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rFonts w:ascii="Times New Roman" w:hAnsi="Times New Roman" w:cs="Times New Roman" w:eastAsia="Times New Roman"/>
          <w:sz w:val="7"/>
          <w:szCs w:val="7"/>
        </w:rPr>
      </w:pPr>
    </w:p>
    <w:p>
      <w:pPr>
        <w:spacing w:line="7027" w:lineRule="exac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position w:val="-140"/>
          <w:sz w:val="20"/>
          <w:szCs w:val="20"/>
        </w:rPr>
        <w:pict>
          <v:group style="width:593.8pt;height:351.4pt;mso-position-horizontal-relative:char;mso-position-vertical-relative:line" coordorigin="0,0" coordsize="11876,7028">
            <v:shape style="position:absolute;left:0;top:0;width:11875;height:7027" type="#_x0000_t75" stroked="false">
              <v:imagedata r:id="rId5" o:title=""/>
            </v:shape>
            <v:group style="position:absolute;left:4225;top:140;width:309;height:273" coordorigin="4225,140" coordsize="309,273">
              <v:shape style="position:absolute;left:4225;top:140;width:309;height:273" coordorigin="4225,140" coordsize="309,273" path="m4434,240l4358,152,4488,140,4471,172,4478,176,4497,193,4511,210,4512,212,4449,212,4434,240xe" filled="true" fillcolor="#ffffff" stroked="false">
                <v:path arrowok="t"/>
                <v:fill type="solid"/>
              </v:shape>
              <v:shape style="position:absolute;left:4225;top:140;width:309;height:273" coordorigin="4225,140" coordsize="309,273" path="m4275,190l4276,190,4276,190,4276,190,4275,190xe" filled="true" fillcolor="#ffffff" stroked="false">
                <v:path arrowok="t"/>
                <v:fill type="solid"/>
              </v:shape>
              <v:shape style="position:absolute;left:4225;top:140;width:309;height:273" coordorigin="4225,140" coordsize="309,273" path="m4382,412l4317,401,4252,360,4225,290,4225,284,4225,269,4258,205,4275,190,4275,191,4270,197,4263,208,4256,222,4250,241,4246,263,4246,288,4281,350,4351,385,4475,385,4469,388,4450,398,4429,406,4406,411,4382,412xe" filled="true" fillcolor="#ffffff" stroked="false">
                <v:path arrowok="t"/>
                <v:fill type="solid"/>
              </v:shape>
              <v:shape style="position:absolute;left:4225;top:140;width:309;height:273" coordorigin="4225,140" coordsize="309,273" path="m4475,385l4351,385,4380,383,4405,378,4463,347,4489,296,4487,273,4482,252,4472,235,4460,221,4449,212,4512,212,4521,228,4528,246,4532,264,4533,284,4533,290,4502,362,4487,376,4475,385xe" filled="true" fillcolor="#ffffff" stroked="false">
                <v:path arrowok="t"/>
                <v:fill type="solid"/>
              </v:shape>
            </v:group>
            <v:group style="position:absolute;left:1236;top:5028;width:372;height:229" coordorigin="1236,5028" coordsize="372,229">
              <v:shape style="position:absolute;left:1236;top:5028;width:372;height:229" coordorigin="1236,5028" coordsize="372,229" path="m1608,5211l1566,5096,1287,5096,1287,5068,1483,5068,1502,5028,1608,5028,1608,5211xe" filled="true" fillcolor="#ffffff" stroked="false">
                <v:path arrowok="t"/>
                <v:fill type="solid"/>
              </v:shape>
              <v:shape style="position:absolute;left:1236;top:5028;width:372;height:229" coordorigin="1236,5028" coordsize="372,229" path="m1608,5257l1290,5257,1236,5109,1554,5109,1608,5257xe" filled="true" fillcolor="#ffffff" stroked="false">
                <v:path arrowok="t"/>
                <v:fill type="solid"/>
              </v:shape>
            </v:group>
          </v:group>
        </w:pict>
      </w:r>
      <w:r>
        <w:rPr>
          <w:rFonts w:ascii="Times New Roman" w:hAnsi="Times New Roman" w:cs="Times New Roman" w:eastAsia="Times New Roman"/>
          <w:position w:val="-140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"/>
        <w:rPr>
          <w:rFonts w:ascii="Times New Roman" w:hAnsi="Times New Roman" w:cs="Times New Roman" w:eastAsia="Times New Roman"/>
          <w:sz w:val="26"/>
          <w:szCs w:val="26"/>
        </w:rPr>
      </w:pPr>
    </w:p>
    <w:p>
      <w:pPr>
        <w:pStyle w:val="Heading1"/>
        <w:spacing w:line="781" w:lineRule="exact"/>
        <w:ind w:right="2654"/>
        <w:jc w:val="center"/>
        <w:rPr>
          <w:b w:val="0"/>
          <w:bCs w:val="0"/>
        </w:rPr>
      </w:pPr>
      <w:r>
        <w:rPr/>
        <w:t>劳动关系与劳动法分析</w:t>
      </w:r>
      <w:r>
        <w:rPr>
          <w:b w:val="0"/>
          <w:bCs w:val="0"/>
        </w:rPr>
      </w:r>
    </w:p>
    <w:p>
      <w:pPr>
        <w:spacing w:before="142"/>
        <w:ind w:left="2812" w:right="2654" w:firstLine="0"/>
        <w:jc w:val="center"/>
        <w:rPr>
          <w:rFonts w:ascii="微软雅黑" w:hAnsi="微软雅黑" w:cs="微软雅黑" w:eastAsia="微软雅黑"/>
          <w:sz w:val="64"/>
          <w:szCs w:val="64"/>
        </w:rPr>
      </w:pPr>
      <w:r>
        <w:rPr>
          <w:rFonts w:ascii="微软雅黑" w:hAnsi="微软雅黑" w:cs="微软雅黑" w:eastAsia="微软雅黑"/>
          <w:b/>
          <w:bCs/>
          <w:sz w:val="64"/>
          <w:szCs w:val="64"/>
        </w:rPr>
        <w:t>课程大纲</w:t>
      </w:r>
      <w:r>
        <w:rPr>
          <w:rFonts w:ascii="微软雅黑" w:hAnsi="微软雅黑" w:cs="微软雅黑" w:eastAsia="微软雅黑"/>
          <w:sz w:val="64"/>
          <w:szCs w:val="64"/>
        </w:rPr>
      </w: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10"/>
        <w:rPr>
          <w:rFonts w:ascii="微软雅黑" w:hAnsi="微软雅黑" w:cs="微软雅黑" w:eastAsia="微软雅黑"/>
          <w:b/>
          <w:bCs/>
          <w:sz w:val="16"/>
          <w:szCs w:val="16"/>
        </w:rPr>
      </w:pPr>
    </w:p>
    <w:p>
      <w:pPr>
        <w:spacing w:line="439" w:lineRule="exact" w:before="0"/>
        <w:ind w:left="2812" w:right="1896" w:firstLine="0"/>
        <w:jc w:val="center"/>
        <w:rPr>
          <w:rFonts w:ascii="微软雅黑" w:hAnsi="微软雅黑" w:cs="微软雅黑" w:eastAsia="微软雅黑"/>
          <w:sz w:val="32"/>
          <w:szCs w:val="32"/>
        </w:rPr>
      </w:pPr>
      <w:r>
        <w:rPr/>
        <w:pict>
          <v:group style="position:absolute;margin-left:207.809006pt;margin-top:-3.774856pt;width:26.1pt;height:20.6pt;mso-position-horizontal-relative:page;mso-position-vertical-relative:paragraph;z-index:1048" coordorigin="4156,-75" coordsize="522,412">
            <v:shape style="position:absolute;left:4156;top:-75;width:522;height:412" coordorigin="4156,-75" coordsize="522,412" path="m4445,-73l4396,-73,4400,-75,4441,-75,4445,-73xe" filled="true" fillcolor="#5b64a8" stroked="false">
              <v:path arrowok="t"/>
              <v:fill type="solid"/>
            </v:shape>
            <v:shape style="position:absolute;left:4156;top:-75;width:522;height:412" coordorigin="4156,-75" coordsize="522,412" path="m4453,-71l4386,-71,4393,-73,4449,-73,4453,-71xe" filled="true" fillcolor="#5b64a8" stroked="false">
              <v:path arrowok="t"/>
              <v:fill type="solid"/>
            </v:shape>
            <v:shape style="position:absolute;left:4156;top:-75;width:522;height:412" coordorigin="4156,-75" coordsize="522,412" path="m4506,107l4324,107,4323,105,4321,103,4320,101,4319,101,4319,99,4317,95,4317,93,4316,91,4314,85,4313,81,4312,73,4312,69,4312,63,4311,59,4311,55,4312,55,4312,53,4315,49,4316,47,4317,45,4318,43,4318,39,4317,37,4315,25,4314,21,4313,15,4313,11,4312,5,4312,-5,4318,-29,4319,-33,4321,-35,4322,-39,4324,-41,4328,-47,4330,-49,4335,-53,4338,-55,4340,-55,4343,-57,4346,-59,4349,-61,4352,-61,4355,-63,4358,-63,4363,-65,4374,-69,4380,-71,4457,-71,4461,-69,4468,-65,4479,-57,4495,-55,4496,-53,4499,-53,4501,-49,4502,-49,4504,-47,4505,-45,4507,-41,4508,-39,4509,-37,4511,-31,4513,-23,4513,-21,4514,-13,4514,-5,4513,3,4512,15,4511,29,4511,39,4511,41,4511,41,4513,45,4513,47,4515,47,4516,49,4520,69,4520,73,4517,89,4516,93,4516,95,4515,97,4513,99,4512,101,4511,103,4510,105,4508,105,4506,107xe" filled="true" fillcolor="#5b64a8" stroked="false">
              <v:path arrowok="t"/>
              <v:fill type="solid"/>
            </v:shape>
            <v:shape style="position:absolute;left:4156;top:-75;width:522;height:412" coordorigin="4156,-75" coordsize="522,412" path="m4502,109l4327,109,4327,107,4505,107,4502,109xe" filled="true" fillcolor="#5b64a8" stroked="false">
              <v:path arrowok="t"/>
              <v:fill type="solid"/>
            </v:shape>
            <v:shape style="position:absolute;left:4156;top:-75;width:522;height:412" coordorigin="4156,-75" coordsize="522,412" path="m4486,149l4342,149,4342,147,4338,109,4499,109,4498,111,4496,111,4495,113,4495,115,4494,115,4493,117,4491,129,4491,133,4490,135,4490,137,4490,139,4489,141,4489,143,4488,145,4487,147,4486,149xe" filled="true" fillcolor="#5b64a8" stroked="false">
              <v:path arrowok="t"/>
              <v:fill type="solid"/>
            </v:shape>
            <v:shape style="position:absolute;left:4156;top:-75;width:522;height:412" coordorigin="4156,-75" coordsize="522,412" path="m4508,199l4326,199,4329,195,4333,191,4334,189,4336,187,4338,181,4341,177,4345,169,4356,167,4355,163,4354,161,4353,161,4352,159,4350,157,4349,155,4347,153,4346,153,4345,151,4343,149,4485,149,4480,155,4478,157,4477,159,4477,159,4476,161,4475,163,4475,165,4475,167,4489,169,4493,177,4496,181,4499,187,4500,189,4503,193,4505,195,4506,197,4508,199xe" filled="true" fillcolor="#5b64a8" stroked="false">
              <v:path arrowok="t"/>
              <v:fill type="solid"/>
            </v:shape>
            <v:shape style="position:absolute;left:4156;top:-75;width:522;height:412" coordorigin="4156,-75" coordsize="522,412" path="m4662,253l4172,253,4176,251,4180,249,4182,247,4187,245,4195,243,4200,241,4214,237,4219,235,4280,213,4300,205,4323,201,4324,201,4324,199,4510,199,4511,201,4534,205,4595,229,4616,235,4620,237,4634,241,4643,245,4648,245,4652,247,4658,251,4660,251,4662,253xe" filled="true" fillcolor="#5b64a8" stroked="false">
              <v:path arrowok="t"/>
              <v:fill type="solid"/>
            </v:shape>
            <v:shape style="position:absolute;left:4156;top:-75;width:522;height:412" coordorigin="4156,-75" coordsize="522,412" path="m4665,255l4169,255,4171,253,4664,253,4665,255xe" filled="true" fillcolor="#5b64a8" stroked="false">
              <v:path arrowok="t"/>
              <v:fill type="solid"/>
            </v:shape>
            <v:shape style="position:absolute;left:4156;top:-75;width:522;height:412" coordorigin="4156,-75" coordsize="522,412" path="m4678,337l4156,337,4157,301,4157,283,4157,269,4158,267,4159,265,4160,263,4161,261,4163,261,4164,259,4166,257,4167,255,4667,255,4670,259,4673,261,4675,265,4676,267,4677,269,4677,283,4677,301,4678,311,4678,337xe" filled="true" fillcolor="#5b64a8" stroked="false">
              <v:path arrowok="t"/>
              <v:fill type="solid"/>
            </v:shape>
            <w10:wrap type="none"/>
          </v:group>
        </w:pict>
      </w:r>
      <w:r>
        <w:rPr>
          <w:rFonts w:ascii="微软雅黑" w:hAnsi="微软雅黑" w:cs="微软雅黑" w:eastAsia="微软雅黑"/>
          <w:b/>
          <w:bCs/>
          <w:sz w:val="32"/>
          <w:szCs w:val="32"/>
        </w:rPr>
        <w:t>培训师：刘旭飞</w:t>
      </w:r>
      <w:r>
        <w:rPr>
          <w:rFonts w:ascii="微软雅黑" w:hAnsi="微软雅黑" w:cs="微软雅黑" w:eastAsia="微软雅黑"/>
          <w:sz w:val="32"/>
          <w:szCs w:val="32"/>
        </w:rPr>
      </w:r>
    </w:p>
    <w:p>
      <w:pPr>
        <w:spacing w:after="0" w:line="439" w:lineRule="exact"/>
        <w:jc w:val="center"/>
        <w:rPr>
          <w:rFonts w:ascii="微软雅黑" w:hAnsi="微软雅黑" w:cs="微软雅黑" w:eastAsia="微软雅黑"/>
          <w:sz w:val="32"/>
          <w:szCs w:val="32"/>
        </w:rPr>
        <w:sectPr>
          <w:type w:val="continuous"/>
          <w:pgSz w:w="11910" w:h="16840"/>
          <w:pgMar w:top="800" w:bottom="280" w:left="0" w:right="0"/>
        </w:sect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  <w:r>
        <w:rPr/>
        <w:pict>
          <v:group style="position:absolute;margin-left:30.657pt;margin-top:22.288025pt;width:537.6pt;height:750.2pt;mso-position-horizontal-relative:page;mso-position-vertical-relative:page;z-index:-5032" coordorigin="613,446" coordsize="10752,15004">
            <v:shape style="position:absolute;left:613;top:3289;width:10752;height:12160" type="#_x0000_t75" stroked="false">
              <v:imagedata r:id="rId6" o:title=""/>
            </v:shape>
            <v:shape style="position:absolute;left:3468;top:446;width:4658;height:4455" type="#_x0000_t75" stroked="false">
              <v:imagedata r:id="rId7" o:title=""/>
            </v:shape>
            <w10:wrap type="none"/>
          </v:group>
        </w:pict>
      </w: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0"/>
        <w:rPr>
          <w:rFonts w:ascii="微软雅黑" w:hAnsi="微软雅黑" w:cs="微软雅黑" w:eastAsia="微软雅黑"/>
          <w:b/>
          <w:bCs/>
          <w:sz w:val="20"/>
          <w:szCs w:val="20"/>
        </w:rPr>
      </w:pPr>
    </w:p>
    <w:p>
      <w:pPr>
        <w:spacing w:line="240" w:lineRule="auto" w:before="16"/>
        <w:rPr>
          <w:rFonts w:ascii="微软雅黑" w:hAnsi="微软雅黑" w:cs="微软雅黑" w:eastAsia="微软雅黑"/>
          <w:b/>
          <w:bCs/>
          <w:sz w:val="10"/>
          <w:szCs w:val="10"/>
        </w:rPr>
      </w:pPr>
    </w:p>
    <w:p>
      <w:pPr>
        <w:spacing w:line="355" w:lineRule="exact" w:before="0"/>
        <w:ind w:left="3548" w:right="3634" w:firstLine="0"/>
        <w:jc w:val="center"/>
        <w:rPr>
          <w:rFonts w:ascii="微软雅黑" w:hAnsi="微软雅黑" w:cs="微软雅黑" w:eastAsia="微软雅黑"/>
          <w:sz w:val="24"/>
          <w:szCs w:val="24"/>
        </w:rPr>
      </w:pPr>
      <w:r>
        <w:rPr>
          <w:rFonts w:ascii="微软雅黑" w:hAnsi="微软雅黑" w:cs="微软雅黑" w:eastAsia="微软雅黑"/>
          <w:b/>
          <w:bCs/>
          <w:sz w:val="24"/>
          <w:szCs w:val="24"/>
        </w:rPr>
        <w:t>讲师简介：刘旭飞</w:t>
      </w:r>
      <w:r>
        <w:rPr>
          <w:rFonts w:ascii="微软雅黑" w:hAnsi="微软雅黑" w:cs="微软雅黑" w:eastAsia="微软雅黑"/>
          <w:sz w:val="24"/>
          <w:szCs w:val="24"/>
        </w:rPr>
      </w:r>
    </w:p>
    <w:p>
      <w:pPr>
        <w:spacing w:line="240" w:lineRule="auto" w:before="1"/>
        <w:rPr>
          <w:rFonts w:ascii="微软雅黑" w:hAnsi="微软雅黑" w:cs="微软雅黑" w:eastAsia="微软雅黑"/>
          <w:b/>
          <w:bCs/>
          <w:sz w:val="15"/>
          <w:szCs w:val="15"/>
        </w:rPr>
      </w:pPr>
    </w:p>
    <w:p>
      <w:pPr>
        <w:spacing w:line="391" w:lineRule="auto" w:before="0"/>
        <w:ind w:left="3548" w:right="3635" w:firstLine="0"/>
        <w:jc w:val="center"/>
        <w:rPr>
          <w:rFonts w:ascii="微软雅黑" w:hAnsi="微软雅黑" w:cs="微软雅黑" w:eastAsia="微软雅黑"/>
          <w:sz w:val="24"/>
          <w:szCs w:val="24"/>
        </w:rPr>
      </w:pPr>
      <w:r>
        <w:rPr>
          <w:rFonts w:ascii="微软雅黑" w:hAnsi="微软雅黑" w:cs="微软雅黑" w:eastAsia="微软雅黑"/>
          <w:b/>
          <w:bCs/>
          <w:sz w:val="24"/>
          <w:szCs w:val="24"/>
        </w:rPr>
        <w:t>心理学博士 知心社区创始人 国家注册心理咨询师 美国认知行为治疗咨询师 绘画治疗认证治疗师</w:t>
      </w:r>
      <w:r>
        <w:rPr>
          <w:rFonts w:ascii="微软雅黑" w:hAnsi="微软雅黑" w:cs="微软雅黑" w:eastAsia="微软雅黑"/>
          <w:sz w:val="24"/>
          <w:szCs w:val="24"/>
        </w:rPr>
      </w:r>
    </w:p>
    <w:p>
      <w:pPr>
        <w:spacing w:line="391" w:lineRule="auto" w:before="58"/>
        <w:ind w:left="3188" w:right="3275" w:firstLine="0"/>
        <w:jc w:val="center"/>
        <w:rPr>
          <w:rFonts w:ascii="微软雅黑" w:hAnsi="微软雅黑" w:cs="微软雅黑" w:eastAsia="微软雅黑"/>
          <w:sz w:val="24"/>
          <w:szCs w:val="24"/>
        </w:rPr>
      </w:pPr>
      <w:r>
        <w:rPr>
          <w:rFonts w:ascii="微软雅黑" w:hAnsi="微软雅黑" w:cs="微软雅黑" w:eastAsia="微软雅黑"/>
          <w:b/>
          <w:bCs/>
          <w:sz w:val="24"/>
          <w:szCs w:val="24"/>
        </w:rPr>
        <w:t>上海抗击新冠疫情心理康复专家 上海华东人才教育集团特聘讲师 近百场企业培训经验 数千小时的心理咨询及督导经验 某央企人力资源部经理</w:t>
      </w:r>
      <w:r>
        <w:rPr>
          <w:rFonts w:ascii="微软雅黑" w:hAnsi="微软雅黑" w:cs="微软雅黑" w:eastAsia="微软雅黑"/>
          <w:sz w:val="24"/>
          <w:szCs w:val="24"/>
        </w:rPr>
      </w:r>
    </w:p>
    <w:p>
      <w:pPr>
        <w:spacing w:line="388" w:lineRule="auto" w:before="60"/>
        <w:ind w:left="1868" w:right="1955" w:firstLine="0"/>
        <w:jc w:val="center"/>
        <w:rPr>
          <w:rFonts w:ascii="微软雅黑" w:hAnsi="微软雅黑" w:cs="微软雅黑" w:eastAsia="微软雅黑"/>
          <w:sz w:val="24"/>
          <w:szCs w:val="24"/>
        </w:rPr>
      </w:pPr>
      <w:r>
        <w:rPr>
          <w:rFonts w:ascii="微软雅黑" w:hAnsi="微软雅黑" w:cs="微软雅黑" w:eastAsia="微软雅黑"/>
          <w:b/>
          <w:bCs/>
          <w:sz w:val="24"/>
          <w:szCs w:val="24"/>
        </w:rPr>
        <w:t>参与众多中大型国企人力资源管理手册，员工手册的编制 服务企业：</w:t>
      </w:r>
      <w:r>
        <w:rPr>
          <w:rFonts w:ascii="微软雅黑" w:hAnsi="微软雅黑" w:cs="微软雅黑" w:eastAsia="微软雅黑"/>
          <w:sz w:val="24"/>
          <w:szCs w:val="24"/>
        </w:rPr>
      </w:r>
    </w:p>
    <w:p>
      <w:pPr>
        <w:spacing w:line="362" w:lineRule="auto" w:before="63"/>
        <w:ind w:left="114" w:right="109" w:firstLine="0"/>
        <w:jc w:val="center"/>
        <w:rPr>
          <w:rFonts w:ascii="微软雅黑" w:hAnsi="微软雅黑" w:cs="微软雅黑" w:eastAsia="微软雅黑"/>
          <w:sz w:val="24"/>
          <w:szCs w:val="24"/>
        </w:rPr>
      </w:pPr>
      <w:r>
        <w:rPr>
          <w:rFonts w:ascii="微软雅黑" w:hAnsi="微软雅黑" w:cs="微软雅黑" w:eastAsia="微软雅黑"/>
          <w:b/>
          <w:bCs/>
          <w:sz w:val="24"/>
          <w:szCs w:val="24"/>
        </w:rPr>
        <w:t>上海电气集团股份有限公司，中国东方航空股份有限公司，京东方科技集团股份有限公司， 中国工商银行股份有限公司，安永华明律师事务所等。</w:t>
      </w:r>
      <w:r>
        <w:rPr>
          <w:rFonts w:ascii="微软雅黑" w:hAnsi="微软雅黑" w:cs="微软雅黑" w:eastAsia="微软雅黑"/>
          <w:sz w:val="24"/>
          <w:szCs w:val="24"/>
        </w:rPr>
      </w:r>
    </w:p>
    <w:p>
      <w:pPr>
        <w:spacing w:after="0" w:line="362" w:lineRule="auto"/>
        <w:jc w:val="center"/>
        <w:rPr>
          <w:rFonts w:ascii="微软雅黑" w:hAnsi="微软雅黑" w:cs="微软雅黑" w:eastAsia="微软雅黑"/>
          <w:sz w:val="24"/>
          <w:szCs w:val="24"/>
        </w:rPr>
        <w:sectPr>
          <w:pgSz w:w="11910" w:h="16840"/>
          <w:pgMar w:top="1580" w:bottom="280" w:left="980" w:right="1100"/>
        </w:sectPr>
      </w:pPr>
    </w:p>
    <w:p>
      <w:pPr>
        <w:pStyle w:val="Heading2"/>
        <w:spacing w:line="515" w:lineRule="exact"/>
        <w:ind w:right="17"/>
        <w:jc w:val="center"/>
        <w:rPr>
          <w:b w:val="0"/>
          <w:bCs w:val="0"/>
        </w:rPr>
      </w:pPr>
      <w:bookmarkStart w:name="课程简介" w:id="1"/>
      <w:bookmarkEnd w:id="1"/>
      <w:r>
        <w:rPr>
          <w:b w:val="0"/>
          <w:bCs w:val="0"/>
        </w:rPr>
      </w:r>
      <w:r>
        <w:rPr/>
        <w:t>课程简介</w:t>
      </w:r>
      <w:r>
        <w:rPr>
          <w:b w:val="0"/>
          <w:bCs w:val="0"/>
        </w:rPr>
      </w:r>
    </w:p>
    <w:p>
      <w:pPr>
        <w:spacing w:line="240" w:lineRule="auto" w:before="0"/>
        <w:rPr>
          <w:rFonts w:ascii="宋体" w:hAnsi="宋体" w:cs="宋体" w:eastAsia="宋体"/>
          <w:b/>
          <w:bCs/>
          <w:sz w:val="20"/>
          <w:szCs w:val="20"/>
        </w:rPr>
      </w:pPr>
    </w:p>
    <w:p>
      <w:pPr>
        <w:spacing w:line="240" w:lineRule="auto" w:before="7"/>
        <w:rPr>
          <w:rFonts w:ascii="宋体" w:hAnsi="宋体" w:cs="宋体" w:eastAsia="宋体"/>
          <w:b/>
          <w:bCs/>
          <w:sz w:val="22"/>
          <w:szCs w:val="22"/>
        </w:rPr>
      </w:pPr>
    </w:p>
    <w:p>
      <w:pPr>
        <w:pStyle w:val="Heading3"/>
        <w:spacing w:line="240" w:lineRule="auto" w:before="14"/>
        <w:ind w:left="659" w:right="7020"/>
        <w:jc w:val="left"/>
        <w:rPr>
          <w:b w:val="0"/>
          <w:bCs w:val="0"/>
        </w:rPr>
      </w:pPr>
      <w:r>
        <w:rPr/>
        <w:t>课程时长：</w:t>
      </w:r>
      <w:r>
        <w:rPr>
          <w:b w:val="0"/>
          <w:bCs w:val="0"/>
        </w:rPr>
      </w:r>
    </w:p>
    <w:p>
      <w:pPr>
        <w:spacing w:line="240" w:lineRule="auto" w:before="9"/>
        <w:rPr>
          <w:rFonts w:ascii="宋体" w:hAnsi="宋体" w:cs="宋体" w:eastAsia="宋体"/>
          <w:b/>
          <w:bCs/>
          <w:sz w:val="19"/>
          <w:szCs w:val="19"/>
        </w:rPr>
      </w:pPr>
    </w:p>
    <w:p>
      <w:pPr>
        <w:spacing w:line="372" w:lineRule="auto" w:before="0"/>
        <w:ind w:left="659" w:right="7020" w:firstLine="0"/>
        <w:jc w:val="left"/>
        <w:rPr>
          <w:rFonts w:ascii="宋体" w:hAnsi="宋体" w:cs="宋体" w:eastAsia="宋体"/>
          <w:sz w:val="28"/>
          <w:szCs w:val="28"/>
        </w:rPr>
      </w:pPr>
      <w:r>
        <w:rPr>
          <w:rFonts w:ascii="Calibri" w:hAnsi="Calibri" w:cs="Calibri" w:eastAsia="Calibri"/>
          <w:spacing w:val="-2"/>
          <w:sz w:val="28"/>
          <w:szCs w:val="28"/>
        </w:rPr>
        <w:t>6-7h</w:t>
      </w:r>
      <w:r>
        <w:rPr>
          <w:rFonts w:ascii="宋体" w:hAnsi="宋体" w:cs="宋体" w:eastAsia="宋体"/>
          <w:spacing w:val="-2"/>
          <w:sz w:val="28"/>
          <w:szCs w:val="28"/>
        </w:rPr>
        <w:t>（一天）</w:t>
      </w:r>
      <w:r>
        <w:rPr>
          <w:rFonts w:ascii="宋体" w:hAnsi="宋体" w:cs="宋体" w:eastAsia="宋体"/>
          <w:spacing w:val="-128"/>
          <w:sz w:val="28"/>
          <w:szCs w:val="28"/>
        </w:rPr>
        <w:t> </w:t>
      </w:r>
      <w:r>
        <w:rPr>
          <w:rFonts w:ascii="宋体" w:hAnsi="宋体" w:cs="宋体" w:eastAsia="宋体"/>
          <w:spacing w:val="-128"/>
          <w:sz w:val="28"/>
          <w:szCs w:val="28"/>
        </w:rPr>
      </w:r>
      <w:r>
        <w:rPr>
          <w:rFonts w:ascii="宋体" w:hAnsi="宋体" w:cs="宋体" w:eastAsia="宋体"/>
          <w:b/>
          <w:bCs/>
          <w:sz w:val="28"/>
          <w:szCs w:val="28"/>
        </w:rPr>
        <w:t>授课形式：</w:t>
      </w:r>
      <w:r>
        <w:rPr>
          <w:rFonts w:ascii="宋体" w:hAnsi="宋体" w:cs="宋体" w:eastAsia="宋体"/>
          <w:sz w:val="28"/>
          <w:szCs w:val="28"/>
        </w:rPr>
      </w:r>
    </w:p>
    <w:p>
      <w:pPr>
        <w:pStyle w:val="BodyText"/>
        <w:spacing w:line="408" w:lineRule="auto" w:before="103"/>
        <w:ind w:left="659" w:right="3081"/>
        <w:jc w:val="left"/>
        <w:rPr>
          <w:rFonts w:ascii="宋体" w:hAnsi="宋体" w:cs="宋体" w:eastAsia="宋体"/>
        </w:rPr>
      </w:pPr>
      <w:r>
        <w:rPr>
          <w:spacing w:val="-2"/>
        </w:rPr>
        <w:t>老师讲授；案例分析；小组讨论；学员互动等</w:t>
      </w:r>
      <w:r>
        <w:rPr>
          <w:spacing w:val="-111"/>
        </w:rPr>
        <w:t> </w:t>
      </w:r>
      <w:r>
        <w:rPr>
          <w:spacing w:val="-111"/>
        </w:rPr>
      </w:r>
      <w:r>
        <w:rPr>
          <w:rFonts w:ascii="宋体" w:hAnsi="宋体" w:cs="宋体" w:eastAsia="宋体"/>
          <w:b/>
          <w:bCs/>
        </w:rPr>
        <w:t>课程意义：</w:t>
      </w:r>
      <w:r>
        <w:rPr>
          <w:rFonts w:ascii="宋体" w:hAnsi="宋体" w:cs="宋体" w:eastAsia="宋体"/>
        </w:rPr>
      </w:r>
    </w:p>
    <w:p>
      <w:pPr>
        <w:pStyle w:val="BodyText"/>
        <w:spacing w:line="408" w:lineRule="auto" w:before="61"/>
        <w:ind w:left="100" w:right="117" w:firstLine="559"/>
        <w:jc w:val="both"/>
      </w:pPr>
      <w:r>
        <w:rPr/>
        <w:t>随着经济社会加快发展、社会结构逐步变动、利益格局深入调整，劳动关系呈现</w:t>
      </w:r>
      <w:r>
        <w:rPr>
          <w:w w:val="100"/>
        </w:rPr>
        <w:t> </w:t>
      </w:r>
      <w:r>
        <w:rPr/>
        <w:t>多样化、复杂化和劳资矛盾常态化。因此，构建发展和谐劳动关系，对于促进企业经</w:t>
      </w:r>
      <w:r>
        <w:rPr>
          <w:spacing w:val="-44"/>
        </w:rPr>
        <w:t> </w:t>
      </w:r>
      <w:r>
        <w:rPr>
          <w:spacing w:val="-44"/>
        </w:rPr>
      </w:r>
      <w:r>
        <w:rPr/>
        <w:t>济发展、维护企业和谐稳定具有重要的意义。积极预防和妥善处理当前劳动关系领域</w:t>
      </w:r>
      <w:r>
        <w:rPr>
          <w:spacing w:val="-44"/>
        </w:rPr>
        <w:t> </w:t>
      </w:r>
      <w:r>
        <w:rPr>
          <w:spacing w:val="-44"/>
        </w:rPr>
      </w:r>
      <w:r>
        <w:rPr/>
        <w:t>的突出矛盾，事关企业广大职工切身利益，事关企业发展和稳定。</w:t>
      </w:r>
    </w:p>
    <w:p>
      <w:pPr>
        <w:pStyle w:val="BodyText"/>
        <w:spacing w:line="408" w:lineRule="auto" w:before="61"/>
        <w:ind w:left="100" w:right="117" w:firstLine="559"/>
        <w:jc w:val="both"/>
      </w:pPr>
      <w:r>
        <w:rPr/>
        <w:t>因此，无论是企业管理人、职业经理人亦或人力资源负责人，均应认识到新形势</w:t>
      </w:r>
      <w:r>
        <w:rPr>
          <w:w w:val="100"/>
        </w:rPr>
        <w:t> </w:t>
      </w:r>
      <w:r>
        <w:rPr/>
        <w:t>下劳动关系工作的重要性、紧迫性。在企业中加快建立健全协调劳动关系的工作体制</w:t>
      </w:r>
      <w:r>
        <w:rPr>
          <w:spacing w:val="-44"/>
        </w:rPr>
        <w:t> </w:t>
      </w:r>
      <w:r>
        <w:rPr>
          <w:spacing w:val="-44"/>
        </w:rPr>
      </w:r>
      <w:r>
        <w:rPr/>
        <w:t>和机制，采取有力措施协调处理好企业发展中劳动关系领域体现的突出问题，有利于</w:t>
      </w:r>
      <w:r>
        <w:rPr>
          <w:spacing w:val="-44"/>
        </w:rPr>
        <w:t> </w:t>
      </w:r>
      <w:r>
        <w:rPr>
          <w:spacing w:val="-44"/>
        </w:rPr>
      </w:r>
      <w:r>
        <w:rPr/>
        <w:t>切实维护企业和职工合法权益，促进劳动关系和谐稳定，进而促进企业的长远发展。</w:t>
      </w:r>
    </w:p>
    <w:p>
      <w:pPr>
        <w:pStyle w:val="BodyText"/>
        <w:spacing w:line="408" w:lineRule="auto" w:before="61"/>
        <w:ind w:left="659" w:right="0"/>
        <w:jc w:val="left"/>
      </w:pPr>
      <w:r>
        <w:rPr>
          <w:rFonts w:ascii="宋体" w:hAnsi="宋体" w:cs="宋体" w:eastAsia="宋体"/>
          <w:b/>
          <w:bCs/>
        </w:rPr>
        <w:t>课程收获：</w:t>
      </w:r>
      <w:r>
        <w:rPr>
          <w:rFonts w:ascii="宋体" w:hAnsi="宋体" w:cs="宋体" w:eastAsia="宋体"/>
          <w:b/>
          <w:bCs/>
          <w:w w:val="99"/>
        </w:rPr>
        <w:t> </w:t>
      </w:r>
      <w:r>
        <w:rPr/>
        <w:t>通过本次课程，您将了解在民法典框架下的劳动关系概念，了解如何建立有效的</w:t>
      </w:r>
    </w:p>
    <w:p>
      <w:pPr>
        <w:pStyle w:val="BodyText"/>
        <w:spacing w:line="408" w:lineRule="auto" w:before="61"/>
        <w:ind w:left="100" w:right="117"/>
        <w:jc w:val="both"/>
      </w:pPr>
      <w:r>
        <w:rPr/>
        <w:t>劳动关系体系；知道如何规避、处理劳动关系领域中常见的问题（例如，从员工福利</w:t>
      </w:r>
      <w:r>
        <w:rPr>
          <w:spacing w:val="-44"/>
        </w:rPr>
        <w:t> </w:t>
      </w:r>
      <w:r>
        <w:rPr>
          <w:spacing w:val="-44"/>
        </w:rPr>
      </w:r>
      <w:r>
        <w:rPr/>
        <w:t>到赞助性行动，从年龄歧视到随意雇佣，从公司合并到公司缩减规模，从就业到退休</w:t>
      </w:r>
      <w:r>
        <w:rPr>
          <w:spacing w:val="-44"/>
        </w:rPr>
        <w:t> </w:t>
      </w:r>
      <w:r>
        <w:rPr>
          <w:spacing w:val="-44"/>
        </w:rPr>
      </w:r>
      <w:r>
        <w:rPr>
          <w:spacing w:val="-7"/>
        </w:rPr>
        <w:t>等等）；掌握劳动关系处理中的相关法律法规和办事原则。</w:t>
      </w:r>
    </w:p>
    <w:p>
      <w:pPr>
        <w:spacing w:after="0" w:line="408" w:lineRule="auto"/>
        <w:jc w:val="both"/>
        <w:sectPr>
          <w:pgSz w:w="11910" w:h="16840"/>
          <w:pgMar w:top="780" w:bottom="280" w:left="620" w:right="600"/>
        </w:sectPr>
      </w:pPr>
    </w:p>
    <w:p>
      <w:pPr>
        <w:pStyle w:val="Heading2"/>
        <w:spacing w:line="515" w:lineRule="exact"/>
        <w:ind w:left="2979" w:right="3336"/>
        <w:jc w:val="center"/>
        <w:rPr>
          <w:b w:val="0"/>
          <w:bCs w:val="0"/>
        </w:rPr>
      </w:pPr>
      <w:bookmarkStart w:name="课程大纲" w:id="2"/>
      <w:bookmarkEnd w:id="2"/>
      <w:r>
        <w:rPr>
          <w:b w:val="0"/>
          <w:bCs w:val="0"/>
        </w:rPr>
      </w:r>
      <w:r>
        <w:rPr/>
        <w:t>课程大纲</w:t>
      </w:r>
      <w:r>
        <w:rPr>
          <w:b w:val="0"/>
          <w:bCs w:val="0"/>
        </w:rPr>
      </w:r>
    </w:p>
    <w:p>
      <w:pPr>
        <w:spacing w:line="240" w:lineRule="auto" w:before="8"/>
        <w:rPr>
          <w:rFonts w:ascii="宋体" w:hAnsi="宋体" w:cs="宋体" w:eastAsia="宋体"/>
          <w:b/>
          <w:bCs/>
          <w:sz w:val="43"/>
          <w:szCs w:val="43"/>
        </w:rPr>
      </w:pPr>
    </w:p>
    <w:p>
      <w:pPr>
        <w:pStyle w:val="Heading3"/>
        <w:spacing w:line="240" w:lineRule="auto"/>
        <w:ind w:right="3336"/>
        <w:jc w:val="center"/>
        <w:rPr>
          <w:b w:val="0"/>
          <w:bCs w:val="0"/>
        </w:rPr>
      </w:pPr>
      <w:r>
        <w:rPr/>
        <w:t>一、第一部分（理论）</w:t>
      </w:r>
      <w:r>
        <w:rPr>
          <w:b w:val="0"/>
          <w:bCs w:val="0"/>
        </w:rPr>
      </w:r>
    </w:p>
    <w:p>
      <w:pPr>
        <w:spacing w:line="240" w:lineRule="auto" w:before="9"/>
        <w:rPr>
          <w:rFonts w:ascii="宋体" w:hAnsi="宋体" w:cs="宋体" w:eastAsia="宋体"/>
          <w:b/>
          <w:bCs/>
          <w:sz w:val="19"/>
          <w:szCs w:val="19"/>
        </w:rPr>
      </w:pPr>
    </w:p>
    <w:p>
      <w:pPr>
        <w:pStyle w:val="BodyText"/>
        <w:spacing w:line="240" w:lineRule="auto" w:before="0"/>
        <w:ind w:left="3188" w:right="3336"/>
        <w:jc w:val="center"/>
      </w:pPr>
      <w:r>
        <w:rPr>
          <w:rFonts w:ascii="Calibri" w:hAnsi="Calibri" w:cs="Calibri" w:eastAsia="Calibri"/>
        </w:rPr>
        <w:t>1</w:t>
      </w:r>
      <w:r>
        <w:rPr/>
        <w:t>、劳动关系导论</w:t>
      </w:r>
    </w:p>
    <w:p>
      <w:pPr>
        <w:pStyle w:val="BodyText"/>
        <w:spacing w:line="240" w:lineRule="auto"/>
        <w:ind w:left="3193" w:right="3336"/>
        <w:jc w:val="center"/>
      </w:pPr>
      <w:r>
        <w:rPr>
          <w:rFonts w:ascii="Calibri" w:hAnsi="Calibri" w:cs="Calibri" w:eastAsia="Calibri"/>
        </w:rPr>
        <w:t>1.1</w:t>
      </w:r>
      <w:r>
        <w:rPr>
          <w:rFonts w:ascii="Calibri" w:hAnsi="Calibri" w:cs="Calibri" w:eastAsia="Calibri"/>
          <w:spacing w:val="3"/>
        </w:rPr>
        <w:t> </w:t>
      </w:r>
      <w:r>
        <w:rPr/>
        <w:t>劳动关系的概念</w:t>
      </w:r>
    </w:p>
    <w:p>
      <w:pPr>
        <w:pStyle w:val="BodyText"/>
        <w:spacing w:line="240" w:lineRule="auto"/>
        <w:ind w:left="3193" w:right="3336"/>
        <w:jc w:val="center"/>
      </w:pPr>
      <w:r>
        <w:rPr>
          <w:rFonts w:ascii="Calibri" w:hAnsi="Calibri" w:cs="Calibri" w:eastAsia="Calibri"/>
        </w:rPr>
        <w:t>1.2</w:t>
      </w:r>
      <w:r>
        <w:rPr>
          <w:rFonts w:ascii="Calibri" w:hAnsi="Calibri" w:cs="Calibri" w:eastAsia="Calibri"/>
          <w:spacing w:val="-1"/>
        </w:rPr>
        <w:t> </w:t>
      </w:r>
      <w:r>
        <w:rPr/>
        <w:t>劳动关系的实质：冲突与合作</w:t>
      </w:r>
    </w:p>
    <w:p>
      <w:pPr>
        <w:pStyle w:val="BodyText"/>
        <w:spacing w:line="240" w:lineRule="auto"/>
        <w:ind w:left="3190" w:right="3336"/>
        <w:jc w:val="center"/>
      </w:pPr>
      <w:r>
        <w:rPr>
          <w:rFonts w:ascii="Calibri" w:hAnsi="Calibri" w:cs="Calibri" w:eastAsia="Calibri"/>
        </w:rPr>
        <w:t>1.3</w:t>
      </w:r>
      <w:r>
        <w:rPr>
          <w:rFonts w:ascii="Calibri" w:hAnsi="Calibri" w:cs="Calibri" w:eastAsia="Calibri"/>
          <w:spacing w:val="1"/>
        </w:rPr>
        <w:t> </w:t>
      </w:r>
      <w:r>
        <w:rPr/>
        <w:t>劳动关系的外部环境</w:t>
      </w:r>
    </w:p>
    <w:p>
      <w:pPr>
        <w:pStyle w:val="BodyText"/>
        <w:spacing w:line="240" w:lineRule="auto"/>
        <w:ind w:left="3188" w:right="3336"/>
        <w:jc w:val="center"/>
      </w:pPr>
      <w:r>
        <w:rPr>
          <w:rFonts w:ascii="Calibri" w:hAnsi="Calibri" w:cs="Calibri" w:eastAsia="Calibri"/>
        </w:rPr>
        <w:t>2</w:t>
      </w:r>
      <w:r>
        <w:rPr/>
        <w:t>、劳动关系理论</w:t>
      </w:r>
    </w:p>
    <w:p>
      <w:pPr>
        <w:pStyle w:val="BodyText"/>
        <w:spacing w:line="240" w:lineRule="auto"/>
        <w:ind w:left="3188" w:right="3336"/>
        <w:jc w:val="center"/>
      </w:pPr>
      <w:r>
        <w:rPr>
          <w:rFonts w:ascii="Calibri" w:hAnsi="Calibri" w:cs="Calibri" w:eastAsia="Calibri"/>
        </w:rPr>
        <w:t>3</w:t>
      </w:r>
      <w:r>
        <w:rPr/>
        <w:t>、劳动关系的制度背景</w:t>
      </w:r>
    </w:p>
    <w:p>
      <w:pPr>
        <w:pStyle w:val="BodyText"/>
        <w:spacing w:line="240" w:lineRule="auto"/>
        <w:ind w:left="3193" w:right="3336"/>
        <w:jc w:val="center"/>
      </w:pPr>
      <w:r>
        <w:rPr>
          <w:rFonts w:ascii="Calibri" w:hAnsi="Calibri" w:cs="Calibri" w:eastAsia="Calibri"/>
        </w:rPr>
        <w:t>3.1</w:t>
      </w:r>
      <w:r>
        <w:rPr>
          <w:rFonts w:ascii="Calibri" w:hAnsi="Calibri" w:cs="Calibri" w:eastAsia="Calibri"/>
          <w:spacing w:val="1"/>
        </w:rPr>
        <w:t> </w:t>
      </w:r>
      <w:r>
        <w:rPr/>
        <w:t>新时代的劳动关系</w:t>
      </w:r>
    </w:p>
    <w:p>
      <w:pPr>
        <w:pStyle w:val="BodyText"/>
        <w:spacing w:line="240" w:lineRule="auto"/>
        <w:ind w:left="3193" w:right="3336"/>
        <w:jc w:val="center"/>
      </w:pPr>
      <w:r>
        <w:rPr>
          <w:rFonts w:ascii="Calibri" w:hAnsi="Calibri" w:cs="Calibri" w:eastAsia="Calibri"/>
        </w:rPr>
        <w:t>3.2</w:t>
      </w:r>
      <w:r>
        <w:rPr>
          <w:rFonts w:ascii="Calibri" w:hAnsi="Calibri" w:cs="Calibri" w:eastAsia="Calibri"/>
          <w:spacing w:val="1"/>
        </w:rPr>
        <w:t> </w:t>
      </w:r>
      <w:r>
        <w:rPr/>
        <w:t>劳动关系冲突的制度化</w:t>
      </w:r>
    </w:p>
    <w:p>
      <w:pPr>
        <w:pStyle w:val="BodyText"/>
        <w:spacing w:line="240" w:lineRule="auto"/>
        <w:ind w:left="3193" w:right="3336"/>
        <w:jc w:val="center"/>
      </w:pPr>
      <w:r>
        <w:rPr>
          <w:rFonts w:ascii="Calibri" w:hAnsi="Calibri" w:cs="Calibri" w:eastAsia="Calibri"/>
        </w:rPr>
        <w:t>3.3</w:t>
      </w:r>
      <w:r>
        <w:rPr>
          <w:rFonts w:ascii="Calibri" w:hAnsi="Calibri" w:cs="Calibri" w:eastAsia="Calibri"/>
          <w:spacing w:val="3"/>
        </w:rPr>
        <w:t> </w:t>
      </w:r>
      <w:r>
        <w:rPr/>
        <w:t>成熟的劳动关系</w:t>
      </w:r>
    </w:p>
    <w:p>
      <w:pPr>
        <w:pStyle w:val="BodyText"/>
        <w:spacing w:line="240" w:lineRule="auto"/>
        <w:ind w:left="3192" w:right="3336"/>
        <w:jc w:val="center"/>
      </w:pPr>
      <w:r>
        <w:rPr>
          <w:rFonts w:ascii="Calibri" w:hAnsi="Calibri" w:cs="Calibri" w:eastAsia="Calibri"/>
        </w:rPr>
        <w:t>3.4</w:t>
      </w:r>
      <w:r>
        <w:rPr>
          <w:rFonts w:ascii="Calibri" w:hAnsi="Calibri" w:cs="Calibri" w:eastAsia="Calibri"/>
          <w:spacing w:val="3"/>
        </w:rPr>
        <w:t> </w:t>
      </w:r>
      <w:r>
        <w:rPr/>
        <w:t>新的矛盾与问题</w:t>
      </w:r>
    </w:p>
    <w:p>
      <w:pPr>
        <w:spacing w:line="240" w:lineRule="auto" w:before="0"/>
        <w:rPr>
          <w:rFonts w:ascii="宋体" w:hAnsi="宋体" w:cs="宋体" w:eastAsia="宋体"/>
          <w:sz w:val="30"/>
          <w:szCs w:val="30"/>
        </w:rPr>
      </w:pPr>
    </w:p>
    <w:p>
      <w:pPr>
        <w:spacing w:line="240" w:lineRule="auto" w:before="8"/>
        <w:rPr>
          <w:rFonts w:ascii="宋体" w:hAnsi="宋体" w:cs="宋体" w:eastAsia="宋体"/>
          <w:sz w:val="34"/>
          <w:szCs w:val="34"/>
        </w:rPr>
      </w:pPr>
    </w:p>
    <w:p>
      <w:pPr>
        <w:pStyle w:val="BodyText"/>
        <w:spacing w:line="408" w:lineRule="auto" w:before="0"/>
        <w:ind w:left="108" w:right="115"/>
        <w:jc w:val="left"/>
      </w:pPr>
      <w:r>
        <w:rPr>
          <w:spacing w:val="-8"/>
        </w:rPr>
        <w:t>简介：在开始部分，将通过典型管理案例，介绍人力资源管理中劳动关系的基本概念、</w:t>
      </w:r>
      <w:r>
        <w:rPr>
          <w:spacing w:val="-101"/>
        </w:rPr>
        <w:t> </w:t>
      </w:r>
      <w:r>
        <w:rPr>
          <w:spacing w:val="-101"/>
        </w:rPr>
      </w:r>
      <w:r>
        <w:rPr>
          <w:spacing w:val="-5"/>
        </w:rPr>
        <w:t>历史以及发展；引导学员理解并梳理劳动关系的概念和实质，了解影响劳动关系的内</w:t>
      </w:r>
      <w:r>
        <w:rPr>
          <w:spacing w:val="-80"/>
        </w:rPr>
        <w:t> </w:t>
      </w:r>
      <w:r>
        <w:rPr>
          <w:spacing w:val="-80"/>
        </w:rPr>
      </w:r>
      <w:r>
        <w:rPr>
          <w:spacing w:val="-5"/>
        </w:rPr>
        <w:t>部外环境因素；熟悉劳动关系理论中涉及的主要观点，理解劳动关系的调整模式；知</w:t>
      </w:r>
      <w:r>
        <w:rPr>
          <w:spacing w:val="-80"/>
        </w:rPr>
        <w:t> </w:t>
      </w:r>
      <w:r>
        <w:rPr>
          <w:spacing w:val="-80"/>
        </w:rPr>
      </w:r>
      <w:r>
        <w:rPr/>
        <w:t>道劳动关系发展的一般规律，熟悉劳动关系处理中面临的主要问题和挑战。</w:t>
      </w:r>
    </w:p>
    <w:p>
      <w:pPr>
        <w:spacing w:line="240" w:lineRule="auto" w:before="0"/>
        <w:rPr>
          <w:rFonts w:ascii="宋体" w:hAnsi="宋体" w:cs="宋体" w:eastAsia="宋体"/>
          <w:sz w:val="28"/>
          <w:szCs w:val="28"/>
        </w:rPr>
      </w:pPr>
    </w:p>
    <w:p>
      <w:pPr>
        <w:spacing w:line="240" w:lineRule="auto" w:before="5"/>
        <w:rPr>
          <w:rFonts w:ascii="宋体" w:hAnsi="宋体" w:cs="宋体" w:eastAsia="宋体"/>
          <w:sz w:val="24"/>
          <w:szCs w:val="24"/>
        </w:rPr>
      </w:pPr>
    </w:p>
    <w:p>
      <w:pPr>
        <w:pStyle w:val="Heading3"/>
        <w:spacing w:line="240" w:lineRule="auto"/>
        <w:ind w:right="3336"/>
        <w:jc w:val="center"/>
        <w:rPr>
          <w:b w:val="0"/>
          <w:bCs w:val="0"/>
        </w:rPr>
      </w:pPr>
      <w:r>
        <w:rPr/>
        <w:t>二、第二部分（法律实践）</w:t>
      </w:r>
      <w:r>
        <w:rPr>
          <w:b w:val="0"/>
          <w:bCs w:val="0"/>
        </w:rPr>
      </w:r>
    </w:p>
    <w:p>
      <w:pPr>
        <w:spacing w:line="240" w:lineRule="auto" w:before="9"/>
        <w:rPr>
          <w:rFonts w:ascii="宋体" w:hAnsi="宋体" w:cs="宋体" w:eastAsia="宋体"/>
          <w:b/>
          <w:bCs/>
          <w:sz w:val="19"/>
          <w:szCs w:val="19"/>
        </w:rPr>
      </w:pPr>
    </w:p>
    <w:p>
      <w:pPr>
        <w:pStyle w:val="BodyText"/>
        <w:spacing w:line="240" w:lineRule="auto" w:before="0"/>
        <w:ind w:left="3190" w:right="3336"/>
        <w:jc w:val="center"/>
      </w:pPr>
      <w:r>
        <w:rPr>
          <w:rFonts w:ascii="Calibri" w:hAnsi="Calibri" w:cs="Calibri" w:eastAsia="Calibri"/>
        </w:rPr>
        <w:t>1</w:t>
      </w:r>
      <w:r>
        <w:rPr/>
        <w:t>、概述：劳动法与劳动关系</w:t>
      </w:r>
    </w:p>
    <w:p>
      <w:pPr>
        <w:pStyle w:val="BodyText"/>
        <w:spacing w:line="240" w:lineRule="auto"/>
        <w:ind w:left="3190" w:right="3336"/>
        <w:jc w:val="center"/>
      </w:pPr>
      <w:r>
        <w:rPr>
          <w:rFonts w:ascii="Calibri" w:hAnsi="Calibri" w:cs="Calibri" w:eastAsia="Calibri"/>
        </w:rPr>
        <w:t>2</w:t>
      </w:r>
      <w:r>
        <w:rPr/>
        <w:t>、劳动法实践</w:t>
      </w:r>
    </w:p>
    <w:p>
      <w:pPr>
        <w:pStyle w:val="BodyText"/>
        <w:spacing w:line="240" w:lineRule="auto"/>
        <w:ind w:left="3193" w:right="3336"/>
        <w:jc w:val="center"/>
      </w:pPr>
      <w:r>
        <w:rPr>
          <w:rFonts w:ascii="Calibri" w:hAnsi="Calibri" w:cs="Calibri" w:eastAsia="Calibri"/>
        </w:rPr>
        <w:t>2.1</w:t>
      </w:r>
      <w:r>
        <w:rPr>
          <w:rFonts w:ascii="Calibri" w:hAnsi="Calibri" w:cs="Calibri" w:eastAsia="Calibri"/>
          <w:spacing w:val="3"/>
        </w:rPr>
        <w:t> </w:t>
      </w:r>
      <w:r>
        <w:rPr/>
        <w:t>工资的法律保障</w:t>
      </w:r>
    </w:p>
    <w:p>
      <w:pPr>
        <w:pStyle w:val="BodyText"/>
        <w:spacing w:line="240" w:lineRule="auto"/>
        <w:ind w:left="3190" w:right="3336"/>
        <w:jc w:val="center"/>
      </w:pPr>
      <w:r>
        <w:rPr>
          <w:rFonts w:ascii="Calibri" w:hAnsi="Calibri" w:cs="Calibri" w:eastAsia="Calibri"/>
        </w:rPr>
        <w:t>2.2</w:t>
      </w:r>
      <w:r>
        <w:rPr>
          <w:rFonts w:ascii="Calibri" w:hAnsi="Calibri" w:cs="Calibri" w:eastAsia="Calibri"/>
          <w:spacing w:val="1"/>
        </w:rPr>
        <w:t> </w:t>
      </w:r>
      <w:r>
        <w:rPr/>
        <w:t>工作时间与休息休假</w:t>
      </w:r>
    </w:p>
    <w:p>
      <w:pPr>
        <w:pStyle w:val="BodyText"/>
        <w:spacing w:line="240" w:lineRule="auto"/>
        <w:ind w:left="3193" w:right="3336"/>
        <w:jc w:val="center"/>
      </w:pPr>
      <w:r>
        <w:rPr>
          <w:rFonts w:ascii="Calibri" w:hAnsi="Calibri" w:cs="Calibri" w:eastAsia="Calibri"/>
        </w:rPr>
        <w:t>2.3</w:t>
      </w:r>
      <w:r>
        <w:rPr>
          <w:rFonts w:ascii="Calibri" w:hAnsi="Calibri" w:cs="Calibri" w:eastAsia="Calibri"/>
          <w:spacing w:val="3"/>
        </w:rPr>
        <w:t> </w:t>
      </w:r>
      <w:r>
        <w:rPr/>
        <w:t>劳动安全与卫生</w:t>
      </w:r>
    </w:p>
    <w:p>
      <w:pPr>
        <w:spacing w:after="0" w:line="240" w:lineRule="auto"/>
        <w:jc w:val="center"/>
        <w:sectPr>
          <w:pgSz w:w="11910" w:h="16840"/>
          <w:pgMar w:top="780" w:bottom="280" w:left="820" w:right="460"/>
        </w:sectPr>
      </w:pPr>
    </w:p>
    <w:p>
      <w:pPr>
        <w:pStyle w:val="BodyText"/>
        <w:spacing w:line="391" w:lineRule="exact" w:before="0"/>
        <w:ind w:right="2211"/>
        <w:jc w:val="center"/>
      </w:pPr>
      <w:r>
        <w:rPr>
          <w:rFonts w:ascii="Calibri" w:hAnsi="Calibri" w:cs="Calibri" w:eastAsia="Calibri"/>
        </w:rPr>
        <w:t>2.4</w:t>
      </w:r>
      <w:r>
        <w:rPr>
          <w:rFonts w:ascii="Calibri" w:hAnsi="Calibri" w:cs="Calibri" w:eastAsia="Calibri"/>
          <w:spacing w:val="3"/>
        </w:rPr>
        <w:t> </w:t>
      </w:r>
      <w:r>
        <w:rPr/>
        <w:t>工作场所的规则</w:t>
      </w:r>
    </w:p>
    <w:p>
      <w:pPr>
        <w:pStyle w:val="BodyText"/>
        <w:spacing w:line="240" w:lineRule="auto"/>
        <w:ind w:right="2216"/>
        <w:jc w:val="center"/>
      </w:pPr>
      <w:r>
        <w:rPr>
          <w:rFonts w:ascii="Calibri" w:hAnsi="Calibri" w:cs="Calibri" w:eastAsia="Calibri"/>
        </w:rPr>
        <w:t>3</w:t>
      </w:r>
      <w:r>
        <w:rPr/>
        <w:t>、劳动合同法实践</w:t>
      </w:r>
    </w:p>
    <w:p>
      <w:pPr>
        <w:pStyle w:val="BodyText"/>
        <w:spacing w:line="240" w:lineRule="auto"/>
        <w:ind w:right="2211"/>
        <w:jc w:val="center"/>
      </w:pPr>
      <w:r>
        <w:rPr>
          <w:rFonts w:ascii="Calibri" w:hAnsi="Calibri" w:cs="Calibri" w:eastAsia="Calibri"/>
        </w:rPr>
        <w:t>3.1</w:t>
      </w:r>
      <w:r>
        <w:rPr>
          <w:rFonts w:ascii="Calibri" w:hAnsi="Calibri" w:cs="Calibri" w:eastAsia="Calibri"/>
          <w:spacing w:val="3"/>
        </w:rPr>
        <w:t> </w:t>
      </w:r>
      <w:r>
        <w:rPr/>
        <w:t>劳动合同的订立</w:t>
      </w:r>
    </w:p>
    <w:p>
      <w:pPr>
        <w:pStyle w:val="BodyText"/>
        <w:spacing w:line="240" w:lineRule="auto"/>
        <w:ind w:right="2211"/>
        <w:jc w:val="center"/>
      </w:pPr>
      <w:r>
        <w:rPr>
          <w:rFonts w:ascii="Calibri" w:hAnsi="Calibri" w:cs="Calibri" w:eastAsia="Calibri"/>
        </w:rPr>
        <w:t>3.2</w:t>
      </w:r>
      <w:r>
        <w:rPr>
          <w:rFonts w:ascii="Calibri" w:hAnsi="Calibri" w:cs="Calibri" w:eastAsia="Calibri"/>
          <w:spacing w:val="1"/>
        </w:rPr>
        <w:t> </w:t>
      </w:r>
      <w:r>
        <w:rPr/>
        <w:t>劳动合同的履行和变更</w:t>
      </w:r>
    </w:p>
    <w:p>
      <w:pPr>
        <w:pStyle w:val="BodyText"/>
        <w:spacing w:line="240" w:lineRule="auto"/>
        <w:ind w:right="2211"/>
        <w:jc w:val="center"/>
      </w:pPr>
      <w:r>
        <w:rPr>
          <w:rFonts w:ascii="Calibri" w:hAnsi="Calibri" w:cs="Calibri" w:eastAsia="Calibri"/>
        </w:rPr>
        <w:t>3.3</w:t>
      </w:r>
      <w:r>
        <w:rPr>
          <w:rFonts w:ascii="Calibri" w:hAnsi="Calibri" w:cs="Calibri" w:eastAsia="Calibri"/>
          <w:spacing w:val="1"/>
        </w:rPr>
        <w:t> </w:t>
      </w:r>
      <w:r>
        <w:rPr/>
        <w:t>劳动合同的解除和终止</w:t>
      </w:r>
    </w:p>
    <w:p>
      <w:pPr>
        <w:pStyle w:val="BodyText"/>
        <w:spacing w:line="240" w:lineRule="auto"/>
        <w:ind w:right="2216"/>
        <w:jc w:val="center"/>
      </w:pPr>
      <w:r>
        <w:rPr>
          <w:rFonts w:ascii="Calibri" w:hAnsi="Calibri" w:cs="Calibri" w:eastAsia="Calibri"/>
        </w:rPr>
        <w:t>4</w:t>
      </w:r>
      <w:r>
        <w:rPr/>
        <w:t>、劳动争议处理</w:t>
      </w:r>
    </w:p>
    <w:p>
      <w:pPr>
        <w:pStyle w:val="BodyText"/>
        <w:spacing w:line="240" w:lineRule="auto"/>
        <w:ind w:right="2214"/>
        <w:jc w:val="center"/>
      </w:pPr>
      <w:r>
        <w:rPr>
          <w:rFonts w:ascii="Calibri" w:hAnsi="Calibri" w:cs="Calibri" w:eastAsia="Calibri"/>
        </w:rPr>
        <w:t>4.1</w:t>
      </w:r>
      <w:r>
        <w:rPr>
          <w:rFonts w:ascii="Calibri" w:hAnsi="Calibri" w:cs="Calibri" w:eastAsia="Calibri"/>
          <w:spacing w:val="3"/>
        </w:rPr>
        <w:t> </w:t>
      </w:r>
      <w:r>
        <w:rPr/>
        <w:t>劳动争议调解</w:t>
      </w:r>
    </w:p>
    <w:p>
      <w:pPr>
        <w:pStyle w:val="BodyText"/>
        <w:spacing w:line="240" w:lineRule="auto"/>
        <w:ind w:right="2214"/>
        <w:jc w:val="center"/>
      </w:pPr>
      <w:r>
        <w:rPr>
          <w:rFonts w:ascii="Calibri" w:hAnsi="Calibri" w:cs="Calibri" w:eastAsia="Calibri"/>
        </w:rPr>
        <w:t>4.2</w:t>
      </w:r>
      <w:r>
        <w:rPr>
          <w:rFonts w:ascii="Calibri" w:hAnsi="Calibri" w:cs="Calibri" w:eastAsia="Calibri"/>
          <w:spacing w:val="3"/>
        </w:rPr>
        <w:t> </w:t>
      </w:r>
      <w:r>
        <w:rPr/>
        <w:t>劳动争议仲裁</w:t>
      </w:r>
    </w:p>
    <w:p>
      <w:pPr>
        <w:pStyle w:val="BodyText"/>
        <w:spacing w:line="240" w:lineRule="auto"/>
        <w:ind w:right="2214"/>
        <w:jc w:val="center"/>
      </w:pPr>
      <w:r>
        <w:rPr>
          <w:rFonts w:ascii="Calibri" w:hAnsi="Calibri" w:cs="Calibri" w:eastAsia="Calibri"/>
        </w:rPr>
        <w:t>4.3</w:t>
      </w:r>
      <w:r>
        <w:rPr>
          <w:rFonts w:ascii="Calibri" w:hAnsi="Calibri" w:cs="Calibri" w:eastAsia="Calibri"/>
          <w:spacing w:val="3"/>
        </w:rPr>
        <w:t> </w:t>
      </w:r>
      <w:r>
        <w:rPr/>
        <w:t>劳动争议诉讼</w:t>
      </w:r>
    </w:p>
    <w:p>
      <w:pPr>
        <w:pStyle w:val="BodyText"/>
        <w:spacing w:line="240" w:lineRule="auto"/>
        <w:ind w:right="2214"/>
        <w:jc w:val="center"/>
      </w:pPr>
      <w:r>
        <w:rPr>
          <w:rFonts w:ascii="Calibri" w:hAnsi="Calibri" w:cs="Calibri" w:eastAsia="Calibri"/>
        </w:rPr>
        <w:t>4.4</w:t>
      </w:r>
      <w:r>
        <w:rPr>
          <w:rFonts w:ascii="Calibri" w:hAnsi="Calibri" w:cs="Calibri" w:eastAsia="Calibri"/>
          <w:spacing w:val="1"/>
        </w:rPr>
        <w:t> </w:t>
      </w:r>
      <w:r>
        <w:rPr/>
        <w:t>集体劳动争议处理制度</w:t>
      </w:r>
    </w:p>
    <w:p>
      <w:pPr>
        <w:spacing w:line="240" w:lineRule="auto" w:before="0"/>
        <w:rPr>
          <w:rFonts w:ascii="宋体" w:hAnsi="宋体" w:cs="宋体" w:eastAsia="宋体"/>
          <w:sz w:val="30"/>
          <w:szCs w:val="30"/>
        </w:rPr>
      </w:pPr>
    </w:p>
    <w:p>
      <w:pPr>
        <w:spacing w:line="240" w:lineRule="auto" w:before="8"/>
        <w:rPr>
          <w:rFonts w:ascii="宋体" w:hAnsi="宋体" w:cs="宋体" w:eastAsia="宋体"/>
          <w:sz w:val="34"/>
          <w:szCs w:val="34"/>
        </w:rPr>
      </w:pPr>
    </w:p>
    <w:p>
      <w:pPr>
        <w:pStyle w:val="BodyText"/>
        <w:spacing w:line="408" w:lineRule="auto" w:before="0"/>
        <w:ind w:left="108" w:right="115"/>
        <w:jc w:val="both"/>
      </w:pPr>
      <w:r>
        <w:rPr>
          <w:spacing w:val="-5"/>
        </w:rPr>
        <w:t>简介：在本部分，将通过与学员互动交流，引导学员了解劳动法以及如何调整劳动关</w:t>
      </w:r>
      <w:r>
        <w:rPr>
          <w:spacing w:val="-80"/>
        </w:rPr>
        <w:t> </w:t>
      </w:r>
      <w:r>
        <w:rPr>
          <w:spacing w:val="-80"/>
        </w:rPr>
      </w:r>
      <w:r>
        <w:rPr>
          <w:spacing w:val="-5"/>
        </w:rPr>
        <w:t>系，熟悉劳动法确立的劳动标准；理解劳动合同的概念、种类、标准，掌握劳动合同</w:t>
      </w:r>
      <w:r>
        <w:rPr>
          <w:spacing w:val="-79"/>
        </w:rPr>
        <w:t> </w:t>
      </w:r>
      <w:r>
        <w:rPr>
          <w:spacing w:val="-79"/>
        </w:rPr>
      </w:r>
      <w:r>
        <w:rPr>
          <w:spacing w:val="-5"/>
        </w:rPr>
        <w:t>的履行、变更、解除、终止、续订等程序；无效合同的确认与处理；劳动争议的基本</w:t>
      </w:r>
      <w:r>
        <w:rPr>
          <w:spacing w:val="-75"/>
        </w:rPr>
        <w:t> </w:t>
      </w:r>
      <w:r>
        <w:rPr>
          <w:spacing w:val="-75"/>
        </w:rPr>
      </w:r>
      <w:r>
        <w:rPr/>
        <w:t>处理流程。</w:t>
      </w:r>
    </w:p>
    <w:p>
      <w:pPr>
        <w:spacing w:line="240" w:lineRule="auto" w:before="0"/>
        <w:rPr>
          <w:rFonts w:ascii="宋体" w:hAnsi="宋体" w:cs="宋体" w:eastAsia="宋体"/>
          <w:sz w:val="28"/>
          <w:szCs w:val="28"/>
        </w:rPr>
      </w:pPr>
    </w:p>
    <w:p>
      <w:pPr>
        <w:spacing w:line="240" w:lineRule="auto" w:before="5"/>
        <w:rPr>
          <w:rFonts w:ascii="宋体" w:hAnsi="宋体" w:cs="宋体" w:eastAsia="宋体"/>
          <w:sz w:val="24"/>
          <w:szCs w:val="24"/>
        </w:rPr>
      </w:pPr>
    </w:p>
    <w:p>
      <w:pPr>
        <w:pStyle w:val="Heading3"/>
        <w:spacing w:line="240" w:lineRule="auto"/>
        <w:ind w:left="3447" w:right="0"/>
        <w:jc w:val="left"/>
        <w:rPr>
          <w:b w:val="0"/>
          <w:bCs w:val="0"/>
        </w:rPr>
      </w:pPr>
      <w:r>
        <w:rPr/>
        <w:t>三、第三部分（热点分析）</w:t>
      </w:r>
      <w:r>
        <w:rPr>
          <w:b w:val="0"/>
          <w:bCs w:val="0"/>
        </w:rPr>
      </w:r>
    </w:p>
    <w:p>
      <w:pPr>
        <w:spacing w:line="240" w:lineRule="auto" w:before="9"/>
        <w:rPr>
          <w:rFonts w:ascii="宋体" w:hAnsi="宋体" w:cs="宋体" w:eastAsia="宋体"/>
          <w:b/>
          <w:bCs/>
          <w:sz w:val="19"/>
          <w:szCs w:val="19"/>
        </w:rPr>
      </w:pPr>
    </w:p>
    <w:p>
      <w:pPr>
        <w:pStyle w:val="BodyText"/>
        <w:spacing w:line="240" w:lineRule="auto" w:before="0"/>
        <w:ind w:right="2216"/>
        <w:jc w:val="center"/>
      </w:pPr>
      <w:r>
        <w:rPr>
          <w:rFonts w:ascii="Calibri" w:hAnsi="Calibri" w:cs="Calibri" w:eastAsia="Calibri"/>
        </w:rPr>
        <w:t>1</w:t>
      </w:r>
      <w:r>
        <w:rPr/>
        <w:t>、背景调查可以随便做么？</w:t>
      </w:r>
    </w:p>
    <w:p>
      <w:pPr>
        <w:pStyle w:val="BodyText"/>
        <w:spacing w:line="240" w:lineRule="auto"/>
        <w:ind w:right="2216"/>
        <w:jc w:val="center"/>
      </w:pPr>
      <w:r>
        <w:rPr>
          <w:rFonts w:ascii="Calibri" w:hAnsi="Calibri" w:cs="Calibri" w:eastAsia="Calibri"/>
        </w:rPr>
        <w:t>2</w:t>
      </w:r>
      <w:r>
        <w:rPr/>
        <w:t>、自愿放弃社保，签订协议可以么？</w:t>
      </w:r>
    </w:p>
    <w:p>
      <w:pPr>
        <w:pStyle w:val="BodyText"/>
        <w:spacing w:line="240" w:lineRule="auto"/>
        <w:ind w:right="2214"/>
        <w:jc w:val="center"/>
      </w:pPr>
      <w:r>
        <w:rPr>
          <w:rFonts w:ascii="Calibri" w:hAnsi="Calibri" w:cs="Calibri" w:eastAsia="Calibri"/>
        </w:rPr>
        <w:t>3</w:t>
      </w:r>
      <w:r>
        <w:rPr/>
        <w:t>、劳动合同中是否可以约定解除条件？</w:t>
      </w:r>
    </w:p>
    <w:p>
      <w:pPr>
        <w:pStyle w:val="BodyText"/>
        <w:spacing w:line="240" w:lineRule="auto"/>
        <w:ind w:right="2214"/>
        <w:jc w:val="center"/>
      </w:pPr>
      <w:r>
        <w:rPr>
          <w:rFonts w:ascii="Calibri" w:hAnsi="Calibri" w:cs="Calibri" w:eastAsia="Calibri"/>
        </w:rPr>
        <w:t>4</w:t>
      </w:r>
      <w:r>
        <w:rPr/>
        <w:t>、劳动合同中“工作地点”如何约定？</w:t>
      </w:r>
    </w:p>
    <w:p>
      <w:pPr>
        <w:pStyle w:val="BodyText"/>
        <w:spacing w:line="240" w:lineRule="auto"/>
        <w:ind w:right="2214"/>
        <w:jc w:val="center"/>
      </w:pPr>
      <w:r>
        <w:rPr>
          <w:rFonts w:ascii="Calibri" w:hAnsi="Calibri" w:cs="Calibri" w:eastAsia="Calibri"/>
        </w:rPr>
        <w:t>5</w:t>
      </w:r>
      <w:r>
        <w:rPr/>
        <w:t>、试用期内可否辞退怀孕员工？</w:t>
      </w:r>
    </w:p>
    <w:p>
      <w:pPr>
        <w:pStyle w:val="BodyText"/>
        <w:spacing w:line="240" w:lineRule="auto"/>
        <w:ind w:right="2216"/>
        <w:jc w:val="center"/>
      </w:pPr>
      <w:r>
        <w:rPr>
          <w:rFonts w:ascii="Calibri" w:hAnsi="Calibri" w:cs="Calibri" w:eastAsia="Calibri"/>
        </w:rPr>
        <w:t>6</w:t>
      </w:r>
      <w:r>
        <w:rPr/>
        <w:t>、员工不辞而别，怎么办？</w:t>
      </w:r>
    </w:p>
    <w:p>
      <w:pPr>
        <w:pStyle w:val="BodyText"/>
        <w:spacing w:line="240" w:lineRule="auto"/>
        <w:ind w:right="2216"/>
        <w:jc w:val="center"/>
      </w:pPr>
      <w:r>
        <w:rPr>
          <w:rFonts w:ascii="Calibri" w:hAnsi="Calibri" w:cs="Calibri" w:eastAsia="Calibri"/>
        </w:rPr>
        <w:t>7</w:t>
      </w:r>
      <w:r>
        <w:rPr/>
        <w:t>、企业面临关闭、并购时，如何处理劳动关系？</w:t>
      </w:r>
    </w:p>
    <w:p>
      <w:pPr>
        <w:spacing w:after="0" w:line="240" w:lineRule="auto"/>
        <w:jc w:val="center"/>
        <w:sectPr>
          <w:pgSz w:w="11910" w:h="16840"/>
          <w:pgMar w:top="800" w:bottom="280" w:left="820" w:right="600"/>
        </w:sectPr>
      </w:pPr>
    </w:p>
    <w:p>
      <w:pPr>
        <w:pStyle w:val="BodyText"/>
        <w:spacing w:line="391" w:lineRule="exact" w:before="0"/>
        <w:ind w:left="849" w:right="740"/>
        <w:jc w:val="center"/>
      </w:pPr>
      <w:r>
        <w:rPr>
          <w:rFonts w:ascii="Calibri" w:hAnsi="Calibri" w:cs="Calibri" w:eastAsia="Calibri"/>
        </w:rPr>
        <w:t>8</w:t>
      </w:r>
      <w:r>
        <w:rPr/>
        <w:t>、医疗期满可以解除劳动关系么？</w:t>
      </w:r>
    </w:p>
    <w:p>
      <w:pPr>
        <w:pStyle w:val="BodyText"/>
        <w:spacing w:line="240" w:lineRule="auto"/>
        <w:ind w:left="849" w:right="740"/>
        <w:jc w:val="center"/>
      </w:pPr>
      <w:r>
        <w:rPr>
          <w:rFonts w:ascii="Calibri" w:hAnsi="Calibri" w:cs="Calibri" w:eastAsia="Calibri"/>
        </w:rPr>
        <w:t>9</w:t>
      </w:r>
      <w:r>
        <w:rPr/>
        <w:t>、无固定期限劳动合同解除条件有哪些？</w:t>
      </w:r>
    </w:p>
    <w:p>
      <w:pPr>
        <w:pStyle w:val="BodyText"/>
        <w:spacing w:line="240" w:lineRule="auto"/>
        <w:ind w:left="851" w:right="740"/>
        <w:jc w:val="center"/>
      </w:pPr>
      <w:r>
        <w:rPr>
          <w:rFonts w:ascii="Calibri" w:hAnsi="Calibri" w:cs="Calibri" w:eastAsia="Calibri"/>
        </w:rPr>
        <w:t>10</w:t>
      </w:r>
      <w:r>
        <w:rPr/>
        <w:t>、如何合法制定企业中的规章制度？</w:t>
      </w:r>
    </w:p>
    <w:p>
      <w:pPr>
        <w:pStyle w:val="BodyText"/>
        <w:spacing w:line="240" w:lineRule="auto"/>
        <w:ind w:left="849" w:right="740"/>
        <w:jc w:val="center"/>
      </w:pPr>
      <w:r>
        <w:rPr/>
        <w:t>（因课程需要灵活调整）</w:t>
      </w:r>
    </w:p>
    <w:p>
      <w:pPr>
        <w:spacing w:line="240" w:lineRule="auto" w:before="0"/>
        <w:rPr>
          <w:rFonts w:ascii="宋体" w:hAnsi="宋体" w:cs="宋体" w:eastAsia="宋体"/>
          <w:sz w:val="28"/>
          <w:szCs w:val="28"/>
        </w:rPr>
      </w:pPr>
    </w:p>
    <w:p>
      <w:pPr>
        <w:spacing w:line="240" w:lineRule="auto" w:before="5"/>
        <w:rPr>
          <w:rFonts w:ascii="宋体" w:hAnsi="宋体" w:cs="宋体" w:eastAsia="宋体"/>
          <w:sz w:val="39"/>
          <w:szCs w:val="39"/>
        </w:rPr>
      </w:pPr>
    </w:p>
    <w:p>
      <w:pPr>
        <w:pStyle w:val="BodyText"/>
        <w:spacing w:line="408" w:lineRule="auto" w:before="0"/>
        <w:ind w:left="851" w:right="740"/>
        <w:jc w:val="center"/>
      </w:pPr>
      <w:r>
        <w:rPr>
          <w:spacing w:val="-5"/>
        </w:rPr>
        <w:t>简介：在本部分，将通过小组讨论以及头脑风暴，向学员分享劳动关系中的重点、难</w:t>
      </w:r>
      <w:r>
        <w:rPr>
          <w:spacing w:val="-95"/>
        </w:rPr>
        <w:t> </w:t>
      </w:r>
      <w:r>
        <w:rPr>
          <w:spacing w:val="-95"/>
        </w:rPr>
      </w:r>
      <w:r>
        <w:rPr>
          <w:spacing w:val="-6"/>
        </w:rPr>
        <w:t>点以及热点问题，引导学员了解劳动关系处理中“坑”，规避法律风险和企业损失。</w:t>
      </w:r>
    </w:p>
    <w:p>
      <w:pPr>
        <w:spacing w:line="240" w:lineRule="auto" w:before="0"/>
        <w:rPr>
          <w:rFonts w:ascii="宋体" w:hAnsi="宋体" w:cs="宋体" w:eastAsia="宋体"/>
          <w:sz w:val="28"/>
          <w:szCs w:val="28"/>
        </w:rPr>
      </w:pPr>
    </w:p>
    <w:p>
      <w:pPr>
        <w:spacing w:line="240" w:lineRule="auto" w:before="5"/>
        <w:rPr>
          <w:rFonts w:ascii="宋体" w:hAnsi="宋体" w:cs="宋体" w:eastAsia="宋体"/>
          <w:sz w:val="24"/>
          <w:szCs w:val="24"/>
        </w:rPr>
      </w:pPr>
    </w:p>
    <w:p>
      <w:pPr>
        <w:pStyle w:val="Heading3"/>
        <w:spacing w:line="240" w:lineRule="auto"/>
        <w:ind w:left="643" w:right="740"/>
        <w:jc w:val="center"/>
        <w:rPr>
          <w:b w:val="0"/>
          <w:bCs w:val="0"/>
        </w:rPr>
      </w:pPr>
      <w:r>
        <w:rPr/>
        <w:t>四、第四部分（补充提升）</w:t>
      </w:r>
      <w:r>
        <w:rPr>
          <w:b w:val="0"/>
          <w:bCs w:val="0"/>
        </w:rPr>
      </w:r>
    </w:p>
    <w:p>
      <w:pPr>
        <w:spacing w:line="240" w:lineRule="auto" w:before="9"/>
        <w:rPr>
          <w:rFonts w:ascii="宋体" w:hAnsi="宋体" w:cs="宋体" w:eastAsia="宋体"/>
          <w:b/>
          <w:bCs/>
          <w:sz w:val="19"/>
          <w:szCs w:val="19"/>
        </w:rPr>
      </w:pPr>
    </w:p>
    <w:p>
      <w:pPr>
        <w:pStyle w:val="BodyText"/>
        <w:spacing w:line="240" w:lineRule="auto" w:before="0"/>
        <w:ind w:left="4032" w:right="0"/>
        <w:jc w:val="left"/>
      </w:pPr>
      <w:r>
        <w:rPr>
          <w:rFonts w:ascii="Calibri" w:hAnsi="Calibri" w:cs="Calibri" w:eastAsia="Calibri"/>
        </w:rPr>
        <w:t>1</w:t>
      </w:r>
      <w:r>
        <w:rPr/>
        <w:t>、全球化对企业劳动关系的影响</w:t>
      </w:r>
    </w:p>
    <w:p>
      <w:pPr>
        <w:pStyle w:val="BodyText"/>
        <w:spacing w:line="240" w:lineRule="auto"/>
        <w:ind w:left="620" w:right="0" w:firstLine="3972"/>
        <w:jc w:val="left"/>
      </w:pPr>
      <w:r>
        <w:rPr>
          <w:rFonts w:ascii="Calibri" w:hAnsi="Calibri" w:cs="Calibri" w:eastAsia="Calibri"/>
        </w:rPr>
        <w:t>2</w:t>
      </w:r>
      <w:r>
        <w:rPr/>
        <w:t>、劳动关系的发展趋势</w:t>
      </w:r>
    </w:p>
    <w:p>
      <w:pPr>
        <w:spacing w:line="240" w:lineRule="auto" w:before="0"/>
        <w:rPr>
          <w:rFonts w:ascii="宋体" w:hAnsi="宋体" w:cs="宋体" w:eastAsia="宋体"/>
          <w:sz w:val="30"/>
          <w:szCs w:val="30"/>
        </w:rPr>
      </w:pPr>
    </w:p>
    <w:p>
      <w:pPr>
        <w:spacing w:line="240" w:lineRule="auto" w:before="8"/>
        <w:rPr>
          <w:rFonts w:ascii="宋体" w:hAnsi="宋体" w:cs="宋体" w:eastAsia="宋体"/>
          <w:sz w:val="34"/>
          <w:szCs w:val="34"/>
        </w:rPr>
      </w:pPr>
    </w:p>
    <w:p>
      <w:pPr>
        <w:pStyle w:val="BodyText"/>
        <w:spacing w:line="408" w:lineRule="auto" w:before="0"/>
        <w:ind w:left="620" w:right="717"/>
        <w:jc w:val="both"/>
      </w:pPr>
      <w:r>
        <w:rPr/>
        <w:pict>
          <v:shape style="position:absolute;margin-left:10.2pt;margin-top:162.821564pt;width:585.099988pt;height:256.08pt;mso-position-horizontal-relative:page;mso-position-vertical-relative:paragraph;z-index:1096" type="#_x0000_t75" stroked="false">
            <v:imagedata r:id="rId8" o:title=""/>
          </v:shape>
        </w:pict>
      </w:r>
      <w:r>
        <w:rPr/>
        <w:t>简介：在本部分，将在学员掌握劳动关系处理原则的基础上，共同讨论劳动关系的现</w:t>
      </w:r>
      <w:r>
        <w:rPr>
          <w:spacing w:val="-44"/>
        </w:rPr>
        <w:t> </w:t>
      </w:r>
      <w:r>
        <w:rPr>
          <w:spacing w:val="-44"/>
        </w:rPr>
      </w:r>
      <w:r>
        <w:rPr/>
        <w:t>状与发展趋势，着手实践，面向未来，规范企业生产运行机制，在人力资源领域为企</w:t>
      </w:r>
      <w:r>
        <w:rPr>
          <w:spacing w:val="-44"/>
        </w:rPr>
        <w:t> </w:t>
      </w:r>
      <w:r>
        <w:rPr>
          <w:spacing w:val="-44"/>
        </w:rPr>
      </w:r>
      <w:r>
        <w:rPr/>
        <w:t>业降本增效，</w:t>
      </w:r>
    </w:p>
    <w:sectPr>
      <w:pgSz w:w="11910" w:h="16840"/>
      <w:pgMar w:top="800" w:bottom="0" w:left="1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Calibri">
    <w:altName w:val="Calibri"/>
    <w:charset w:val="0"/>
    <w:family w:val="swiss"/>
    <w:pitch w:val="variable"/>
  </w:font>
  <w:font w:name="微软雅黑">
    <w:altName w:val="微软雅黑"/>
    <w:charset w:val="86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221"/>
      <w:ind w:left="2208"/>
    </w:pPr>
    <w:rPr>
      <w:rFonts w:ascii="宋体" w:hAnsi="宋体" w:eastAsia="宋体"/>
      <w:sz w:val="28"/>
      <w:szCs w:val="28"/>
    </w:rPr>
  </w:style>
  <w:style w:styleId="Heading1" w:type="paragraph">
    <w:name w:val="Heading 1"/>
    <w:basedOn w:val="Normal"/>
    <w:uiPriority w:val="1"/>
    <w:qFormat/>
    <w:pPr>
      <w:ind w:left="2812"/>
      <w:outlineLvl w:val="1"/>
    </w:pPr>
    <w:rPr>
      <w:rFonts w:ascii="微软雅黑" w:hAnsi="微软雅黑" w:eastAsia="微软雅黑"/>
      <w:b/>
      <w:bCs/>
      <w:sz w:val="64"/>
      <w:szCs w:val="64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宋体" w:hAnsi="宋体" w:eastAsia="宋体"/>
      <w:b/>
      <w:bCs/>
      <w:sz w:val="44"/>
      <w:szCs w:val="44"/>
    </w:rPr>
  </w:style>
  <w:style w:styleId="Heading3" w:type="paragraph">
    <w:name w:val="Heading 3"/>
    <w:basedOn w:val="Normal"/>
    <w:uiPriority w:val="1"/>
    <w:qFormat/>
    <w:pPr>
      <w:ind w:left="2979"/>
      <w:outlineLvl w:val="3"/>
    </w:pPr>
    <w:rPr>
      <w:rFonts w:ascii="宋体" w:hAnsi="宋体" w:eastAsia="宋体"/>
      <w:b/>
      <w:bCs/>
      <w:sz w:val="28"/>
      <w:szCs w:val="2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dcterms:created xsi:type="dcterms:W3CDTF">2023-12-21T10:40:51Z</dcterms:created>
  <dcterms:modified xsi:type="dcterms:W3CDTF">2023-12-21T10:40:51Z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