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卓越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有人说“内训师的水平是企业人才发展的天花板”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这句话有待商榷。然而，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作为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培训体系的重要构成要素及知识输出的主要载体，内训师直接影响企业的培训生态和学习系统。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大部分内训师来自于业务及管理岗位，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普遍缺乏课程开发和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在内训实践中往往存在诸多挑战，例如：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如何克服恐惧，以自信的状态登台授课？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如何塑造内训师的专业形象和个人讲台魅力，为培训提供势能？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如何设计强交互的培训课堂，打破“讲师讲，学员听”的传统课堂形式？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如何巧妙应对课堂中的各项突发事件？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如何分析培训需求，保证课程与战略及业务的关联性？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如何设计一个好名字，让课程更有吸引力？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如何萃取个人经验，将有价值的隐性经验变成可操作的培训课程？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如何撰写课程目标，保证课程的落地性和可评估性？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如何设计清晰明了的课程结构和大脑友好型的教学活动？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如何省时高效地制作培训型PPT文件？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如何做好培训常用的表单、工具、流程管理，让课程井然有序？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若以上问题没有得到有效解决，极易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造成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培训资源的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巨大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浪费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李老师结合自身多年企业内训师和商业培训师培育经验，为企业提供一套理论联系实际的企业内训师培训系统课程。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打破”空讲理论，缺少工具，没有产出“的陈旧模式，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基于工作坊的设计逻辑，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聚焦“师”“课”双向维度，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内训场景为导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三大任务为抓手，师课共建为目标，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教练结合，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工具引导，帮助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内训师完成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需求调研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训后输出标准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师资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为企业人才发展夯实基础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准确辨别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ASK三类培训内容类型，并匹配对应的练习方式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准确描述成年人的学习特性，并根据不同特性选择对应的应对方式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分析学员培训需求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运用格兰德通用目标公式设计课程学习目标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《课程设计表》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萃取对应主题的大纲及内容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</w:t>
      </w:r>
      <w:r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设计开发百宝箱”的辅助下，完成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教学活动设计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使用定制化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模板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制作对应课程的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PPT文件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五维舒压法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授课登场前的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三三法”进行培训授课的登场及收官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运用三类互动手法设计课程的互动教学活动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课堂所授肢体技巧，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8分钟微型面授课程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模拟实训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992505</wp:posOffset>
            </wp:positionH>
            <wp:positionV relativeFrom="paragraph">
              <wp:posOffset>87630</wp:posOffset>
            </wp:positionV>
            <wp:extent cx="3252470" cy="3120390"/>
            <wp:effectExtent l="0" t="0" r="5080" b="381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247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 w:val="0"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问题一：开始时热热闹闹，结束时燕过无痕？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输出成果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：课程以工作坊的形式开展，课前选定开发课题，以课题为抓手进行课程学习及训练，实现任务驱动。项目结束后，学员输出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课件PPT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授课视频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问题二：课堂上磨拳擦掌，课堂后举步维艰？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形成闭环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：课程基于内训师“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五星模型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”进行设计，内容覆盖企业内训全流程，学员以任务驱动的形式在课程中完成“需求调研-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课程开发-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制作-讲台呈现”的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闭环，保证内容的完整性和落地性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问题三：老师在有如神助，老师走茫然无助？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许多内训师做课程的第一步是：打开PPT软件，这其实已经错了！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《定制PPT模板》《设计开发百宝箱》等工具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地图式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装配式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引领学员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进行课程设计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，让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问题四：出作品高端大气，落地时一地鸡毛？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经验萃取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内训师开发的课程容易陷入“假大空”的陷阱，变成华丽的废品。乍一看有模有样，应用时举步维艰。课程导入经验萃取技术，基于岗位关键任务进行课程设计。在业务中，场景大量重现，知识大量复用，真正实现培训价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业务专家、管理人员等对授课技术有真实需要的人群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4天或3天2夜（6小时／天）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认知篇：内训师的</w:t>
      </w:r>
      <w:r>
        <w:rPr>
          <w:rFonts w:hint="eastAsia" w:ascii="微软雅黑" w:hAnsi="微软雅黑" w:eastAsia="微软雅黑"/>
          <w:b/>
          <w:color w:val="0081CC"/>
          <w:sz w:val="24"/>
          <w:szCs w:val="24"/>
          <w:lang w:eastAsia="zh-CN"/>
        </w:rPr>
        <w:t>角色</w:t>
      </w: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（第一天 上午）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破冰游戏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：师出有“名”</w:t>
      </w:r>
      <w:r>
        <w:rPr>
          <w:rFonts w:hint="eastAsia" w:ascii="微软雅黑" w:hAnsi="微软雅黑" w:eastAsia="微软雅黑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1.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知己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自我定位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内训师的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重角色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内训师的能力构建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内训师的行为标准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使用《内训师能力自检表》完成个人发展计划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知彼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年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人的学习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差-持久力差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强-目标性强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人-人际交流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意-经验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根据成年人的学习特性选择对应的处理方式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知心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重新定义课堂中心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讲师在课堂中的定位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学员在课堂中的定位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内容在课堂中的定位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 </w:t>
      </w:r>
      <w:r>
        <w:rPr>
          <w:rFonts w:hint="eastAsia" w:ascii="微软雅黑" w:hAnsi="微软雅黑" w:eastAsia="微软雅黑"/>
          <w:b/>
          <w:bCs w:val="0"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知道</w:t>
      </w:r>
      <w:r>
        <w:rPr>
          <w:rFonts w:hint="eastAsia" w:ascii="微软雅黑" w:hAnsi="微软雅黑" w:eastAsia="微软雅黑"/>
          <w:b w:val="0"/>
          <w:bCs/>
          <w:color w:val="404040" w:themeColor="text1" w:themeTint="BF"/>
          <w:sz w:val="2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企业内训的本质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基于内训场景的培训成本分析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基于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业务目标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的培训价值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设计篇：敏捷型内训课程设计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 xml:space="preserve">（第一天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下午——晚上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追根溯源 — 培训需求分析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培训成本分析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培训价值梳理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5W1H需求分析工具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分析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表》中确定开发课题、培训对象、培训时长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金榜题名 — 课程主题确定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确定课程方向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多：受众多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快：见效快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2.1.3 好：内容好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2.1.4 省：成本省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优化课程主题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界定课程范围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课程主题3要素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题目设计的公式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优化课程题目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2.3.1 戴帽子：主标题虚化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2.3.2 裹棉被：副标题写实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填写课程题目/主讲人/授课日期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以终为始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培训内容的分类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 A-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心态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 S-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技能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 K-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知识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表》中勾选本次课题的内容类型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学习目标的作用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学习目标的定义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布鲁姆教学目标分类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格兰德“1+1”目标公式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设计课程学习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支梁立柱 — 课程结构设计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内容组织结构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要素式结构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流程式结构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空间式结构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3W式结构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一级大纲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单元导入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内容讲解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单元练习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单元回顾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单元结构要素设计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点石成金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课程内容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回顾典型事件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5.1.1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Situation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5.1.2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Task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5.1.3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Action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5.1.4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Result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梳理成功路径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5.2.1 选框架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5.2.2 提要点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5.2.3 做归纳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深挖潜在价值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5.3.1 挖细节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5.3.2 识障碍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输出结构内容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5.4.1 建模型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5.4.2 配工具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及内容萃取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开发篇：装配式内训课程开发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第二天 上午——第二天 下午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欲擒故纵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课程导入的四大作用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常用的六种课程导入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视频导入法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问题收集法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故事案例法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情境体验法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数据导入法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教之有方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互动教学的原理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90208经典培训法则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大脑友好型培训理论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互动教学的方式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有关说的方式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（1）案例研讨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有关听的方式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（1）举例子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（2）讲故事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（3）说案例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有关看的方式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（1）数据呈现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（2）视频播放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（3）实物展示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有关做的方式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（1）演示教学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（3）游戏体验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融会贯通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知识类内容练习方式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疾速抢答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小组智慧树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大脑车轮战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3.1.4 画流程图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3.1.5 邻座互学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技能类内容练习方式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实操练习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心态类内容练习方式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3.3.1 案例分享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3.3.2 小型演讲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小组辩论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温故知新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理性总结的作用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回顾内容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形成整体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引出问题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斗转星移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促进知识转化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验证学习成果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影响绩效达成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行动方案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有奖竞赛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案例撰写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结业分享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课程学习迁移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余音绕梁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感性升华的意义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峰终定律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印象管理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名人名言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提炼金句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故事映照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美好祝愿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课程感性升华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工具篇：培训型PPT制作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第二天 晚上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培训课件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道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培训型PPT设计的原则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利于表达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 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1.1.3 协调统一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法 — 培训型PPT制作的方法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使用模板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选择版式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编辑内容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页面优化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将《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课程设计与开发表》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的内容导入PPT模板中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术 — 培训型PPT美化的技巧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1.3.1 文字的选择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1.3.2 图片的应用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1.3.3 色彩的搭配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1.3.4 动画的设计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根据授课计划，优化PPT文字、图片、动画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第三天 上午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>1.1.1 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五维舒压法练习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想：思维引导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看：注意管理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1.2.5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圆满收官的三个流程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开场收官六步法训练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步履生风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3.5 先声夺人：培训授课声音训练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内训的互动技巧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内训常用的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3类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互动手法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.1.1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关于”听“的方法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.1.2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关于”看“的方法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关于”练“的方法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在《设计开发百宝箱》中选择2种互动手法用于微课程面授实操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内训常见的4种突发应对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.2.1 三种提问应对技巧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.2.2 四种忘词应对技巧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.2.3 五种冷场应对技巧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.2.4 六种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失误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内训场景突发情况应对训练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实践篇：演练与总结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第三天 下午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 成果展示：全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员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5-8分钟现场授课PK比赛（录像）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5-8分钟说课及部分内容讲授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现场评委点评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明确改进计划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回顾总结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496A0"/>
    <w:multiLevelType w:val="singleLevel"/>
    <w:tmpl w:val="800496A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07FD9CD6"/>
    <w:multiLevelType w:val="multilevel"/>
    <w:tmpl w:val="07FD9CD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25B00BDB"/>
    <w:multiLevelType w:val="multilevel"/>
    <w:tmpl w:val="25B00BD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E303A39"/>
    <w:multiLevelType w:val="multilevel"/>
    <w:tmpl w:val="3E303A39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1950562"/>
    <w:rsid w:val="054B35C3"/>
    <w:rsid w:val="072357CC"/>
    <w:rsid w:val="0CD45955"/>
    <w:rsid w:val="0DA209F5"/>
    <w:rsid w:val="16650DD0"/>
    <w:rsid w:val="1D962A68"/>
    <w:rsid w:val="21067B13"/>
    <w:rsid w:val="21717F41"/>
    <w:rsid w:val="266E17F0"/>
    <w:rsid w:val="28D90EBA"/>
    <w:rsid w:val="2F2E6FE6"/>
    <w:rsid w:val="34DA2A5F"/>
    <w:rsid w:val="35FC6014"/>
    <w:rsid w:val="3A4D2407"/>
    <w:rsid w:val="3AA2299A"/>
    <w:rsid w:val="3CC10E08"/>
    <w:rsid w:val="436F58D5"/>
    <w:rsid w:val="454819FF"/>
    <w:rsid w:val="473F012E"/>
    <w:rsid w:val="488927E1"/>
    <w:rsid w:val="49F518B1"/>
    <w:rsid w:val="4CEE1E37"/>
    <w:rsid w:val="546E07AB"/>
    <w:rsid w:val="54A86529"/>
    <w:rsid w:val="551969F2"/>
    <w:rsid w:val="5D3F048D"/>
    <w:rsid w:val="5E334BEF"/>
    <w:rsid w:val="611F2AAF"/>
    <w:rsid w:val="64AA6E77"/>
    <w:rsid w:val="653E2D8C"/>
    <w:rsid w:val="65A965E1"/>
    <w:rsid w:val="688F1575"/>
    <w:rsid w:val="6A334EC5"/>
    <w:rsid w:val="6D454585"/>
    <w:rsid w:val="71BB412E"/>
    <w:rsid w:val="72597B19"/>
    <w:rsid w:val="72715132"/>
    <w:rsid w:val="728D16D2"/>
    <w:rsid w:val="73E36BBF"/>
    <w:rsid w:val="75CA40AD"/>
    <w:rsid w:val="778D4850"/>
    <w:rsid w:val="78710DFE"/>
    <w:rsid w:val="78DE3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11</Pages>
  <Words>3815</Words>
  <Characters>4317</Characters>
  <Lines>20</Lines>
  <Paragraphs>5</Paragraphs>
  <TotalTime>4</TotalTime>
  <ScaleCrop>false</ScaleCrop>
  <LinksUpToDate>false</LinksUpToDate>
  <CharactersWithSpaces>4502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2023-06-10T05:26:05Z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