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bCs/>
          <w:szCs w:val="21"/>
          <w:u w:val="single"/>
          <w:shd w:val="pct10" w:color="auto" w:fill="FFFFFF"/>
        </w:rPr>
      </w:pPr>
      <w:bookmarkStart w:id="0" w:name="_GoBack"/>
      <w:bookmarkEnd w:id="0"/>
      <w:r>
        <w:rPr>
          <w:rFonts w:hint="eastAsia" w:ascii="黑体" w:hAnsi="宋体" w:eastAsia="黑体" w:cs="Arial"/>
          <w:color w:val="4F81BD"/>
          <w:kern w:val="0"/>
          <w:sz w:val="32"/>
          <w:szCs w:val="32"/>
        </w:rPr>
        <w:t>质量总监必修的7堂课</w:t>
      </w:r>
    </w:p>
    <w:p>
      <w:pPr>
        <w:spacing w:line="360" w:lineRule="auto"/>
        <w:rPr>
          <w:rFonts w:hint="eastAsia" w:ascii="黑体" w:hAnsi="黑体" w:eastAsia="黑体"/>
          <w:bCs/>
          <w:sz w:val="24"/>
          <w:szCs w:val="24"/>
          <w:u w:val="single"/>
          <w:shd w:val="pct10" w:color="auto" w:fill="FFFFFF"/>
        </w:rPr>
      </w:pPr>
      <w:r>
        <w:rPr>
          <w:rFonts w:hint="eastAsia" w:ascii="黑体" w:hAnsi="黑体" w:eastAsia="黑体"/>
          <w:bCs/>
          <w:sz w:val="24"/>
          <w:szCs w:val="24"/>
          <w:u w:val="single"/>
          <w:shd w:val="pct10" w:color="auto" w:fill="FFFFFF"/>
        </w:rPr>
        <w:t>课程背景</w:t>
      </w:r>
    </w:p>
    <w:p>
      <w:pPr>
        <w:ind w:left="210" w:hanging="210" w:hangingChars="100"/>
        <w:rPr>
          <w:rFonts w:hint="eastAsia" w:ascii="宋体" w:hAnsi="宋体"/>
          <w:bCs/>
          <w:szCs w:val="21"/>
        </w:rPr>
      </w:pPr>
      <w:r>
        <w:rPr>
          <w:rFonts w:hint="eastAsia" w:ascii="宋体" w:hAnsi="宋体"/>
          <w:bCs/>
          <w:szCs w:val="21"/>
        </w:rPr>
        <w:t>◆众所周知, 21世纪是中华质量的世纪。我们不知何时能够自豪说出“中国品质”四个字，中国从过去农业向工业进行转变。而我们也成为世界上最廉价的加工厂，如果没有独特的质量运营优势作支撑，将无异于海市蜃楼。从过往的经历来看，一个成功的企业，往往伴随着质量运营模式上的创新。从三鹿奶粉到丰田事件的演绎历程。企业为了实现迈向国际质量领先之路，中国企业该潜心锤炼自己的智慧质量战略模型与系统组建人才复制能力。</w:t>
      </w:r>
    </w:p>
    <w:p>
      <w:pPr>
        <w:ind w:left="210" w:hanging="210" w:hangingChars="100"/>
        <w:rPr>
          <w:rFonts w:hint="eastAsia" w:ascii="宋体" w:hAnsi="宋体"/>
          <w:bCs/>
          <w:szCs w:val="21"/>
        </w:rPr>
      </w:pPr>
      <w:r>
        <w:rPr>
          <w:rFonts w:hint="eastAsia" w:ascii="宋体" w:hAnsi="宋体"/>
          <w:bCs/>
          <w:szCs w:val="21"/>
        </w:rPr>
        <w:t>◆</w:t>
      </w:r>
      <w:r>
        <w:rPr>
          <w:rFonts w:ascii="宋体" w:hAnsi="宋体"/>
          <w:bCs/>
          <w:szCs w:val="21"/>
        </w:rPr>
        <w:t>为此，致力于</w:t>
      </w:r>
      <w:r>
        <w:rPr>
          <w:rFonts w:hint="eastAsia" w:ascii="宋体" w:hAnsi="宋体"/>
          <w:bCs/>
          <w:szCs w:val="21"/>
        </w:rPr>
        <w:t>协</w:t>
      </w:r>
      <w:r>
        <w:rPr>
          <w:rFonts w:ascii="宋体" w:hAnsi="宋体"/>
          <w:bCs/>
          <w:szCs w:val="21"/>
        </w:rPr>
        <w:t>助中国质量人</w:t>
      </w:r>
      <w:r>
        <w:rPr>
          <w:rFonts w:hint="eastAsia" w:ascii="宋体" w:hAnsi="宋体"/>
          <w:bCs/>
          <w:szCs w:val="21"/>
        </w:rPr>
        <w:t>应</w:t>
      </w:r>
      <w:r>
        <w:rPr>
          <w:rFonts w:ascii="宋体" w:hAnsi="宋体"/>
          <w:bCs/>
          <w:szCs w:val="21"/>
        </w:rPr>
        <w:t>遵循</w:t>
      </w:r>
      <w:r>
        <w:rPr>
          <w:rFonts w:hint="eastAsia" w:ascii="宋体" w:hAnsi="宋体"/>
          <w:bCs/>
          <w:szCs w:val="21"/>
        </w:rPr>
        <w:t>智慧质量</w:t>
      </w:r>
      <w:r>
        <w:rPr>
          <w:rFonts w:ascii="宋体" w:hAnsi="宋体"/>
          <w:bCs/>
          <w:szCs w:val="21"/>
        </w:rPr>
        <w:t>管理思想</w:t>
      </w:r>
      <w:r>
        <w:rPr>
          <w:rFonts w:hint="eastAsia" w:ascii="宋体" w:hAnsi="宋体"/>
          <w:bCs/>
          <w:szCs w:val="21"/>
        </w:rPr>
        <w:t>来</w:t>
      </w:r>
      <w:r>
        <w:rPr>
          <w:rFonts w:ascii="宋体" w:hAnsi="宋体"/>
          <w:bCs/>
          <w:szCs w:val="21"/>
        </w:rPr>
        <w:t>指导自己的实践，为企业有效降低系统运营成本 降低企业内部管理风险 全面提高产品/服务的可靠性，从根本上为提升</w:t>
      </w:r>
      <w:r>
        <w:rPr>
          <w:rFonts w:hint="eastAsia" w:ascii="宋体" w:hAnsi="宋体"/>
          <w:bCs/>
          <w:szCs w:val="21"/>
        </w:rPr>
        <w:t>智慧</w:t>
      </w:r>
      <w:r>
        <w:rPr>
          <w:rFonts w:ascii="宋体" w:hAnsi="宋体"/>
          <w:bCs/>
          <w:szCs w:val="21"/>
        </w:rPr>
        <w:t>质量开辟了一条新途径，</w:t>
      </w:r>
      <w:r>
        <w:rPr>
          <w:rFonts w:hint="eastAsia" w:ascii="宋体" w:hAnsi="宋体"/>
          <w:bCs/>
          <w:szCs w:val="21"/>
        </w:rPr>
        <w:t>期望通过中国式企业质量剖析 智慧质量领导 夯实的质量保证系统 总监如何公众演说。搭建人才培育的生产线 持续改进管理机制等。从“效益”监督过渡到“过程”管理。厘清了国际质量总监的工作角色，同时也清楚制定质量人的职业生涯规划。并深度剖析了设计质量 过程质量 供应商与员工质量的瓶颈与误区，以及未来发展的趋势。</w:t>
      </w:r>
    </w:p>
    <w:p>
      <w:pPr>
        <w:ind w:left="210" w:hanging="210" w:hangingChars="100"/>
        <w:rPr>
          <w:rFonts w:hint="eastAsia" w:ascii="宋体" w:hAnsi="宋体"/>
          <w:bCs/>
          <w:szCs w:val="21"/>
        </w:rPr>
      </w:pPr>
      <w:r>
        <w:rPr>
          <w:rFonts w:hint="eastAsia" w:ascii="宋体" w:hAnsi="宋体"/>
          <w:bCs/>
          <w:szCs w:val="21"/>
        </w:rPr>
        <w:t>◆本课程</w:t>
      </w:r>
      <w:r>
        <w:rPr>
          <w:rFonts w:ascii="宋体" w:hAnsi="宋体"/>
          <w:bCs/>
          <w:szCs w:val="21"/>
        </w:rPr>
        <w:t>是以</w:t>
      </w:r>
      <w:r>
        <w:rPr>
          <w:rFonts w:hint="eastAsia" w:ascii="宋体" w:hAnsi="宋体"/>
          <w:bCs/>
          <w:szCs w:val="21"/>
        </w:rPr>
        <w:t>结合最前沿</w:t>
      </w:r>
      <w:r>
        <w:rPr>
          <w:rFonts w:ascii="宋体" w:hAnsi="宋体"/>
          <w:bCs/>
          <w:szCs w:val="21"/>
        </w:rPr>
        <w:t>的管理思想与管理技术的有效整合为基础，并融合众多行业最佳实践经验，专为满足现代质量管理的实际需要以及丰富个人职业发展的要求而设计的。</w:t>
      </w:r>
      <w:r>
        <w:rPr>
          <w:rFonts w:hint="eastAsia" w:ascii="宋体" w:hAnsi="宋体"/>
          <w:bCs/>
          <w:szCs w:val="21"/>
        </w:rPr>
        <w:t>同时我们将</w:t>
      </w:r>
      <w:r>
        <w:rPr>
          <w:rFonts w:ascii="宋体" w:hAnsi="宋体"/>
          <w:bCs/>
          <w:szCs w:val="21"/>
        </w:rPr>
        <w:t>着重解决的问题是：从企业质量管理的现状出发，通过系统的理论及案例学习，形成现代质量管理的方法论，并最终转化为最佳实践。</w:t>
      </w:r>
      <w:r>
        <w:rPr>
          <w:rFonts w:hint="eastAsia" w:ascii="宋体" w:hAnsi="宋体"/>
          <w:bCs/>
          <w:szCs w:val="21"/>
        </w:rPr>
        <w:t>并</w:t>
      </w:r>
      <w:r>
        <w:rPr>
          <w:rFonts w:ascii="宋体" w:hAnsi="宋体"/>
          <w:bCs/>
          <w:szCs w:val="21"/>
        </w:rPr>
        <w:t>在资深专家合作多期考试</w:t>
      </w:r>
      <w:r>
        <w:rPr>
          <w:rFonts w:hint="eastAsia" w:ascii="宋体" w:hAnsi="宋体"/>
          <w:bCs/>
          <w:szCs w:val="21"/>
        </w:rPr>
        <w:t>培训班</w:t>
      </w:r>
      <w:r>
        <w:rPr>
          <w:rFonts w:ascii="宋体" w:hAnsi="宋体"/>
          <w:bCs/>
          <w:szCs w:val="21"/>
        </w:rPr>
        <w:t>的基础上，将中国质量管理人才的职业发展要求与能力</w:t>
      </w:r>
      <w:r>
        <w:rPr>
          <w:rFonts w:hint="eastAsia" w:ascii="宋体" w:hAnsi="宋体"/>
          <w:bCs/>
          <w:szCs w:val="21"/>
        </w:rPr>
        <w:t>胜任</w:t>
      </w:r>
      <w:r>
        <w:rPr>
          <w:rFonts w:ascii="宋体" w:hAnsi="宋体"/>
          <w:bCs/>
          <w:szCs w:val="21"/>
        </w:rPr>
        <w:t>模型相结合的产物，其知识体系经过大量的实践检验，具备</w:t>
      </w:r>
      <w:r>
        <w:rPr>
          <w:rFonts w:hint="eastAsia" w:ascii="宋体" w:hAnsi="宋体"/>
          <w:bCs/>
          <w:szCs w:val="21"/>
        </w:rPr>
        <w:t>很</w:t>
      </w:r>
      <w:r>
        <w:rPr>
          <w:rFonts w:ascii="宋体" w:hAnsi="宋体"/>
          <w:bCs/>
          <w:szCs w:val="21"/>
        </w:rPr>
        <w:t>强的可操作性，对企业发展和个人职业生涯的发展具有重要</w:t>
      </w:r>
      <w:r>
        <w:rPr>
          <w:rFonts w:hint="eastAsia" w:ascii="宋体" w:hAnsi="宋体"/>
          <w:bCs/>
          <w:szCs w:val="21"/>
        </w:rPr>
        <w:t>的指导性</w:t>
      </w:r>
      <w:r>
        <w:rPr>
          <w:rFonts w:ascii="宋体" w:hAnsi="宋体"/>
          <w:bCs/>
          <w:szCs w:val="21"/>
        </w:rPr>
        <w:t>意义，被公认为目前国内最先进 最系统的高</w:t>
      </w:r>
      <w:r>
        <w:rPr>
          <w:rFonts w:hint="eastAsia" w:ascii="宋体" w:hAnsi="宋体"/>
          <w:bCs/>
          <w:szCs w:val="21"/>
        </w:rPr>
        <w:t>端</w:t>
      </w:r>
      <w:r>
        <w:rPr>
          <w:rFonts w:ascii="宋体" w:hAnsi="宋体"/>
          <w:bCs/>
          <w:szCs w:val="21"/>
        </w:rPr>
        <w:t>质量管理人才培训</w:t>
      </w:r>
      <w:r>
        <w:rPr>
          <w:rFonts w:hint="eastAsia" w:ascii="宋体" w:hAnsi="宋体"/>
          <w:bCs/>
          <w:szCs w:val="21"/>
        </w:rPr>
        <w:t>项目</w:t>
      </w:r>
      <w:r>
        <w:rPr>
          <w:rFonts w:ascii="宋体" w:hAnsi="宋体"/>
          <w:bCs/>
          <w:szCs w:val="21"/>
        </w:rPr>
        <w:t>之一。</w:t>
      </w:r>
    </w:p>
    <w:p>
      <w:pPr>
        <w:ind w:left="210" w:hanging="210" w:hangingChars="100"/>
        <w:rPr>
          <w:rFonts w:hint="eastAsia" w:ascii="宋体" w:hAnsi="宋体"/>
          <w:bCs/>
          <w:szCs w:val="21"/>
          <w:u w:val="single"/>
          <w:shd w:val="pct10" w:color="auto" w:fill="FFFFFF"/>
        </w:rPr>
      </w:pPr>
    </w:p>
    <w:p>
      <w:pPr>
        <w:rPr>
          <w:rFonts w:hint="eastAsia" w:ascii="黑体" w:hAnsi="黑体" w:eastAsia="黑体"/>
          <w:bCs/>
          <w:sz w:val="24"/>
          <w:szCs w:val="24"/>
          <w:u w:val="single"/>
          <w:shd w:val="pct10" w:color="auto" w:fill="FFFFFF"/>
        </w:rPr>
      </w:pPr>
      <w:r>
        <w:rPr>
          <w:rFonts w:hint="eastAsia" w:ascii="黑体" w:hAnsi="黑体" w:eastAsia="黑体"/>
          <w:bCs/>
          <w:sz w:val="24"/>
          <w:szCs w:val="24"/>
          <w:u w:val="single"/>
          <w:shd w:val="pct10" w:color="auto" w:fill="FFFFFF"/>
        </w:rPr>
        <w:t>课程收益</w:t>
      </w:r>
    </w:p>
    <w:p>
      <w:pPr>
        <w:ind w:left="210" w:hanging="210" w:hangingChars="100"/>
        <w:rPr>
          <w:rFonts w:ascii="宋体" w:hAnsi="宋体"/>
          <w:bCs/>
          <w:szCs w:val="21"/>
        </w:rPr>
      </w:pPr>
      <w:r>
        <w:rPr>
          <w:rFonts w:hint="eastAsia" w:ascii="宋体" w:hAnsi="宋体"/>
          <w:bCs/>
          <w:szCs w:val="21"/>
        </w:rPr>
        <w:t>◆学员理解国际质量总监的定位与角色，及成功的质量总监的要求 条件与未来的职业生涯规划。</w:t>
      </w:r>
    </w:p>
    <w:p>
      <w:pPr>
        <w:ind w:left="210" w:hanging="210" w:hangingChars="100"/>
        <w:rPr>
          <w:rFonts w:ascii="宋体" w:hAnsi="宋体"/>
          <w:bCs/>
          <w:szCs w:val="21"/>
        </w:rPr>
      </w:pPr>
      <w:r>
        <w:rPr>
          <w:rFonts w:hint="eastAsia" w:ascii="宋体" w:hAnsi="宋体"/>
          <w:bCs/>
          <w:szCs w:val="21"/>
        </w:rPr>
        <w:t>◆掌握智慧质量战略的制定与实施，质量目标分解与文化的建设技术，智慧质量领导力等系列能力。并阐述了高效团队组建的4部曲，8个步骤，及SLPC水性领导模型。</w:t>
      </w:r>
    </w:p>
    <w:p>
      <w:pPr>
        <w:ind w:left="210" w:hanging="210" w:hangingChars="100"/>
        <w:rPr>
          <w:rFonts w:hint="eastAsia" w:ascii="宋体" w:hAnsi="宋体"/>
          <w:bCs/>
          <w:szCs w:val="21"/>
        </w:rPr>
      </w:pPr>
      <w:r>
        <w:rPr>
          <w:rFonts w:hint="eastAsia" w:ascii="宋体" w:hAnsi="宋体"/>
          <w:bCs/>
          <w:szCs w:val="21"/>
        </w:rPr>
        <w:t>◆通过标杆案例的深度剖析，理清了企业管理中最头痛“人的角色”及员工能力胜任模型的建设流程 方法 工具 技巧。形成一套完整的员工岗位胜能模型系统。为实现工作“轻松不放松，实干不苦干”而努力。</w:t>
      </w:r>
    </w:p>
    <w:p>
      <w:pPr>
        <w:ind w:left="210" w:hanging="210" w:hangingChars="100"/>
        <w:rPr>
          <w:rFonts w:hint="eastAsia" w:ascii="宋体" w:hAnsi="宋体"/>
          <w:bCs/>
          <w:szCs w:val="21"/>
        </w:rPr>
      </w:pPr>
      <w:r>
        <w:rPr>
          <w:rFonts w:hint="eastAsia" w:ascii="宋体" w:hAnsi="宋体"/>
          <w:bCs/>
          <w:szCs w:val="21"/>
        </w:rPr>
        <w:t>◆除了软实力的收获以外，本课程还可以让学员掌握如何做好设计质量 过程质量 供应商质量 客户质量以及搭建质量人才培育生产线 总监如何公众演说的能力。以学以致用的学习态度 全力以赴的执行能力 知行合一的实战经验。形成国际质量总监必须具备的7项技能。</w:t>
      </w:r>
    </w:p>
    <w:p>
      <w:pPr>
        <w:rPr>
          <w:rFonts w:hint="eastAsia" w:ascii="宋体" w:hAnsi="宋体"/>
          <w:bCs/>
          <w:szCs w:val="21"/>
        </w:rPr>
      </w:pPr>
    </w:p>
    <w:p>
      <w:pPr>
        <w:rPr>
          <w:rFonts w:hint="eastAsia" w:ascii="黑体" w:hAnsi="黑体" w:eastAsia="黑体"/>
          <w:bCs/>
          <w:sz w:val="24"/>
          <w:szCs w:val="24"/>
          <w:u w:val="single"/>
          <w:shd w:val="pct10" w:color="auto" w:fill="FFFFFF"/>
        </w:rPr>
      </w:pPr>
      <w:r>
        <w:rPr>
          <w:rFonts w:hint="eastAsia" w:ascii="黑体" w:hAnsi="黑体" w:eastAsia="黑体"/>
          <w:bCs/>
          <w:sz w:val="24"/>
          <w:szCs w:val="24"/>
          <w:u w:val="single"/>
          <w:shd w:val="pct10" w:color="auto" w:fill="FFFFFF"/>
        </w:rPr>
        <w:t>课程对象</w:t>
      </w:r>
    </w:p>
    <w:p>
      <w:pPr>
        <w:rPr>
          <w:rFonts w:hint="eastAsia" w:ascii="宋体" w:hAnsi="宋体"/>
          <w:bCs/>
          <w:szCs w:val="21"/>
        </w:rPr>
      </w:pPr>
      <w:r>
        <w:rPr>
          <w:rFonts w:hint="eastAsia" w:ascii="宋体" w:hAnsi="宋体"/>
          <w:bCs/>
          <w:szCs w:val="21"/>
        </w:rPr>
        <w:t xml:space="preserve">适合希望提升质量管理能力的金领职业人士，例如董事长 总裁 质量副总裁 总经理 </w:t>
      </w:r>
      <w:r>
        <w:rPr>
          <w:rFonts w:ascii="宋体" w:hAnsi="宋体"/>
          <w:bCs/>
          <w:szCs w:val="21"/>
        </w:rPr>
        <w:t>质量总监</w:t>
      </w:r>
      <w:r>
        <w:rPr>
          <w:rFonts w:hint="eastAsia" w:ascii="宋体" w:hAnsi="宋体"/>
          <w:bCs/>
          <w:szCs w:val="21"/>
        </w:rPr>
        <w:t xml:space="preserve">/经理 </w:t>
      </w:r>
      <w:r>
        <w:rPr>
          <w:rFonts w:ascii="宋体" w:hAnsi="宋体"/>
          <w:bCs/>
          <w:szCs w:val="21"/>
        </w:rPr>
        <w:t>管理者代表 总质量师 正副总工程师</w:t>
      </w:r>
      <w:r>
        <w:rPr>
          <w:rFonts w:hint="eastAsia" w:ascii="宋体" w:hAnsi="宋体"/>
          <w:bCs/>
          <w:szCs w:val="21"/>
        </w:rPr>
        <w:t>及各部门的总监等。</w:t>
      </w:r>
    </w:p>
    <w:p>
      <w:pPr>
        <w:rPr>
          <w:rFonts w:hint="eastAsia" w:ascii="黑体" w:hAnsi="宋体" w:eastAsia="黑体"/>
          <w:bCs/>
          <w:sz w:val="24"/>
          <w:szCs w:val="24"/>
          <w:u w:val="single"/>
          <w:shd w:val="pct10" w:color="auto" w:fill="FFFFFF"/>
        </w:rPr>
      </w:pPr>
    </w:p>
    <w:p>
      <w:pPr>
        <w:rPr>
          <w:rFonts w:hint="eastAsia" w:ascii="黑体" w:hAnsi="宋体" w:eastAsia="黑体"/>
          <w:bCs/>
          <w:sz w:val="24"/>
          <w:szCs w:val="24"/>
          <w:u w:val="single"/>
          <w:shd w:val="pct10" w:color="auto" w:fill="FFFFFF"/>
        </w:rPr>
      </w:pPr>
      <w:r>
        <w:rPr>
          <w:rFonts w:hint="eastAsia" w:ascii="黑体" w:hAnsi="宋体" w:eastAsia="黑体"/>
          <w:bCs/>
          <w:sz w:val="24"/>
          <w:szCs w:val="24"/>
          <w:u w:val="single"/>
          <w:shd w:val="pct10" w:color="auto" w:fill="FFFFFF"/>
        </w:rPr>
        <w:t>课程形式</w:t>
      </w:r>
    </w:p>
    <w:p>
      <w:pPr>
        <w:rPr>
          <w:rFonts w:ascii="宋体" w:hAnsi="宋体"/>
          <w:bCs/>
          <w:szCs w:val="21"/>
        </w:rPr>
      </w:pPr>
      <w:r>
        <w:rPr>
          <w:rFonts w:hint="eastAsia" w:ascii="宋体" w:hAnsi="宋体"/>
          <w:bCs/>
          <w:szCs w:val="21"/>
        </w:rPr>
        <w:t>录</w:t>
      </w:r>
      <w:r>
        <w:rPr>
          <w:rFonts w:ascii="宋体" w:hAnsi="宋体"/>
          <w:bCs/>
          <w:szCs w:val="21"/>
        </w:rPr>
        <w:t>像观赏＋工具复制+案例分析+实战模拟+疑难问</w:t>
      </w:r>
      <w:r>
        <w:rPr>
          <w:rFonts w:hint="eastAsia" w:ascii="宋体" w:hAnsi="宋体"/>
          <w:bCs/>
          <w:szCs w:val="21"/>
        </w:rPr>
        <w:t>答</w:t>
      </w:r>
      <w:r>
        <w:rPr>
          <w:rFonts w:ascii="宋体" w:hAnsi="宋体"/>
          <w:bCs/>
          <w:szCs w:val="21"/>
        </w:rPr>
        <w:t>＋精彩点</w:t>
      </w:r>
      <w:r>
        <w:rPr>
          <w:rFonts w:hint="eastAsia" w:ascii="宋体" w:hAnsi="宋体"/>
          <w:bCs/>
          <w:szCs w:val="21"/>
        </w:rPr>
        <w:t>评。</w:t>
      </w:r>
    </w:p>
    <w:p>
      <w:pPr>
        <w:rPr>
          <w:rFonts w:hint="eastAsia" w:ascii="宋体" w:hAnsi="宋体"/>
          <w:bCs/>
          <w:szCs w:val="21"/>
          <w:u w:val="single"/>
          <w:shd w:val="pct10" w:color="auto" w:fill="FFFFFF"/>
        </w:rPr>
      </w:pPr>
    </w:p>
    <w:p>
      <w:pPr>
        <w:rPr>
          <w:rFonts w:hint="eastAsia" w:ascii="黑体" w:hAnsi="黑体" w:eastAsia="黑体"/>
          <w:bCs/>
          <w:sz w:val="24"/>
          <w:szCs w:val="24"/>
          <w:u w:val="single"/>
          <w:shd w:val="pct10" w:color="auto" w:fill="FFFFFF"/>
        </w:rPr>
      </w:pPr>
      <w:r>
        <w:rPr>
          <w:rFonts w:hint="eastAsia" w:ascii="黑体" w:hAnsi="黑体" w:eastAsia="黑体"/>
          <w:bCs/>
          <w:sz w:val="24"/>
          <w:szCs w:val="24"/>
          <w:u w:val="single"/>
          <w:shd w:val="pct10" w:color="auto" w:fill="FFFFFF"/>
        </w:rPr>
        <w:t>培训时长</w:t>
      </w:r>
    </w:p>
    <w:p>
      <w:pPr>
        <w:rPr>
          <w:rFonts w:hint="eastAsia" w:ascii="宋体" w:hAnsi="宋体"/>
          <w:bCs/>
          <w:szCs w:val="21"/>
        </w:rPr>
      </w:pPr>
      <w:r>
        <w:rPr>
          <w:rFonts w:hint="eastAsia" w:ascii="宋体" w:hAnsi="宋体"/>
          <w:bCs/>
          <w:szCs w:val="21"/>
        </w:rPr>
        <w:t>两至三天（12至18小时）</w:t>
      </w:r>
    </w:p>
    <w:p>
      <w:pPr>
        <w:rPr>
          <w:rFonts w:hint="eastAsia" w:ascii="宋体" w:hAnsi="宋体"/>
          <w:bCs/>
          <w:szCs w:val="21"/>
          <w:u w:val="single"/>
          <w:shd w:val="pct10" w:color="auto" w:fill="FFFFFF"/>
        </w:rPr>
      </w:pPr>
    </w:p>
    <w:p>
      <w:pPr>
        <w:rPr>
          <w:rFonts w:hint="eastAsia" w:ascii="黑体" w:hAnsi="黑体" w:eastAsia="黑体"/>
          <w:bCs/>
          <w:color w:val="000000"/>
          <w:sz w:val="24"/>
          <w:szCs w:val="24"/>
          <w:u w:val="single"/>
          <w:shd w:val="pct10" w:color="auto" w:fill="FFFFFF"/>
        </w:rPr>
      </w:pPr>
      <w:r>
        <w:rPr>
          <w:rFonts w:hint="eastAsia" w:ascii="黑体" w:hAnsi="黑体" w:eastAsia="黑体"/>
          <w:bCs/>
          <w:color w:val="000000"/>
          <w:sz w:val="24"/>
          <w:szCs w:val="24"/>
          <w:u w:val="single"/>
          <w:shd w:val="pct10" w:color="auto" w:fill="FFFFFF"/>
        </w:rPr>
        <w:t>课程大纲</w:t>
      </w:r>
    </w:p>
    <w:p>
      <w:pPr>
        <w:snapToGrid w:val="0"/>
        <w:contextualSpacing/>
        <w:rPr>
          <w:rFonts w:ascii="宋体" w:hAnsi="宋体"/>
          <w:b/>
          <w:szCs w:val="21"/>
        </w:rPr>
      </w:pPr>
      <w:r>
        <w:rPr>
          <w:rFonts w:hint="eastAsia" w:ascii="宋体" w:hAnsi="宋体"/>
          <w:b/>
          <w:szCs w:val="21"/>
        </w:rPr>
        <w:t>第一堂课：智慧质量战略与执行</w:t>
      </w:r>
    </w:p>
    <w:p>
      <w:pPr>
        <w:snapToGrid w:val="0"/>
        <w:spacing w:line="276" w:lineRule="auto"/>
        <w:rPr>
          <w:rFonts w:hint="eastAsia" w:ascii="宋体" w:hAnsi="宋体"/>
          <w:b/>
          <w:kern w:val="0"/>
          <w:szCs w:val="21"/>
        </w:rPr>
      </w:pPr>
      <w:r>
        <w:rPr>
          <w:rFonts w:hint="eastAsia" w:ascii="宋体" w:hAnsi="宋体"/>
          <w:b/>
          <w:kern w:val="0"/>
          <w:szCs w:val="21"/>
        </w:rPr>
        <w:t>1、怎样才能把质量经营好</w:t>
      </w:r>
    </w:p>
    <w:p>
      <w:pPr>
        <w:pStyle w:val="7"/>
        <w:snapToGrid w:val="0"/>
        <w:spacing w:before="0" w:beforeAutospacing="0" w:after="0" w:afterAutospacing="0" w:line="276" w:lineRule="auto"/>
        <w:ind w:left="315" w:hanging="315" w:hangingChars="150"/>
        <w:jc w:val="both"/>
        <w:rPr>
          <w:rFonts w:hint="eastAsia"/>
          <w:sz w:val="21"/>
          <w:szCs w:val="21"/>
        </w:rPr>
      </w:pPr>
      <w:r>
        <w:rPr>
          <w:rFonts w:hint="eastAsia"/>
          <w:sz w:val="21"/>
          <w:szCs w:val="21"/>
        </w:rPr>
        <w:t xml:space="preserve">   ① 质量决定企业的生死存亡</w:t>
      </w:r>
    </w:p>
    <w:p>
      <w:pPr>
        <w:pStyle w:val="7"/>
        <w:snapToGrid w:val="0"/>
        <w:spacing w:before="0" w:beforeAutospacing="0" w:after="0" w:afterAutospacing="0" w:line="276" w:lineRule="auto"/>
        <w:ind w:left="359" w:leftChars="171"/>
        <w:jc w:val="both"/>
        <w:rPr>
          <w:rFonts w:hint="eastAsia"/>
          <w:sz w:val="21"/>
          <w:szCs w:val="21"/>
        </w:rPr>
      </w:pPr>
      <w:r>
        <w:rPr>
          <w:rFonts w:hint="eastAsia"/>
          <w:sz w:val="21"/>
          <w:szCs w:val="21"/>
        </w:rPr>
        <w:t>② 影响企业质量的4大危机</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③ 质量管理的6个基本误区</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④ 省思：食品安全给质量管理启示什么？</w:t>
      </w:r>
    </w:p>
    <w:p>
      <w:pPr>
        <w:pStyle w:val="7"/>
        <w:snapToGrid w:val="0"/>
        <w:spacing w:before="0" w:beforeAutospacing="0" w:after="0" w:afterAutospacing="0"/>
        <w:ind w:left="360"/>
        <w:jc w:val="both"/>
        <w:rPr>
          <w:rFonts w:hint="eastAsia"/>
          <w:sz w:val="21"/>
          <w:szCs w:val="21"/>
        </w:rPr>
      </w:pPr>
      <w:r>
        <w:rPr>
          <w:rFonts w:hint="eastAsia"/>
          <w:sz w:val="21"/>
          <w:szCs w:val="21"/>
        </w:rPr>
        <w:t>⑤ 剖析：丰田汽车刹车质量门事件</w:t>
      </w:r>
    </w:p>
    <w:p>
      <w:pPr>
        <w:pStyle w:val="7"/>
        <w:snapToGrid w:val="0"/>
        <w:spacing w:before="0" w:beforeAutospacing="0" w:after="0" w:afterAutospacing="0"/>
        <w:ind w:left="360"/>
        <w:jc w:val="both"/>
        <w:rPr>
          <w:rFonts w:hint="eastAsia"/>
          <w:sz w:val="21"/>
          <w:szCs w:val="21"/>
        </w:rPr>
      </w:pPr>
      <w:r>
        <w:rPr>
          <w:rFonts w:hint="eastAsia"/>
          <w:b/>
          <w:sz w:val="21"/>
          <w:szCs w:val="21"/>
        </w:rPr>
        <w:t>研讨</w:t>
      </w:r>
      <w:r>
        <w:rPr>
          <w:rFonts w:hint="eastAsia"/>
          <w:sz w:val="21"/>
          <w:szCs w:val="21"/>
        </w:rPr>
        <w:t>：美国空军降落伞的故事？</w:t>
      </w:r>
    </w:p>
    <w:p>
      <w:pPr>
        <w:pStyle w:val="7"/>
        <w:snapToGrid w:val="0"/>
        <w:spacing w:before="0" w:beforeAutospacing="0" w:after="0" w:afterAutospacing="0" w:line="120" w:lineRule="exact"/>
        <w:jc w:val="both"/>
        <w:rPr>
          <w:rFonts w:hint="eastAsia"/>
          <w:sz w:val="21"/>
          <w:szCs w:val="21"/>
        </w:rPr>
      </w:pPr>
    </w:p>
    <w:p>
      <w:pPr>
        <w:snapToGrid w:val="0"/>
        <w:rPr>
          <w:rFonts w:hint="eastAsia" w:ascii="宋体" w:hAnsi="宋体"/>
          <w:b/>
          <w:kern w:val="0"/>
          <w:szCs w:val="21"/>
        </w:rPr>
      </w:pPr>
      <w:r>
        <w:rPr>
          <w:rFonts w:hint="eastAsia" w:ascii="宋体" w:hAnsi="宋体"/>
          <w:b/>
          <w:kern w:val="0"/>
          <w:szCs w:val="21"/>
        </w:rPr>
        <w:t>2、智慧质量战略制定与执行</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① 企业诊断技术与差距分析</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② 质量战略分析与规划的指导模型</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③ 智慧质量战略制定的4部曲</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④ 质量战略执行的流程与步骤</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⑤ 突破战略执行的瓶颈与障碍</w:t>
      </w:r>
    </w:p>
    <w:p>
      <w:pPr>
        <w:pStyle w:val="7"/>
        <w:snapToGrid w:val="0"/>
        <w:spacing w:before="0" w:beforeAutospacing="0" w:after="0" w:afterAutospacing="0" w:line="276" w:lineRule="auto"/>
        <w:ind w:left="360"/>
        <w:jc w:val="both"/>
        <w:rPr>
          <w:rFonts w:hint="eastAsia"/>
          <w:sz w:val="21"/>
          <w:szCs w:val="21"/>
        </w:rPr>
      </w:pPr>
      <w:r>
        <w:rPr>
          <w:rFonts w:hint="eastAsia"/>
          <w:b/>
          <w:sz w:val="21"/>
          <w:szCs w:val="21"/>
        </w:rPr>
        <w:t>案例：</w:t>
      </w:r>
      <w:r>
        <w:rPr>
          <w:rFonts w:hint="eastAsia"/>
          <w:sz w:val="21"/>
          <w:szCs w:val="21"/>
        </w:rPr>
        <w:t>万科企业战略落地背后的故事</w:t>
      </w:r>
    </w:p>
    <w:p>
      <w:pPr>
        <w:snapToGrid w:val="0"/>
        <w:spacing w:line="120" w:lineRule="exact"/>
        <w:rPr>
          <w:rFonts w:hint="eastAsia" w:ascii="宋体" w:hAnsi="宋体"/>
          <w:b/>
          <w:kern w:val="0"/>
          <w:szCs w:val="21"/>
        </w:rPr>
      </w:pPr>
    </w:p>
    <w:p>
      <w:pPr>
        <w:snapToGrid w:val="0"/>
        <w:spacing w:line="276" w:lineRule="auto"/>
        <w:rPr>
          <w:rFonts w:hint="eastAsia" w:ascii="宋体" w:hAnsi="宋体"/>
          <w:b/>
          <w:kern w:val="0"/>
          <w:szCs w:val="21"/>
        </w:rPr>
      </w:pPr>
      <w:r>
        <w:rPr>
          <w:rFonts w:hint="eastAsia" w:ascii="宋体" w:hAnsi="宋体"/>
          <w:kern w:val="0"/>
          <w:szCs w:val="21"/>
        </w:rPr>
        <w:t>3、</w:t>
      </w:r>
      <w:r>
        <w:rPr>
          <w:rFonts w:hint="eastAsia" w:ascii="宋体" w:hAnsi="宋体"/>
          <w:b/>
          <w:kern w:val="0"/>
          <w:szCs w:val="21"/>
        </w:rPr>
        <w:t>目标的设定与管理制度</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① 质量方针 战略与目标的对接技术</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② 目标分解的流程与步骤</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③ 质量目标与部门高层绩效的整合思路</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④ 质量目标设定6个方法</w:t>
      </w:r>
    </w:p>
    <w:p>
      <w:pPr>
        <w:pStyle w:val="7"/>
        <w:snapToGrid w:val="0"/>
        <w:spacing w:before="0" w:beforeAutospacing="0" w:after="0" w:afterAutospacing="0" w:line="276" w:lineRule="auto"/>
        <w:ind w:left="360"/>
        <w:jc w:val="both"/>
        <w:rPr>
          <w:rFonts w:hint="eastAsia"/>
          <w:sz w:val="21"/>
          <w:szCs w:val="21"/>
        </w:rPr>
      </w:pPr>
      <w:r>
        <w:rPr>
          <w:rFonts w:hint="eastAsia"/>
          <w:sz w:val="21"/>
          <w:szCs w:val="21"/>
        </w:rPr>
        <w:t>⑤ 质量在部门绩效考核中的比例与权重</w:t>
      </w:r>
    </w:p>
    <w:p>
      <w:pPr>
        <w:snapToGrid w:val="0"/>
        <w:spacing w:line="276" w:lineRule="auto"/>
        <w:rPr>
          <w:rFonts w:hint="eastAsia" w:ascii="宋体" w:hAnsi="宋体"/>
          <w:kern w:val="0"/>
          <w:szCs w:val="21"/>
        </w:rPr>
      </w:pPr>
      <w:r>
        <w:rPr>
          <w:rFonts w:hint="eastAsia" w:ascii="宋体" w:hAnsi="宋体"/>
          <w:kern w:val="0"/>
          <w:szCs w:val="21"/>
        </w:rPr>
        <w:t xml:space="preserve">   </w:t>
      </w:r>
      <w:r>
        <w:rPr>
          <w:rFonts w:hint="eastAsia" w:ascii="宋体" w:hAnsi="宋体"/>
          <w:b/>
          <w:kern w:val="0"/>
          <w:szCs w:val="21"/>
        </w:rPr>
        <w:t>研讨</w:t>
      </w:r>
      <w:r>
        <w:rPr>
          <w:rFonts w:hint="eastAsia" w:ascii="宋体" w:hAnsi="宋体"/>
          <w:kern w:val="0"/>
          <w:szCs w:val="21"/>
        </w:rPr>
        <w:t>：凭什么说，全员参与质量活动</w:t>
      </w:r>
    </w:p>
    <w:p>
      <w:pPr>
        <w:pStyle w:val="7"/>
        <w:snapToGrid w:val="0"/>
        <w:spacing w:before="0" w:beforeAutospacing="0" w:after="0" w:afterAutospacing="0" w:line="276" w:lineRule="auto"/>
        <w:ind w:left="360"/>
        <w:jc w:val="both"/>
        <w:rPr>
          <w:rFonts w:hint="eastAsia"/>
          <w:sz w:val="21"/>
          <w:szCs w:val="21"/>
        </w:rPr>
      </w:pPr>
      <w:r>
        <w:rPr>
          <w:rFonts w:hint="eastAsia"/>
          <w:b/>
          <w:sz w:val="21"/>
          <w:szCs w:val="21"/>
        </w:rPr>
        <w:t>案例：</w:t>
      </w:r>
      <w:r>
        <w:rPr>
          <w:rFonts w:hint="eastAsia"/>
          <w:sz w:val="21"/>
          <w:szCs w:val="21"/>
        </w:rPr>
        <w:t>T公司年度的质量目标分解表</w:t>
      </w:r>
    </w:p>
    <w:p>
      <w:pPr>
        <w:snapToGrid w:val="0"/>
        <w:spacing w:line="120" w:lineRule="exact"/>
        <w:rPr>
          <w:rFonts w:hint="eastAsia" w:ascii="宋体" w:hAnsi="宋体"/>
          <w:kern w:val="0"/>
          <w:szCs w:val="21"/>
        </w:rPr>
      </w:pPr>
    </w:p>
    <w:p>
      <w:pPr>
        <w:snapToGrid w:val="0"/>
        <w:contextualSpacing/>
        <w:rPr>
          <w:rFonts w:ascii="宋体" w:hAnsi="宋体"/>
          <w:b/>
          <w:szCs w:val="21"/>
        </w:rPr>
      </w:pPr>
      <w:r>
        <w:rPr>
          <w:rFonts w:hint="eastAsia" w:ascii="宋体" w:hAnsi="宋体"/>
          <w:b/>
          <w:szCs w:val="21"/>
        </w:rPr>
        <w:t>第二堂课</w:t>
      </w:r>
      <w:r>
        <w:rPr>
          <w:rFonts w:ascii="宋体" w:hAnsi="宋体"/>
          <w:b/>
          <w:szCs w:val="21"/>
        </w:rPr>
        <w:t>：</w:t>
      </w:r>
      <w:r>
        <w:rPr>
          <w:rFonts w:hint="eastAsia" w:ascii="宋体" w:hAnsi="宋体"/>
          <w:b/>
          <w:szCs w:val="21"/>
        </w:rPr>
        <w:t>构建夯实的质量保证系统技术</w:t>
      </w:r>
    </w:p>
    <w:p>
      <w:pPr>
        <w:snapToGrid w:val="0"/>
        <w:contextualSpacing/>
        <w:rPr>
          <w:rFonts w:hint="eastAsia" w:ascii="宋体" w:hAnsi="宋体"/>
          <w:b/>
          <w:szCs w:val="21"/>
        </w:rPr>
      </w:pPr>
      <w:r>
        <w:rPr>
          <w:rFonts w:hint="eastAsia" w:ascii="宋体" w:hAnsi="宋体"/>
          <w:b/>
          <w:szCs w:val="21"/>
        </w:rPr>
        <w:t>1、设计研发的质量管理</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① 设计质量的组织保证与角色</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DFSS TRIZ与设计质量的结合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设计质量的4+2模型与成本控制</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设计质量的变更管理与体系标准化</w:t>
      </w:r>
    </w:p>
    <w:p>
      <w:pPr>
        <w:pStyle w:val="7"/>
        <w:snapToGrid w:val="0"/>
        <w:spacing w:before="0" w:beforeAutospacing="0" w:after="0" w:afterAutospacing="0" w:line="276" w:lineRule="auto"/>
        <w:ind w:firstLine="283" w:firstLineChars="135"/>
        <w:jc w:val="both"/>
        <w:rPr>
          <w:rFonts w:hint="eastAsia"/>
          <w:sz w:val="21"/>
          <w:szCs w:val="21"/>
        </w:rPr>
      </w:pPr>
      <w:r>
        <w:rPr>
          <w:rFonts w:hint="eastAsia"/>
          <w:sz w:val="21"/>
          <w:szCs w:val="21"/>
        </w:rPr>
        <w:t>⑤ 设计技术人员的能力与教育</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b/>
          <w:kern w:val="0"/>
          <w:szCs w:val="21"/>
        </w:rPr>
      </w:pPr>
      <w:r>
        <w:rPr>
          <w:rFonts w:hint="eastAsia" w:ascii="宋体" w:hAnsi="宋体"/>
          <w:b/>
          <w:kern w:val="0"/>
          <w:szCs w:val="21"/>
        </w:rPr>
        <w:t>2、精益质量要在工序中保证</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从哪个角度来看的“浪费”</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现场7大浪费的削减方法与步骤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把员工的质量精神发挥出来</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防误防错与PFMEA管理技术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精益5S与目视化看板管理</w:t>
      </w:r>
    </w:p>
    <w:p>
      <w:pPr>
        <w:ind w:firstLine="315" w:firstLineChars="150"/>
        <w:rPr>
          <w:rFonts w:hint="eastAsia" w:ascii="宋体" w:hAnsi="宋体"/>
          <w:szCs w:val="21"/>
          <w:lang w:val="zh-CN"/>
        </w:rPr>
      </w:pPr>
      <w:r>
        <w:rPr>
          <w:rFonts w:hint="eastAsia" w:ascii="宋体" w:hAnsi="宋体" w:cs="宋体"/>
          <w:kern w:val="0"/>
          <w:szCs w:val="21"/>
        </w:rPr>
        <w:t>⑥</w:t>
      </w:r>
      <w:r>
        <w:rPr>
          <w:rFonts w:hint="eastAsia" w:ascii="宋体" w:hAnsi="宋体"/>
          <w:szCs w:val="21"/>
        </w:rPr>
        <w:t xml:space="preserve"> 标准化作业的步骤与方法</w:t>
      </w:r>
    </w:p>
    <w:p>
      <w:pPr>
        <w:pStyle w:val="7"/>
        <w:snapToGrid w:val="0"/>
        <w:spacing w:before="0" w:beforeAutospacing="0" w:after="0" w:afterAutospacing="0" w:line="276" w:lineRule="auto"/>
        <w:ind w:firstLine="316" w:firstLineChars="150"/>
        <w:jc w:val="both"/>
        <w:rPr>
          <w:rFonts w:hint="eastAsia"/>
          <w:sz w:val="21"/>
          <w:szCs w:val="21"/>
        </w:rPr>
      </w:pPr>
      <w:r>
        <w:rPr>
          <w:rFonts w:hint="eastAsia"/>
          <w:b/>
          <w:sz w:val="21"/>
          <w:szCs w:val="21"/>
        </w:rPr>
        <w:t>研讨：</w:t>
      </w:r>
      <w:r>
        <w:rPr>
          <w:rFonts w:hint="eastAsia"/>
          <w:sz w:val="21"/>
          <w:szCs w:val="21"/>
        </w:rPr>
        <w:t>终极浪费的解决方案</w:t>
      </w:r>
    </w:p>
    <w:p>
      <w:pPr>
        <w:pStyle w:val="7"/>
        <w:snapToGrid w:val="0"/>
        <w:spacing w:before="0" w:beforeAutospacing="0" w:after="0" w:afterAutospacing="0"/>
        <w:ind w:firstLine="316" w:firstLineChars="150"/>
        <w:jc w:val="both"/>
        <w:rPr>
          <w:rFonts w:hint="eastAsia"/>
          <w:sz w:val="21"/>
          <w:szCs w:val="21"/>
        </w:rPr>
      </w:pPr>
      <w:r>
        <w:rPr>
          <w:rFonts w:hint="eastAsia"/>
          <w:b/>
          <w:sz w:val="21"/>
          <w:szCs w:val="21"/>
        </w:rPr>
        <w:t>案例：</w:t>
      </w:r>
      <w:r>
        <w:rPr>
          <w:rFonts w:hint="eastAsia"/>
          <w:sz w:val="21"/>
          <w:szCs w:val="21"/>
        </w:rPr>
        <w:t>H公司的键盘漏螺丝防差错技术</w:t>
      </w:r>
    </w:p>
    <w:p>
      <w:pPr>
        <w:pStyle w:val="7"/>
        <w:snapToGrid w:val="0"/>
        <w:spacing w:before="0" w:beforeAutospacing="0" w:after="0" w:afterAutospacing="0" w:line="120" w:lineRule="exact"/>
        <w:ind w:firstLine="315" w:firstLineChars="150"/>
        <w:jc w:val="both"/>
        <w:rPr>
          <w:rFonts w:hint="eastAsia"/>
          <w:sz w:val="21"/>
          <w:szCs w:val="21"/>
        </w:rPr>
      </w:pPr>
    </w:p>
    <w:p>
      <w:pPr>
        <w:widowControl/>
        <w:rPr>
          <w:rFonts w:hint="eastAsia" w:ascii="宋体" w:hAnsi="宋体"/>
          <w:b/>
          <w:kern w:val="0"/>
          <w:szCs w:val="21"/>
        </w:rPr>
      </w:pPr>
      <w:r>
        <w:rPr>
          <w:rFonts w:hint="eastAsia" w:ascii="宋体" w:hAnsi="宋体"/>
          <w:b/>
          <w:kern w:val="0"/>
          <w:szCs w:val="21"/>
        </w:rPr>
        <w:t>3、供应商选择与管理策略</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供应商的等级分类与选择技术</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② 采购评估供应商质量的10大准则</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③ 新供应商现场评估的准备与流程</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④ 供应商质量管理策略与战略地图</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⑤ 供应商质量合约与QMP质量管理计划</w:t>
      </w:r>
    </w:p>
    <w:p>
      <w:pPr>
        <w:pStyle w:val="7"/>
        <w:snapToGrid w:val="0"/>
        <w:spacing w:before="0" w:beforeAutospacing="0" w:after="0" w:afterAutospacing="0" w:line="276" w:lineRule="auto"/>
        <w:ind w:firstLine="316" w:firstLineChars="150"/>
        <w:jc w:val="both"/>
        <w:rPr>
          <w:rFonts w:hint="eastAsia"/>
          <w:sz w:val="21"/>
          <w:szCs w:val="21"/>
        </w:rPr>
      </w:pPr>
      <w:r>
        <w:rPr>
          <w:rFonts w:hint="eastAsia"/>
          <w:b/>
          <w:sz w:val="21"/>
          <w:szCs w:val="21"/>
        </w:rPr>
        <w:t>案例：</w:t>
      </w:r>
      <w:r>
        <w:rPr>
          <w:rFonts w:hint="eastAsia"/>
          <w:sz w:val="21"/>
          <w:szCs w:val="21"/>
        </w:rPr>
        <w:t>牛X型供应商，我该怎么办？</w:t>
      </w:r>
    </w:p>
    <w:p>
      <w:pPr>
        <w:pStyle w:val="7"/>
        <w:adjustRightInd w:val="0"/>
        <w:snapToGrid w:val="0"/>
        <w:spacing w:before="0" w:beforeAutospacing="0" w:after="0" w:afterAutospacing="0" w:line="120" w:lineRule="exact"/>
        <w:ind w:left="357"/>
        <w:jc w:val="both"/>
        <w:rPr>
          <w:rFonts w:hint="eastAsia"/>
          <w:sz w:val="21"/>
          <w:szCs w:val="21"/>
        </w:rPr>
      </w:pPr>
    </w:p>
    <w:p>
      <w:pPr>
        <w:snapToGrid w:val="0"/>
        <w:contextualSpacing/>
        <w:rPr>
          <w:rFonts w:ascii="宋体" w:hAnsi="宋体"/>
          <w:b/>
          <w:szCs w:val="21"/>
        </w:rPr>
      </w:pPr>
      <w:r>
        <w:rPr>
          <w:rFonts w:hint="eastAsia" w:ascii="宋体" w:hAnsi="宋体"/>
          <w:b/>
          <w:szCs w:val="21"/>
        </w:rPr>
        <w:t>第三堂课</w:t>
      </w:r>
      <w:r>
        <w:rPr>
          <w:rFonts w:ascii="宋体" w:hAnsi="宋体"/>
          <w:b/>
          <w:szCs w:val="21"/>
        </w:rPr>
        <w:t>：</w:t>
      </w:r>
      <w:r>
        <w:rPr>
          <w:rFonts w:hint="eastAsia" w:ascii="宋体" w:hAnsi="宋体"/>
          <w:b/>
          <w:szCs w:val="21"/>
        </w:rPr>
        <w:t>领导智慧与激励技术</w:t>
      </w:r>
    </w:p>
    <w:p>
      <w:pPr>
        <w:snapToGrid w:val="0"/>
        <w:spacing w:line="276" w:lineRule="auto"/>
        <w:rPr>
          <w:rFonts w:hint="eastAsia" w:ascii="宋体" w:hAnsi="宋体"/>
          <w:b/>
          <w:bCs/>
          <w:kern w:val="0"/>
          <w:szCs w:val="21"/>
        </w:rPr>
      </w:pPr>
      <w:r>
        <w:rPr>
          <w:rFonts w:hint="eastAsia" w:ascii="宋体" w:hAnsi="宋体"/>
          <w:b/>
          <w:kern w:val="0"/>
          <w:szCs w:val="21"/>
        </w:rPr>
        <w:t>1、</w:t>
      </w:r>
      <w:r>
        <w:rPr>
          <w:rFonts w:hint="eastAsia" w:ascii="宋体" w:hAnsi="宋体"/>
          <w:b/>
          <w:bCs/>
          <w:kern w:val="0"/>
          <w:szCs w:val="21"/>
        </w:rPr>
        <w:t>团队组建与激励技术</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① 精准的选人技术与流程</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② 团队组建—员工的职责与角色</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③ 如何让团队管理绩效化与制度化 </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团队组建的4部曲 8步骤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团队管理的6大激励技术</w:t>
      </w:r>
    </w:p>
    <w:p>
      <w:pPr>
        <w:widowControl/>
        <w:ind w:firstLine="316" w:firstLineChars="150"/>
        <w:rPr>
          <w:rFonts w:ascii="宋体" w:hAnsi="宋体"/>
          <w:kern w:val="0"/>
          <w:szCs w:val="21"/>
        </w:rPr>
      </w:pPr>
      <w:r>
        <w:rPr>
          <w:rFonts w:hint="eastAsia" w:ascii="宋体" w:hAnsi="宋体"/>
          <w:b/>
          <w:kern w:val="0"/>
          <w:szCs w:val="21"/>
        </w:rPr>
        <w:t>研讨：</w:t>
      </w:r>
      <w:r>
        <w:rPr>
          <w:rFonts w:hint="eastAsia" w:ascii="宋体" w:hAnsi="宋体"/>
          <w:kern w:val="0"/>
          <w:szCs w:val="21"/>
        </w:rPr>
        <w:t>一位新质量主管的尴尬</w:t>
      </w:r>
    </w:p>
    <w:p>
      <w:pPr>
        <w:widowControl/>
        <w:ind w:firstLine="316" w:firstLineChars="150"/>
        <w:rPr>
          <w:rFonts w:ascii="宋体" w:hAnsi="宋体"/>
          <w:kern w:val="0"/>
          <w:szCs w:val="21"/>
        </w:rPr>
      </w:pPr>
      <w:r>
        <w:rPr>
          <w:rFonts w:hint="eastAsia" w:ascii="宋体" w:hAnsi="宋体"/>
          <w:b/>
          <w:kern w:val="0"/>
          <w:szCs w:val="21"/>
        </w:rPr>
        <w:t>案例：</w:t>
      </w:r>
      <w:r>
        <w:rPr>
          <w:rFonts w:hint="eastAsia" w:ascii="宋体" w:hAnsi="宋体"/>
          <w:kern w:val="0"/>
          <w:szCs w:val="21"/>
        </w:rPr>
        <w:t>《永不放弃》给我们启示是什么</w:t>
      </w:r>
    </w:p>
    <w:p>
      <w:pPr>
        <w:pStyle w:val="7"/>
        <w:adjustRightInd w:val="0"/>
        <w:snapToGrid w:val="0"/>
        <w:spacing w:before="0" w:beforeAutospacing="0" w:after="0" w:afterAutospacing="0" w:line="120" w:lineRule="exact"/>
        <w:jc w:val="both"/>
        <w:rPr>
          <w:rFonts w:hint="eastAsia"/>
          <w:sz w:val="21"/>
          <w:szCs w:val="21"/>
        </w:rPr>
      </w:pPr>
    </w:p>
    <w:p>
      <w:pPr>
        <w:widowControl/>
        <w:rPr>
          <w:rFonts w:hint="eastAsia" w:ascii="宋体" w:hAnsi="宋体" w:cs="Arial"/>
          <w:b/>
          <w:bCs/>
          <w:color w:val="000000"/>
          <w:kern w:val="0"/>
          <w:szCs w:val="21"/>
        </w:rPr>
      </w:pPr>
      <w:r>
        <w:rPr>
          <w:rFonts w:hint="eastAsia" w:ascii="宋体" w:hAnsi="宋体"/>
          <w:b/>
          <w:kern w:val="0"/>
          <w:szCs w:val="21"/>
        </w:rPr>
        <w:t>2、</w:t>
      </w:r>
      <w:r>
        <w:rPr>
          <w:rFonts w:hint="eastAsia" w:ascii="宋体" w:hAnsi="宋体"/>
          <w:b/>
          <w:bCs/>
          <w:kern w:val="0"/>
          <w:szCs w:val="21"/>
        </w:rPr>
        <w:t>激活你内在的领导力</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① 影响力与领导力的定义</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② 领导者具备的基本素质是什么？</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③ 诚信是领导力的核心</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④ 变革是领导力的检验</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⑤ 项目改进是获得领导力的最快途径</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⑥ 领导力的4个层次与4个任务</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⑦ 新型领导力修炼的6部曲</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西游记核心团队的唐式领导力</w:t>
      </w:r>
    </w:p>
    <w:p>
      <w:pPr>
        <w:pStyle w:val="7"/>
        <w:snapToGrid w:val="0"/>
        <w:spacing w:before="0" w:beforeAutospacing="0" w:after="0" w:afterAutospacing="0"/>
        <w:contextualSpacing/>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全面质量管理的团队组建与领导</w:t>
      </w:r>
    </w:p>
    <w:p>
      <w:pPr>
        <w:pStyle w:val="7"/>
        <w:snapToGrid w:val="0"/>
        <w:spacing w:before="0" w:beforeAutospacing="0" w:after="0" w:afterAutospacing="0" w:line="120" w:lineRule="exact"/>
        <w:contextualSpacing/>
        <w:jc w:val="both"/>
        <w:rPr>
          <w:rFonts w:hint="eastAsia"/>
          <w:sz w:val="21"/>
          <w:szCs w:val="21"/>
        </w:rPr>
      </w:pPr>
    </w:p>
    <w:p>
      <w:pPr>
        <w:widowControl/>
        <w:snapToGrid w:val="0"/>
        <w:contextualSpacing/>
        <w:rPr>
          <w:rFonts w:hint="eastAsia" w:ascii="宋体" w:hAnsi="宋体"/>
          <w:b/>
          <w:bCs/>
          <w:kern w:val="0"/>
          <w:szCs w:val="21"/>
        </w:rPr>
      </w:pPr>
      <w:r>
        <w:rPr>
          <w:rFonts w:hint="eastAsia" w:ascii="宋体" w:hAnsi="宋体"/>
          <w:b/>
          <w:kern w:val="0"/>
          <w:szCs w:val="21"/>
        </w:rPr>
        <w:t>3、卓越</w:t>
      </w:r>
      <w:r>
        <w:rPr>
          <w:rFonts w:hint="eastAsia" w:ascii="宋体" w:hAnsi="宋体"/>
          <w:b/>
          <w:bCs/>
          <w:kern w:val="0"/>
          <w:szCs w:val="21"/>
        </w:rPr>
        <w:t>质量总监的特征与职业生涯规划</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卓越质量总监的5个基本特征</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职场人生：职业规划你准备好了吗？</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如何进行职业生涯规划</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个人职业生涯规划的5步法</w:t>
      </w:r>
    </w:p>
    <w:p>
      <w:pPr>
        <w:pStyle w:val="7"/>
        <w:tabs>
          <w:tab w:val="left" w:pos="1710"/>
        </w:tabs>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完美职业生涯规划的4部曲</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卓越质量总监修炼的4步骤</w:t>
      </w:r>
    </w:p>
    <w:p>
      <w:pPr>
        <w:pStyle w:val="7"/>
        <w:snapToGrid w:val="0"/>
        <w:spacing w:before="0" w:beforeAutospacing="0" w:after="0" w:afterAutospacing="0" w:line="276" w:lineRule="auto"/>
        <w:ind w:firstLine="316" w:firstLineChars="150"/>
        <w:rPr>
          <w:rFonts w:hint="eastAsia"/>
          <w:b/>
          <w:sz w:val="21"/>
          <w:szCs w:val="21"/>
        </w:rPr>
      </w:pPr>
      <w:r>
        <w:rPr>
          <w:rFonts w:hint="eastAsia"/>
          <w:b/>
          <w:sz w:val="21"/>
          <w:szCs w:val="21"/>
        </w:rPr>
        <w:t>研讨：</w:t>
      </w:r>
      <w:r>
        <w:rPr>
          <w:rFonts w:hint="eastAsia"/>
          <w:sz w:val="21"/>
          <w:szCs w:val="21"/>
        </w:rPr>
        <w:t>卓越质量总监的未来发展趋势</w:t>
      </w:r>
    </w:p>
    <w:p>
      <w:pPr>
        <w:ind w:firstLine="282" w:firstLineChars="134"/>
        <w:rPr>
          <w:rFonts w:ascii="宋体" w:hAnsi="宋体"/>
          <w:szCs w:val="21"/>
        </w:rPr>
      </w:pPr>
      <w:r>
        <w:rPr>
          <w:rFonts w:hint="eastAsia" w:ascii="宋体" w:hAnsi="宋体" w:cs="宋体"/>
          <w:b/>
          <w:kern w:val="0"/>
          <w:szCs w:val="21"/>
        </w:rPr>
        <w:t>案例：</w:t>
      </w:r>
      <w:r>
        <w:rPr>
          <w:rFonts w:hint="eastAsia" w:ascii="宋体" w:hAnsi="宋体"/>
          <w:szCs w:val="21"/>
        </w:rPr>
        <w:t>从品质检验员到质量总监心路历程</w:t>
      </w:r>
    </w:p>
    <w:p>
      <w:pPr>
        <w:snapToGrid w:val="0"/>
        <w:ind w:left="289"/>
        <w:contextualSpacing/>
        <w:rPr>
          <w:rFonts w:ascii="宋体" w:hAnsi="宋体"/>
          <w:b/>
          <w:szCs w:val="21"/>
        </w:rPr>
      </w:pPr>
    </w:p>
    <w:p>
      <w:pPr>
        <w:snapToGrid w:val="0"/>
        <w:contextualSpacing/>
        <w:rPr>
          <w:rFonts w:ascii="宋体" w:hAnsi="宋体"/>
          <w:b/>
          <w:szCs w:val="21"/>
        </w:rPr>
      </w:pPr>
      <w:r>
        <w:rPr>
          <w:rFonts w:hint="eastAsia" w:ascii="宋体" w:hAnsi="宋体"/>
          <w:b/>
          <w:szCs w:val="21"/>
        </w:rPr>
        <w:t>第四堂课</w:t>
      </w:r>
      <w:r>
        <w:rPr>
          <w:rFonts w:ascii="宋体" w:hAnsi="宋体"/>
          <w:b/>
          <w:szCs w:val="21"/>
        </w:rPr>
        <w:t>：</w:t>
      </w:r>
      <w:r>
        <w:rPr>
          <w:rFonts w:hint="eastAsia" w:ascii="宋体" w:hAnsi="宋体"/>
          <w:b/>
          <w:szCs w:val="21"/>
        </w:rPr>
        <w:t>营造问题解决的</w:t>
      </w:r>
      <w:r>
        <w:rPr>
          <w:rFonts w:hint="eastAsia" w:ascii="宋体" w:hAnsi="宋体"/>
          <w:b/>
          <w:bCs/>
          <w:kern w:val="0"/>
          <w:szCs w:val="21"/>
        </w:rPr>
        <w:t>氛围与文化建设</w:t>
      </w:r>
    </w:p>
    <w:p>
      <w:pPr>
        <w:widowControl/>
        <w:snapToGrid w:val="0"/>
        <w:contextualSpacing/>
        <w:rPr>
          <w:rFonts w:hint="eastAsia" w:ascii="宋体" w:hAnsi="宋体" w:cs="Arial"/>
          <w:b/>
          <w:bCs/>
          <w:kern w:val="0"/>
          <w:szCs w:val="21"/>
        </w:rPr>
      </w:pPr>
      <w:r>
        <w:rPr>
          <w:rFonts w:hint="eastAsia" w:ascii="宋体" w:hAnsi="宋体"/>
          <w:b/>
          <w:kern w:val="0"/>
          <w:szCs w:val="21"/>
        </w:rPr>
        <w:t>1、</w:t>
      </w:r>
      <w:r>
        <w:rPr>
          <w:rFonts w:hint="eastAsia" w:ascii="宋体" w:hAnsi="宋体"/>
          <w:b/>
          <w:bCs/>
          <w:kern w:val="0"/>
          <w:szCs w:val="21"/>
        </w:rPr>
        <w:t>问题解决流程与工具的应用</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问题解决流程PSP基本定义与目标</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5-Why现场问题分析法</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9步法—问题分析与决策的方法与步骤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工具应用—心智图 问题树 脑力激荡</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⑤ 简易品管7工具的作法与步骤</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⑥ 简易品管7工具的逻辑关联图</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避免工具应用的形式化 走秀式</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问题思考方向—黄豆油滤油机的故事</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cs="Arial"/>
          <w:b/>
          <w:bCs/>
          <w:color w:val="000000"/>
          <w:kern w:val="0"/>
          <w:szCs w:val="21"/>
        </w:rPr>
      </w:pPr>
      <w:r>
        <w:rPr>
          <w:rFonts w:hint="eastAsia" w:ascii="宋体" w:hAnsi="宋体"/>
          <w:b/>
          <w:kern w:val="0"/>
          <w:szCs w:val="21"/>
        </w:rPr>
        <w:t>2、</w:t>
      </w:r>
      <w:r>
        <w:rPr>
          <w:rFonts w:hint="eastAsia" w:ascii="宋体" w:hAnsi="宋体"/>
          <w:b/>
          <w:bCs/>
          <w:kern w:val="0"/>
          <w:szCs w:val="21"/>
        </w:rPr>
        <w:t>质量信息体系与基础建设</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 xml:space="preserve">① 质量信息体系的范围和问题点 </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质量信息透明化，却不能黑箱化</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质量信息管理的理念与3个辅导体系</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创建质量信息体系的环境与角色</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实用型质量信息的管理软件QKMS</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信息体系构建的3部曲与基础建设</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如何提升质量信息与数据的可靠性</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QKMS管理系统呈现质量的4大模块</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b/>
          <w:bCs/>
          <w:kern w:val="0"/>
          <w:szCs w:val="21"/>
        </w:rPr>
      </w:pPr>
      <w:r>
        <w:rPr>
          <w:rFonts w:hint="eastAsia" w:ascii="宋体" w:hAnsi="宋体"/>
          <w:b/>
          <w:bCs/>
          <w:kern w:val="0"/>
          <w:szCs w:val="21"/>
        </w:rPr>
        <w:t>3、质量文化建设的十四步法</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质量文化的定位与5个特征</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营造改善文化的6个步骤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持续改进是质量文化建设的基础</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高层领导参与质量文化的建设</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编制质量文化手册，使员工作业习惯化</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实施全员“一天省十元”的推进方案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⑦ 经典质量文化建设的十四步法</w:t>
      </w:r>
    </w:p>
    <w:p>
      <w:pPr>
        <w:pStyle w:val="7"/>
        <w:snapToGrid w:val="0"/>
        <w:spacing w:before="0" w:beforeAutospacing="0" w:after="0" w:afterAutospacing="0" w:line="276" w:lineRule="auto"/>
        <w:ind w:firstLine="316" w:firstLineChars="150"/>
        <w:rPr>
          <w:rFonts w:hint="eastAsia"/>
          <w:sz w:val="21"/>
          <w:szCs w:val="21"/>
        </w:rPr>
      </w:pPr>
      <w:r>
        <w:rPr>
          <w:rFonts w:hint="eastAsia"/>
          <w:b/>
          <w:sz w:val="21"/>
          <w:szCs w:val="21"/>
        </w:rPr>
        <w:t>研讨：</w:t>
      </w:r>
      <w:r>
        <w:rPr>
          <w:rFonts w:hint="eastAsia"/>
          <w:sz w:val="21"/>
          <w:szCs w:val="21"/>
        </w:rPr>
        <w:t>避免高喊质量文化，不能落地生根</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美式外资H公司的质量文化十四步</w:t>
      </w:r>
    </w:p>
    <w:p>
      <w:pPr>
        <w:pStyle w:val="7"/>
        <w:snapToGrid w:val="0"/>
        <w:spacing w:before="0" w:beforeAutospacing="0" w:after="0" w:afterAutospacing="0" w:line="120" w:lineRule="exact"/>
        <w:jc w:val="both"/>
        <w:rPr>
          <w:rFonts w:hint="eastAsia"/>
          <w:sz w:val="21"/>
          <w:szCs w:val="21"/>
        </w:rPr>
      </w:pPr>
    </w:p>
    <w:p>
      <w:pPr>
        <w:snapToGrid w:val="0"/>
        <w:spacing w:line="276" w:lineRule="auto"/>
        <w:rPr>
          <w:rFonts w:hint="eastAsia" w:ascii="宋体" w:hAnsi="宋体"/>
          <w:b/>
          <w:szCs w:val="21"/>
        </w:rPr>
      </w:pPr>
      <w:r>
        <w:rPr>
          <w:rFonts w:hint="eastAsia" w:ascii="宋体" w:hAnsi="宋体"/>
          <w:b/>
          <w:kern w:val="0"/>
          <w:szCs w:val="21"/>
        </w:rPr>
        <w:t>4、</w:t>
      </w:r>
      <w:r>
        <w:rPr>
          <w:rFonts w:hint="eastAsia" w:ascii="宋体" w:hAnsi="宋体"/>
          <w:b/>
          <w:bCs/>
          <w:kern w:val="0"/>
          <w:szCs w:val="21"/>
        </w:rPr>
        <w:t>质量文化的根植与传播之道</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工作过程零缺陷管理精神与技术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劣质成本PONC的核算与降低的步骤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零缺陷文化根植于每个员工</w:t>
      </w:r>
      <w:r>
        <w:rPr>
          <w:sz w:val="21"/>
          <w:szCs w:val="21"/>
        </w:rPr>
        <w:t>的骨髓</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快乐质量文化方案的实施与促进技术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质量文化传播的意义与5个路径</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企业质量文化的瓶颈与突破技术</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如何让质量文化持续下去</w:t>
      </w:r>
    </w:p>
    <w:p>
      <w:pPr>
        <w:rPr>
          <w:rFonts w:ascii="宋体" w:hAnsi="宋体"/>
          <w:szCs w:val="21"/>
        </w:rPr>
      </w:pPr>
      <w:r>
        <w:rPr>
          <w:rFonts w:hint="eastAsia" w:ascii="宋体" w:hAnsi="宋体"/>
          <w:szCs w:val="21"/>
        </w:rPr>
        <w:t xml:space="preserve">  </w:t>
      </w:r>
      <w:r>
        <w:rPr>
          <w:rFonts w:hint="eastAsia" w:ascii="宋体" w:hAnsi="宋体"/>
          <w:b/>
          <w:szCs w:val="21"/>
        </w:rPr>
        <w:t xml:space="preserve"> 案例：</w:t>
      </w:r>
      <w:r>
        <w:rPr>
          <w:rFonts w:hint="eastAsia" w:ascii="宋体" w:hAnsi="宋体"/>
          <w:szCs w:val="21"/>
        </w:rPr>
        <w:t>格兰仕与阿里巴巴的文化之道</w:t>
      </w:r>
    </w:p>
    <w:p>
      <w:pPr>
        <w:snapToGrid w:val="0"/>
        <w:contextualSpacing/>
        <w:rPr>
          <w:rFonts w:ascii="宋体" w:hAnsi="宋体"/>
          <w:b/>
          <w:szCs w:val="21"/>
        </w:rPr>
      </w:pPr>
    </w:p>
    <w:p>
      <w:pPr>
        <w:snapToGrid w:val="0"/>
        <w:contextualSpacing/>
        <w:rPr>
          <w:rFonts w:hint="eastAsia" w:ascii="宋体" w:hAnsi="宋体"/>
          <w:b/>
          <w:szCs w:val="21"/>
        </w:rPr>
      </w:pPr>
      <w:r>
        <w:rPr>
          <w:rFonts w:hint="eastAsia" w:ascii="宋体" w:hAnsi="宋体"/>
          <w:b/>
          <w:szCs w:val="21"/>
        </w:rPr>
        <w:t>第五堂课</w:t>
      </w:r>
      <w:r>
        <w:rPr>
          <w:rFonts w:ascii="宋体" w:hAnsi="宋体"/>
          <w:b/>
          <w:szCs w:val="21"/>
        </w:rPr>
        <w:t>：</w:t>
      </w:r>
      <w:r>
        <w:rPr>
          <w:rFonts w:hint="eastAsia" w:ascii="宋体" w:hAnsi="宋体"/>
          <w:b/>
          <w:szCs w:val="21"/>
        </w:rPr>
        <w:t>公众演说与魅力沟通</w:t>
      </w:r>
    </w:p>
    <w:p>
      <w:pPr>
        <w:widowControl/>
        <w:contextualSpacing/>
        <w:rPr>
          <w:rFonts w:hint="eastAsia" w:ascii="宋体" w:hAnsi="宋体"/>
          <w:b/>
          <w:bCs/>
          <w:kern w:val="0"/>
          <w:szCs w:val="21"/>
        </w:rPr>
      </w:pPr>
      <w:r>
        <w:rPr>
          <w:rFonts w:hint="eastAsia" w:ascii="宋体" w:hAnsi="宋体"/>
          <w:b/>
          <w:kern w:val="0"/>
          <w:szCs w:val="21"/>
        </w:rPr>
        <w:t>1、</w:t>
      </w:r>
      <w:r>
        <w:rPr>
          <w:rFonts w:hint="eastAsia" w:ascii="宋体" w:hAnsi="宋体"/>
          <w:b/>
          <w:bCs/>
          <w:kern w:val="0"/>
          <w:szCs w:val="21"/>
        </w:rPr>
        <w:t>总监如何公众演说</w:t>
      </w:r>
    </w:p>
    <w:p>
      <w:pPr>
        <w:pStyle w:val="7"/>
        <w:snapToGrid w:val="0"/>
        <w:spacing w:before="0" w:beforeAutospacing="0" w:after="0" w:afterAutospacing="0" w:line="276" w:lineRule="auto"/>
        <w:ind w:firstLine="315" w:firstLineChars="150"/>
        <w:jc w:val="both"/>
        <w:rPr>
          <w:sz w:val="21"/>
          <w:szCs w:val="21"/>
        </w:rPr>
      </w:pPr>
      <w:r>
        <w:rPr>
          <w:rFonts w:hint="eastAsia"/>
          <w:sz w:val="21"/>
          <w:szCs w:val="21"/>
        </w:rPr>
        <w:t>① 质量总监为什么要关注公众演说</w:t>
      </w:r>
    </w:p>
    <w:p>
      <w:pPr>
        <w:pStyle w:val="7"/>
        <w:snapToGrid w:val="0"/>
        <w:spacing w:before="0" w:beforeAutospacing="0" w:after="0" w:afterAutospacing="0" w:line="276" w:lineRule="auto"/>
        <w:ind w:firstLine="315" w:firstLineChars="150"/>
        <w:jc w:val="both"/>
        <w:rPr>
          <w:sz w:val="21"/>
          <w:szCs w:val="21"/>
        </w:rPr>
      </w:pPr>
      <w:r>
        <w:rPr>
          <w:rFonts w:hint="eastAsia"/>
          <w:sz w:val="21"/>
          <w:szCs w:val="21"/>
        </w:rPr>
        <w:t>② 演说是质量总监成长的基础所在</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公众演说的准备工作与使命感</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公众演说的9宫格图，9步法</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⑤ 如何用公众演说传播智慧质量</w:t>
      </w:r>
    </w:p>
    <w:p>
      <w:pPr>
        <w:pStyle w:val="7"/>
        <w:snapToGrid w:val="0"/>
        <w:spacing w:before="0" w:beforeAutospacing="0" w:after="0" w:afterAutospacing="0" w:line="276" w:lineRule="auto"/>
        <w:ind w:firstLine="315" w:firstLineChars="150"/>
        <w:rPr>
          <w:rFonts w:hint="eastAsia"/>
          <w:sz w:val="21"/>
          <w:szCs w:val="21"/>
        </w:rPr>
      </w:pPr>
      <w:r>
        <w:rPr>
          <w:rFonts w:hint="eastAsia"/>
          <w:sz w:val="21"/>
          <w:szCs w:val="21"/>
        </w:rPr>
        <w:t>⑥ 如何吸引顶尖人才与激励团队士气</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演练：</w:t>
      </w:r>
      <w:r>
        <w:rPr>
          <w:rFonts w:hint="eastAsia"/>
          <w:sz w:val="21"/>
          <w:szCs w:val="21"/>
        </w:rPr>
        <w:t>1分钟Mini课程—感恩一切</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案例：Apple</w:t>
      </w:r>
      <w:r>
        <w:rPr>
          <w:rFonts w:hint="eastAsia"/>
          <w:sz w:val="21"/>
          <w:szCs w:val="21"/>
        </w:rPr>
        <w:t>乔布斯的魔力演说</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b/>
          <w:bCs/>
          <w:kern w:val="0"/>
          <w:szCs w:val="21"/>
        </w:rPr>
      </w:pPr>
      <w:r>
        <w:rPr>
          <w:rFonts w:hint="eastAsia" w:ascii="宋体" w:hAnsi="宋体"/>
          <w:b/>
          <w:kern w:val="0"/>
          <w:szCs w:val="21"/>
        </w:rPr>
        <w:t>2、</w:t>
      </w:r>
      <w:r>
        <w:rPr>
          <w:rFonts w:hint="eastAsia" w:ascii="宋体" w:hAnsi="宋体"/>
          <w:b/>
          <w:bCs/>
          <w:kern w:val="0"/>
          <w:szCs w:val="21"/>
        </w:rPr>
        <w:t>让演说看起来轻松自如</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重复是技术精湛的唯一途径</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让录像成为你最好的朋友</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录像式训练技巧</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审视自己录像的5个标准</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练习即兴反应的5个步骤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如何应对恶劣环境与情绪调整</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如何应对克服紧张 怯场</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国际演说大师的共同特征</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b/>
          <w:bCs/>
          <w:kern w:val="0"/>
          <w:szCs w:val="21"/>
        </w:rPr>
      </w:pPr>
      <w:r>
        <w:rPr>
          <w:rFonts w:hint="eastAsia" w:ascii="宋体" w:hAnsi="宋体"/>
          <w:b/>
          <w:kern w:val="0"/>
          <w:szCs w:val="21"/>
        </w:rPr>
        <w:t>3、</w:t>
      </w:r>
      <w:r>
        <w:rPr>
          <w:rFonts w:hint="eastAsia" w:ascii="宋体" w:hAnsi="宋体"/>
          <w:b/>
          <w:bCs/>
          <w:kern w:val="0"/>
          <w:szCs w:val="21"/>
        </w:rPr>
        <w:t>公众演说设计指南与职业风范</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公众演说专家必修的4项职业风范</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改进肢体语言的3个技巧</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如何做到风范十足的演说</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公众演说的12种专业手势</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课程主题的策划与4个关键要点</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课程内容专业化与结构化的体现</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⑦ 公众演说常用的6种封闭式引导问句</w:t>
      </w:r>
    </w:p>
    <w:p>
      <w:pPr>
        <w:pStyle w:val="7"/>
        <w:snapToGrid w:val="0"/>
        <w:spacing w:before="0" w:beforeAutospacing="0" w:after="0" w:afterAutospacing="0" w:line="276" w:lineRule="auto"/>
        <w:ind w:firstLine="316" w:firstLineChars="150"/>
        <w:rPr>
          <w:rFonts w:hint="eastAsia"/>
          <w:sz w:val="21"/>
          <w:szCs w:val="21"/>
        </w:rPr>
      </w:pPr>
      <w:r>
        <w:rPr>
          <w:rFonts w:hint="eastAsia"/>
          <w:b/>
          <w:sz w:val="21"/>
          <w:szCs w:val="21"/>
        </w:rPr>
        <w:t>研讨：</w:t>
      </w:r>
      <w:r>
        <w:rPr>
          <w:rFonts w:hint="eastAsia"/>
          <w:sz w:val="21"/>
          <w:szCs w:val="21"/>
        </w:rPr>
        <w:t>练习可以让你的演说变得很棒</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3分钟Mini课程—质量经营之道</w:t>
      </w:r>
    </w:p>
    <w:p>
      <w:pPr>
        <w:pStyle w:val="7"/>
        <w:snapToGrid w:val="0"/>
        <w:spacing w:before="0" w:beforeAutospacing="0" w:after="0" w:afterAutospacing="0" w:line="120" w:lineRule="exact"/>
        <w:rPr>
          <w:rFonts w:hint="eastAsia"/>
          <w:sz w:val="21"/>
          <w:szCs w:val="21"/>
        </w:rPr>
      </w:pPr>
    </w:p>
    <w:p>
      <w:pPr>
        <w:snapToGrid w:val="0"/>
        <w:spacing w:line="276" w:lineRule="auto"/>
        <w:rPr>
          <w:rFonts w:hint="eastAsia" w:ascii="宋体" w:hAnsi="宋体"/>
          <w:b/>
          <w:szCs w:val="21"/>
        </w:rPr>
      </w:pPr>
      <w:r>
        <w:rPr>
          <w:rFonts w:hint="eastAsia" w:ascii="宋体" w:hAnsi="宋体"/>
          <w:b/>
          <w:bCs/>
          <w:kern w:val="0"/>
          <w:szCs w:val="21"/>
        </w:rPr>
        <w:t>4、魅力沟通与快乐执行</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沟通的意义与目的</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魅力沟通的三要素，4部曲</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突破阻碍魅力沟通的要素</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魅力沟通决定人际关系网</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魅力沟通的5步法</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魅力沟通与执行的3个要点，5个技巧</w:t>
      </w:r>
    </w:p>
    <w:p>
      <w:pPr>
        <w:pStyle w:val="7"/>
        <w:snapToGrid w:val="0"/>
        <w:spacing w:before="0" w:beforeAutospacing="0" w:after="0" w:afterAutospacing="0" w:line="276" w:lineRule="auto"/>
        <w:ind w:firstLine="316" w:firstLineChars="150"/>
        <w:rPr>
          <w:rFonts w:hint="eastAsia"/>
          <w:sz w:val="21"/>
          <w:szCs w:val="21"/>
        </w:rPr>
      </w:pPr>
      <w:r>
        <w:rPr>
          <w:rFonts w:hint="eastAsia"/>
          <w:b/>
          <w:sz w:val="21"/>
          <w:szCs w:val="21"/>
        </w:rPr>
        <w:t>研讨：</w:t>
      </w:r>
      <w:r>
        <w:rPr>
          <w:rFonts w:hint="eastAsia"/>
          <w:sz w:val="21"/>
          <w:szCs w:val="21"/>
        </w:rPr>
        <w:t>魅力沟通也能产生效益</w:t>
      </w:r>
    </w:p>
    <w:p>
      <w:pPr>
        <w:rPr>
          <w:rFonts w:ascii="宋体" w:hAnsi="宋体"/>
          <w:szCs w:val="21"/>
        </w:rPr>
      </w:pPr>
      <w:r>
        <w:rPr>
          <w:rFonts w:hint="eastAsia" w:ascii="宋体" w:hAnsi="宋体"/>
          <w:szCs w:val="21"/>
        </w:rPr>
        <w:t xml:space="preserve">   </w:t>
      </w:r>
      <w:r>
        <w:rPr>
          <w:rFonts w:hint="eastAsia" w:ascii="宋体" w:hAnsi="宋体"/>
          <w:b/>
          <w:szCs w:val="21"/>
        </w:rPr>
        <w:t>案例：</w:t>
      </w:r>
      <w:r>
        <w:rPr>
          <w:rFonts w:hint="eastAsia" w:ascii="宋体" w:hAnsi="宋体"/>
          <w:szCs w:val="21"/>
        </w:rPr>
        <w:t>情景模拟-小组式沟通演练</w:t>
      </w:r>
    </w:p>
    <w:p>
      <w:pPr>
        <w:snapToGrid w:val="0"/>
        <w:contextualSpacing/>
        <w:rPr>
          <w:rFonts w:ascii="宋体" w:hAnsi="宋体"/>
          <w:b/>
          <w:szCs w:val="21"/>
        </w:rPr>
      </w:pPr>
    </w:p>
    <w:p>
      <w:pPr>
        <w:snapToGrid w:val="0"/>
        <w:contextualSpacing/>
        <w:rPr>
          <w:rFonts w:ascii="宋体" w:hAnsi="宋体"/>
          <w:b/>
          <w:szCs w:val="21"/>
        </w:rPr>
      </w:pPr>
      <w:r>
        <w:rPr>
          <w:rFonts w:hint="eastAsia" w:ascii="宋体" w:hAnsi="宋体"/>
          <w:b/>
          <w:szCs w:val="21"/>
        </w:rPr>
        <w:t>第六堂课</w:t>
      </w:r>
      <w:r>
        <w:rPr>
          <w:rFonts w:ascii="宋体" w:hAnsi="宋体"/>
          <w:b/>
          <w:szCs w:val="21"/>
        </w:rPr>
        <w:t>：</w:t>
      </w:r>
      <w:r>
        <w:rPr>
          <w:rFonts w:hint="eastAsia" w:ascii="宋体" w:hAnsi="宋体"/>
          <w:b/>
          <w:szCs w:val="21"/>
        </w:rPr>
        <w:t>搭建质量人才培育生产线</w:t>
      </w:r>
    </w:p>
    <w:p>
      <w:pPr>
        <w:widowControl/>
        <w:snapToGrid w:val="0"/>
        <w:contextualSpacing/>
        <w:rPr>
          <w:rFonts w:hint="eastAsia" w:ascii="宋体" w:hAnsi="宋体" w:cs="Arial"/>
          <w:b/>
          <w:bCs/>
          <w:kern w:val="0"/>
          <w:szCs w:val="21"/>
        </w:rPr>
      </w:pPr>
      <w:r>
        <w:rPr>
          <w:rFonts w:hint="eastAsia" w:ascii="宋体" w:hAnsi="宋体"/>
          <w:b/>
          <w:kern w:val="0"/>
          <w:szCs w:val="21"/>
        </w:rPr>
        <w:t>1、</w:t>
      </w:r>
      <w:r>
        <w:rPr>
          <w:rFonts w:hint="eastAsia" w:ascii="宋体" w:hAnsi="宋体"/>
          <w:b/>
          <w:bCs/>
          <w:kern w:val="0"/>
          <w:szCs w:val="21"/>
        </w:rPr>
        <w:t>撰写年度战略人才培育计划</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年度计划是员工技能需要的，不是想要的</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年度培育计划的3大要点，4个误区</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 xml:space="preserve">③ 20%关键员工的能力评估与访谈 </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关键员工差距分析与培训需求的建立</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制定年度战略人才培育计划的8个步骤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年度人才培育计划实施步骤与技巧</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企业建立商学院，最后并不乐观</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X 公司2012年全员工培育计划</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cs="Arial"/>
          <w:b/>
          <w:bCs/>
          <w:color w:val="000000"/>
          <w:kern w:val="0"/>
          <w:szCs w:val="21"/>
        </w:rPr>
      </w:pPr>
      <w:r>
        <w:rPr>
          <w:rFonts w:hint="eastAsia" w:ascii="宋体" w:hAnsi="宋体"/>
          <w:b/>
          <w:kern w:val="0"/>
          <w:szCs w:val="21"/>
        </w:rPr>
        <w:t>2、</w:t>
      </w:r>
      <w:r>
        <w:rPr>
          <w:rFonts w:hint="eastAsia" w:ascii="宋体" w:hAnsi="宋体"/>
          <w:b/>
          <w:bCs/>
          <w:kern w:val="0"/>
          <w:szCs w:val="21"/>
        </w:rPr>
        <w:t>培育善于观察和思考的员工</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培育员工洞察现场问题的能力</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圆桌式会议-员工日常问题的总结</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员工养成每日工作的3问法</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员工每天重复问5次</w:t>
      </w:r>
      <w:r>
        <w:rPr>
          <w:sz w:val="21"/>
          <w:szCs w:val="21"/>
        </w:rPr>
        <w:t>“</w:t>
      </w:r>
      <w:r>
        <w:rPr>
          <w:rFonts w:hint="eastAsia"/>
          <w:sz w:val="21"/>
          <w:szCs w:val="21"/>
        </w:rPr>
        <w:t>为什么</w:t>
      </w:r>
      <w:r>
        <w:rPr>
          <w:sz w:val="21"/>
          <w:szCs w:val="21"/>
        </w:rPr>
        <w:t>”</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把员工自省与自律的能力发挥出来</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培育员工“鱼骨图”式的思考模式</w:t>
      </w:r>
    </w:p>
    <w:p>
      <w:pPr>
        <w:pStyle w:val="7"/>
        <w:snapToGrid w:val="0"/>
        <w:spacing w:before="0" w:beforeAutospacing="0" w:after="0" w:afterAutospacing="0" w:line="276" w:lineRule="auto"/>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为什么丰田让福特参观 学习</w:t>
      </w:r>
    </w:p>
    <w:p>
      <w:pPr>
        <w:pStyle w:val="7"/>
        <w:snapToGrid w:val="0"/>
        <w:spacing w:before="0" w:beforeAutospacing="0" w:after="0" w:afterAutospacing="0"/>
        <w:jc w:val="both"/>
        <w:rPr>
          <w:rFonts w:hint="eastAsia"/>
          <w:sz w:val="21"/>
          <w:szCs w:val="21"/>
        </w:rPr>
      </w:pPr>
      <w:r>
        <w:rPr>
          <w:rFonts w:hint="eastAsia"/>
          <w:sz w:val="21"/>
          <w:szCs w:val="21"/>
        </w:rPr>
        <w:t xml:space="preserve">   </w:t>
      </w:r>
      <w:r>
        <w:rPr>
          <w:rFonts w:hint="eastAsia"/>
          <w:b/>
          <w:sz w:val="21"/>
          <w:szCs w:val="21"/>
        </w:rPr>
        <w:t>案例：</w:t>
      </w:r>
      <w:r>
        <w:rPr>
          <w:rFonts w:hint="eastAsia"/>
          <w:sz w:val="21"/>
          <w:szCs w:val="21"/>
        </w:rPr>
        <w:t>丰田公司招聘生产厂长的流程</w:t>
      </w:r>
    </w:p>
    <w:p>
      <w:pPr>
        <w:pStyle w:val="7"/>
        <w:snapToGrid w:val="0"/>
        <w:spacing w:before="0" w:beforeAutospacing="0" w:after="0" w:afterAutospacing="0" w:line="120" w:lineRule="exact"/>
        <w:jc w:val="both"/>
        <w:rPr>
          <w:rFonts w:hint="eastAsia"/>
          <w:sz w:val="21"/>
          <w:szCs w:val="21"/>
        </w:rPr>
      </w:pPr>
    </w:p>
    <w:p>
      <w:pPr>
        <w:widowControl/>
        <w:rPr>
          <w:rFonts w:hint="eastAsia" w:ascii="宋体" w:hAnsi="宋体"/>
          <w:b/>
          <w:bCs/>
          <w:kern w:val="0"/>
          <w:szCs w:val="21"/>
        </w:rPr>
      </w:pPr>
      <w:r>
        <w:rPr>
          <w:rFonts w:hint="eastAsia" w:ascii="宋体" w:hAnsi="宋体"/>
          <w:b/>
          <w:bCs/>
          <w:kern w:val="0"/>
          <w:szCs w:val="21"/>
        </w:rPr>
        <w:t>3、员工资格认证的流程与标准</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多技能工与特殊岗位员工的差别</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员工资格考核与认证的本质差别</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员工资格认证之作业流程</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多技能工资格认证之流程与步骤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特殊岗位资格证证之流程与步骤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技能年度确定与证书追踪 管理办法</w:t>
      </w:r>
    </w:p>
    <w:p>
      <w:pPr>
        <w:pStyle w:val="7"/>
        <w:snapToGrid w:val="0"/>
        <w:spacing w:before="0" w:beforeAutospacing="0" w:after="0" w:afterAutospacing="0" w:line="276" w:lineRule="auto"/>
        <w:ind w:firstLine="316" w:firstLineChars="150"/>
        <w:rPr>
          <w:rFonts w:hint="eastAsia"/>
          <w:sz w:val="21"/>
          <w:szCs w:val="21"/>
        </w:rPr>
      </w:pPr>
      <w:r>
        <w:rPr>
          <w:rFonts w:hint="eastAsia"/>
          <w:b/>
          <w:sz w:val="21"/>
          <w:szCs w:val="21"/>
        </w:rPr>
        <w:t>研讨：</w:t>
      </w:r>
      <w:r>
        <w:rPr>
          <w:rFonts w:hint="eastAsia"/>
          <w:sz w:val="21"/>
          <w:szCs w:val="21"/>
        </w:rPr>
        <w:t>有证书，并不得到有能力</w:t>
      </w:r>
    </w:p>
    <w:p>
      <w:pPr>
        <w:rPr>
          <w:rFonts w:hint="eastAsia" w:ascii="宋体" w:hAnsi="宋体"/>
          <w:szCs w:val="21"/>
          <w:lang w:val="zh-CN"/>
        </w:rPr>
      </w:pPr>
      <w:r>
        <w:rPr>
          <w:rFonts w:hint="eastAsia" w:ascii="宋体" w:hAnsi="宋体"/>
          <w:szCs w:val="21"/>
          <w:lang w:val="zh-CN"/>
        </w:rPr>
        <w:t xml:space="preserve">   </w:t>
      </w:r>
      <w:r>
        <w:rPr>
          <w:rFonts w:hint="eastAsia" w:ascii="宋体" w:hAnsi="宋体" w:cs="宋体"/>
          <w:b/>
          <w:kern w:val="0"/>
          <w:szCs w:val="21"/>
        </w:rPr>
        <w:t>案例：</w:t>
      </w:r>
      <w:r>
        <w:rPr>
          <w:rFonts w:hint="eastAsia" w:ascii="宋体" w:hAnsi="宋体"/>
          <w:szCs w:val="21"/>
          <w:lang w:val="zh-CN"/>
        </w:rPr>
        <w:t>H跨国集团的员工认证机制</w:t>
      </w:r>
    </w:p>
    <w:p>
      <w:pPr>
        <w:pStyle w:val="7"/>
        <w:snapToGrid w:val="0"/>
        <w:spacing w:before="0" w:beforeAutospacing="0" w:after="0" w:afterAutospacing="0" w:line="120" w:lineRule="exact"/>
        <w:jc w:val="both"/>
        <w:rPr>
          <w:rFonts w:hint="eastAsia"/>
          <w:sz w:val="21"/>
          <w:szCs w:val="21"/>
          <w:lang w:val="zh-CN"/>
        </w:rPr>
      </w:pPr>
    </w:p>
    <w:p>
      <w:pPr>
        <w:rPr>
          <w:rFonts w:hint="eastAsia" w:ascii="宋体" w:hAnsi="宋体"/>
          <w:b/>
          <w:bCs/>
          <w:kern w:val="0"/>
          <w:szCs w:val="21"/>
        </w:rPr>
      </w:pPr>
      <w:r>
        <w:rPr>
          <w:rFonts w:hint="eastAsia" w:ascii="宋体" w:hAnsi="宋体"/>
          <w:b/>
          <w:bCs/>
          <w:kern w:val="0"/>
          <w:szCs w:val="21"/>
        </w:rPr>
        <w:t>4、设立质量学院的省思与策略</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企业为什么要设立质量学院</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如何高标准 低门槛设立质量学院</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设立质量学院的3大阻碍或瓶颈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质量学院的工作方向与使命是什么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课程管理体系的开发与设置</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课程资源与学习过程的监控与管理</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⑦ 全员工e-Learning技术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 xml:space="preserve">   </w:t>
      </w:r>
      <w:r>
        <w:rPr>
          <w:rFonts w:hint="eastAsia"/>
          <w:b/>
          <w:sz w:val="21"/>
          <w:szCs w:val="21"/>
        </w:rPr>
        <w:t>研讨：</w:t>
      </w:r>
      <w:r>
        <w:rPr>
          <w:rFonts w:hint="eastAsia"/>
          <w:sz w:val="21"/>
          <w:szCs w:val="21"/>
        </w:rPr>
        <w:t>谁应该对质量学院的设立负责</w:t>
      </w:r>
    </w:p>
    <w:p>
      <w:pPr>
        <w:pStyle w:val="7"/>
        <w:snapToGrid w:val="0"/>
        <w:spacing w:before="0" w:beforeAutospacing="0" w:after="0" w:afterAutospacing="0" w:line="276" w:lineRule="auto"/>
        <w:ind w:firstLine="315" w:firstLineChars="150"/>
        <w:jc w:val="both"/>
        <w:rPr>
          <w:sz w:val="21"/>
          <w:szCs w:val="21"/>
        </w:rPr>
      </w:pPr>
      <w:r>
        <w:rPr>
          <w:rFonts w:hint="eastAsia"/>
          <w:sz w:val="21"/>
          <w:szCs w:val="21"/>
        </w:rPr>
        <w:t xml:space="preserve">  </w:t>
      </w:r>
      <w:r>
        <w:rPr>
          <w:rFonts w:hint="eastAsia"/>
          <w:b/>
          <w:sz w:val="21"/>
          <w:szCs w:val="21"/>
        </w:rPr>
        <w:t xml:space="preserve"> 案例：</w:t>
      </w:r>
      <w:r>
        <w:rPr>
          <w:rFonts w:hint="eastAsia"/>
          <w:sz w:val="21"/>
          <w:szCs w:val="21"/>
        </w:rPr>
        <w:t>L电气公司的质量学院解决方案</w:t>
      </w:r>
    </w:p>
    <w:p>
      <w:pPr>
        <w:pStyle w:val="7"/>
        <w:snapToGrid w:val="0"/>
        <w:spacing w:before="0" w:beforeAutospacing="0" w:after="0" w:afterAutospacing="0" w:line="276" w:lineRule="auto"/>
        <w:ind w:firstLine="315" w:firstLineChars="150"/>
        <w:jc w:val="both"/>
        <w:rPr>
          <w:sz w:val="21"/>
          <w:szCs w:val="21"/>
        </w:rPr>
      </w:pPr>
    </w:p>
    <w:p>
      <w:pPr>
        <w:pStyle w:val="7"/>
        <w:snapToGrid w:val="0"/>
        <w:spacing w:before="0" w:beforeAutospacing="0" w:after="0" w:afterAutospacing="0" w:line="276" w:lineRule="auto"/>
        <w:jc w:val="both"/>
        <w:rPr>
          <w:rFonts w:cs="Times New Roman"/>
          <w:b/>
          <w:bCs/>
          <w:sz w:val="21"/>
          <w:szCs w:val="21"/>
        </w:rPr>
      </w:pPr>
      <w:r>
        <w:rPr>
          <w:rFonts w:hint="eastAsia" w:cs="Times New Roman"/>
          <w:b/>
          <w:bCs/>
          <w:sz w:val="21"/>
          <w:szCs w:val="21"/>
        </w:rPr>
        <w:t>第七堂课：持续改进机制与推广技术</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1、持续改进的意义与展望</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现在为什么要提倡持续改进</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持续改进的意义与简介</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持续改进与部门绩效管理的关系</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传统的持续改进常见的阻碍</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企业对持续改进的重视与投资</w:t>
      </w:r>
    </w:p>
    <w:p>
      <w:pPr>
        <w:pStyle w:val="7"/>
        <w:snapToGrid w:val="0"/>
        <w:spacing w:before="0" w:beforeAutospacing="0" w:after="0" w:afterAutospacing="0" w:line="276" w:lineRule="auto"/>
        <w:ind w:firstLine="315" w:firstLineChars="150"/>
        <w:jc w:val="both"/>
        <w:rPr>
          <w:sz w:val="21"/>
          <w:szCs w:val="21"/>
        </w:rPr>
      </w:pPr>
      <w:r>
        <w:rPr>
          <w:rFonts w:hint="eastAsia"/>
          <w:sz w:val="21"/>
          <w:szCs w:val="21"/>
        </w:rPr>
        <w:t>⑥ 成功的持续改进的指导方针与原则</w:t>
      </w:r>
    </w:p>
    <w:p>
      <w:pPr>
        <w:pStyle w:val="7"/>
        <w:snapToGrid w:val="0"/>
        <w:spacing w:before="0" w:beforeAutospacing="0" w:after="0" w:afterAutospacing="0" w:line="120" w:lineRule="exact"/>
        <w:jc w:val="both"/>
        <w:rPr>
          <w:rFonts w:hint="eastAsia"/>
          <w:sz w:val="21"/>
          <w:szCs w:val="21"/>
        </w:rPr>
      </w:pP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2、持续改进的主要内容与步骤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持续改进的3个支柱</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持续改进的主要内容与步骤 方法</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持续改进成果评价细则与标准</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全员教育训练与基础建设</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项目监控体系流程化 标准化</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案例：F公司各地开展持续改进的活动</w:t>
      </w:r>
    </w:p>
    <w:p>
      <w:pPr>
        <w:pStyle w:val="7"/>
        <w:snapToGrid w:val="0"/>
        <w:spacing w:before="0" w:beforeAutospacing="0" w:after="0" w:afterAutospacing="0" w:line="120" w:lineRule="exact"/>
        <w:jc w:val="both"/>
        <w:rPr>
          <w:sz w:val="21"/>
          <w:szCs w:val="21"/>
        </w:rPr>
      </w:pP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3、持续改进制度与项目辅导技术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建立人性激励的实施方案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持续改进的管理制度的建设与执行</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项目监控与评审的流程与步骤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④ 项目辅导的准备工作与5个技术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项目阶段评审—红黄绿牌作战管理</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项目阶段性成果汇报与管理</w:t>
      </w:r>
    </w:p>
    <w:p>
      <w:pPr>
        <w:pStyle w:val="7"/>
        <w:snapToGrid w:val="0"/>
        <w:spacing w:before="0" w:beforeAutospacing="0" w:after="0" w:afterAutospacing="0" w:line="276" w:lineRule="auto"/>
        <w:ind w:firstLine="316" w:firstLineChars="150"/>
        <w:jc w:val="both"/>
        <w:rPr>
          <w:rFonts w:hint="eastAsia"/>
          <w:sz w:val="21"/>
          <w:szCs w:val="21"/>
        </w:rPr>
      </w:pPr>
      <w:r>
        <w:rPr>
          <w:rFonts w:hint="eastAsia"/>
          <w:b/>
          <w:sz w:val="21"/>
          <w:szCs w:val="21"/>
        </w:rPr>
        <w:t>案例：</w:t>
      </w:r>
      <w:r>
        <w:rPr>
          <w:rFonts w:hint="eastAsia"/>
          <w:sz w:val="21"/>
          <w:szCs w:val="21"/>
        </w:rPr>
        <w:t>X公司完整的项目辅导系统</w:t>
      </w:r>
    </w:p>
    <w:p>
      <w:pPr>
        <w:pStyle w:val="7"/>
        <w:snapToGrid w:val="0"/>
        <w:spacing w:before="0" w:beforeAutospacing="0" w:after="0" w:afterAutospacing="0" w:line="120" w:lineRule="exact"/>
        <w:jc w:val="both"/>
        <w:rPr>
          <w:sz w:val="21"/>
          <w:szCs w:val="21"/>
        </w:rPr>
      </w:pP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4、为了实现快乐并有价值的持续改进</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① 如何将持续改进坚持下去</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② PDCA循环与持续改进的整合</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③ 快乐推动持续改进的主要方法与步骤④ 将持续改进融入企业文化的基因</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⑤ 持续改进“二会一工程”系统技术</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⑥ 持续改进的成果与文化展览室</w:t>
      </w:r>
    </w:p>
    <w:p>
      <w:pPr>
        <w:pStyle w:val="7"/>
        <w:snapToGrid w:val="0"/>
        <w:spacing w:before="0" w:beforeAutospacing="0" w:after="0" w:afterAutospacing="0" w:line="276" w:lineRule="auto"/>
        <w:ind w:firstLine="315" w:firstLineChars="150"/>
        <w:jc w:val="both"/>
        <w:rPr>
          <w:rFonts w:hint="eastAsia"/>
          <w:sz w:val="21"/>
          <w:szCs w:val="21"/>
        </w:rPr>
      </w:pPr>
      <w:r>
        <w:rPr>
          <w:rFonts w:hint="eastAsia"/>
          <w:sz w:val="21"/>
          <w:szCs w:val="21"/>
        </w:rPr>
        <w:t>⑦ 持续改进是永无止境的完美追求</w:t>
      </w:r>
    </w:p>
    <w:p>
      <w:pPr>
        <w:pStyle w:val="7"/>
        <w:snapToGrid w:val="0"/>
        <w:spacing w:before="0" w:beforeAutospacing="0" w:after="0" w:afterAutospacing="0" w:line="276" w:lineRule="auto"/>
        <w:ind w:firstLine="316" w:firstLineChars="150"/>
        <w:jc w:val="both"/>
        <w:rPr>
          <w:rFonts w:hint="eastAsia"/>
          <w:sz w:val="21"/>
          <w:szCs w:val="21"/>
        </w:rPr>
      </w:pPr>
      <w:r>
        <w:rPr>
          <w:rFonts w:hint="eastAsia"/>
          <w:b/>
          <w:sz w:val="21"/>
          <w:szCs w:val="21"/>
        </w:rPr>
        <w:t>案例：</w:t>
      </w:r>
      <w:r>
        <w:rPr>
          <w:rFonts w:hint="eastAsia"/>
          <w:sz w:val="21"/>
          <w:szCs w:val="21"/>
        </w:rPr>
        <w:t>某电子制造研究所的改善推动</w:t>
      </w:r>
    </w:p>
    <w:p>
      <w:pPr>
        <w:pStyle w:val="7"/>
        <w:snapToGrid w:val="0"/>
        <w:spacing w:before="0" w:beforeAutospacing="0" w:after="0" w:afterAutospacing="0" w:line="120" w:lineRule="exact"/>
        <w:jc w:val="both"/>
        <w:rPr>
          <w:rFonts w:hint="eastAsia"/>
          <w:sz w:val="21"/>
          <w:szCs w:val="21"/>
        </w:rPr>
      </w:pPr>
    </w:p>
    <w:p>
      <w:pPr>
        <w:pStyle w:val="7"/>
        <w:snapToGrid w:val="0"/>
        <w:spacing w:before="0" w:beforeAutospacing="0" w:after="0" w:afterAutospacing="0" w:line="276" w:lineRule="auto"/>
        <w:jc w:val="both"/>
        <w:rPr>
          <w:rFonts w:hint="eastAsia" w:cs="Times New Roman"/>
          <w:b/>
          <w:bCs/>
          <w:sz w:val="21"/>
          <w:szCs w:val="21"/>
        </w:rPr>
      </w:pPr>
      <w:r>
        <w:rPr>
          <w:rFonts w:hint="eastAsia"/>
          <w:sz w:val="21"/>
          <w:szCs w:val="21"/>
        </w:rPr>
        <w:t xml:space="preserve"> </w:t>
      </w:r>
      <w:r>
        <w:rPr>
          <w:rFonts w:hint="eastAsia" w:cs="Times New Roman"/>
          <w:b/>
          <w:bCs/>
          <w:sz w:val="21"/>
          <w:szCs w:val="21"/>
        </w:rPr>
        <w:t>课程总结</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1、回顾并复习</w:t>
      </w:r>
      <w:r>
        <w:rPr>
          <w:rFonts w:cs="Times New Roman"/>
          <w:b/>
          <w:bCs/>
          <w:sz w:val="21"/>
          <w:szCs w:val="21"/>
        </w:rPr>
        <w:t>3</w:t>
      </w:r>
      <w:r>
        <w:rPr>
          <w:rFonts w:hint="eastAsia" w:cs="Times New Roman"/>
          <w:b/>
          <w:bCs/>
          <w:sz w:val="21"/>
          <w:szCs w:val="21"/>
        </w:rPr>
        <w:t>天的课程重点</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2、专家现场指导学员在课后如何持续应用</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3、快乐分享—3分钟课程感悟</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4、课程效益—5分钟专家现场咨询与辅导</w:t>
      </w:r>
    </w:p>
    <w:p>
      <w:pPr>
        <w:pStyle w:val="7"/>
        <w:snapToGrid w:val="0"/>
        <w:spacing w:before="0" w:beforeAutospacing="0" w:after="0" w:afterAutospacing="0" w:line="276" w:lineRule="auto"/>
        <w:jc w:val="both"/>
        <w:rPr>
          <w:rFonts w:hint="eastAsia" w:cs="Times New Roman"/>
          <w:b/>
          <w:bCs/>
          <w:sz w:val="21"/>
          <w:szCs w:val="21"/>
        </w:rPr>
      </w:pPr>
      <w:r>
        <w:rPr>
          <w:rFonts w:hint="eastAsia" w:cs="Times New Roman"/>
          <w:b/>
          <w:bCs/>
          <w:sz w:val="21"/>
          <w:szCs w:val="21"/>
        </w:rPr>
        <w:t>5、运用《质量改善模板》快速改善工作绩效</w:t>
      </w:r>
    </w:p>
    <w:p>
      <w:pPr>
        <w:pStyle w:val="7"/>
        <w:snapToGrid w:val="0"/>
        <w:spacing w:before="0" w:beforeAutospacing="0" w:after="0" w:afterAutospacing="0" w:line="276" w:lineRule="auto"/>
        <w:jc w:val="both"/>
        <w:rPr>
          <w:rFonts w:cs="Times New Roman"/>
          <w:b/>
          <w:bCs/>
          <w:sz w:val="21"/>
          <w:szCs w:val="21"/>
        </w:rPr>
      </w:pPr>
      <w:r>
        <w:rPr>
          <w:rFonts w:hint="eastAsia" w:cs="Times New Roman"/>
          <w:b/>
          <w:bCs/>
          <w:sz w:val="21"/>
          <w:szCs w:val="21"/>
        </w:rPr>
        <w:t>6、 填写《学以致用行动计划表》</w:t>
      </w:r>
    </w:p>
    <w:p>
      <w:pPr>
        <w:pStyle w:val="7"/>
        <w:snapToGrid w:val="0"/>
        <w:spacing w:before="0" w:beforeAutospacing="0" w:after="0" w:afterAutospacing="0" w:line="276" w:lineRule="auto"/>
        <w:jc w:val="both"/>
        <w:rPr>
          <w:rFonts w:hint="eastAsia"/>
          <w:sz w:val="21"/>
          <w:szCs w:val="21"/>
        </w:rPr>
      </w:pPr>
    </w:p>
    <w:p>
      <w:pPr>
        <w:pStyle w:val="7"/>
        <w:snapToGrid w:val="0"/>
        <w:spacing w:before="0" w:beforeAutospacing="0" w:after="0" w:afterAutospacing="0" w:line="276" w:lineRule="auto"/>
        <w:jc w:val="both"/>
        <w:rPr>
          <w:rFonts w:hint="eastAsia" w:ascii="楷体_GB2312" w:hAnsi="PMingLiU" w:eastAsia="楷体_GB2312"/>
        </w:rPr>
      </w:pPr>
    </w:p>
    <w:p>
      <w:pPr>
        <w:jc w:val="center"/>
        <w:rPr>
          <w:rFonts w:ascii="黑体" w:hAnsi="宋体" w:eastAsia="黑体" w:cs="宋体"/>
          <w:color w:val="4F81BD"/>
          <w:sz w:val="32"/>
          <w:szCs w:val="32"/>
        </w:rPr>
      </w:pPr>
      <w:r>
        <w:rPr>
          <w:rFonts w:hint="eastAsia" w:hAnsi="黑体" w:eastAsia="黑体"/>
          <w:color w:val="4F81BD"/>
          <w:sz w:val="32"/>
          <w:szCs w:val="32"/>
        </w:rPr>
        <w:t>非常感谢您关注刘小明老师的课程！</w:t>
      </w: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840" w:header="851" w:footer="647" w:gutter="0"/>
      <w:pgBorders w:offsetFrom="page">
        <w:top w:val="double" w:color="F79646" w:sz="6" w:space="24"/>
        <w:left w:val="double" w:color="F79646" w:sz="6" w:space="24"/>
        <w:bottom w:val="double" w:color="F79646" w:sz="6" w:space="24"/>
        <w:right w:val="double" w:color="F79646" w:sz="6" w:space="2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1" w:usb1="080E0000" w:usb2="00000010" w:usb3="00000000" w:csb0="00040000" w:csb1="00000000"/>
  </w:font>
  <w:font w:name="PMingLiU">
    <w:altName w:val="Microsoft JhengHei UI"/>
    <w:panose1 w:val="02010601000101010101"/>
    <w:charset w:val="88"/>
    <w:family w:val="roma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b/>
        <w:color w:val="4F81BD"/>
        <w:sz w:val="24"/>
        <w:szCs w:val="24"/>
      </w:rPr>
    </w:pPr>
    <w:r>
      <w:rPr>
        <w:sz w:val="21"/>
        <w:szCs w:val="21"/>
      </w:rPr>
      <w:t xml:space="preserve"> </w:t>
    </w:r>
    <w:r>
      <w:rPr>
        <w:color w:val="800000"/>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218"/>
    <w:rsid w:val="00015A2C"/>
    <w:rsid w:val="000217B9"/>
    <w:rsid w:val="00037CA1"/>
    <w:rsid w:val="000422B2"/>
    <w:rsid w:val="00043600"/>
    <w:rsid w:val="000474C3"/>
    <w:rsid w:val="0007378B"/>
    <w:rsid w:val="00074019"/>
    <w:rsid w:val="00092E55"/>
    <w:rsid w:val="000A2D52"/>
    <w:rsid w:val="000D08B1"/>
    <w:rsid w:val="000F294B"/>
    <w:rsid w:val="00110FD0"/>
    <w:rsid w:val="00126CF2"/>
    <w:rsid w:val="00133375"/>
    <w:rsid w:val="001827B3"/>
    <w:rsid w:val="0018295F"/>
    <w:rsid w:val="001A56E6"/>
    <w:rsid w:val="001C09B6"/>
    <w:rsid w:val="001C58D1"/>
    <w:rsid w:val="001D7A04"/>
    <w:rsid w:val="001E7FAB"/>
    <w:rsid w:val="001F5F4F"/>
    <w:rsid w:val="00201312"/>
    <w:rsid w:val="00205D95"/>
    <w:rsid w:val="002102FC"/>
    <w:rsid w:val="002104F1"/>
    <w:rsid w:val="002118A6"/>
    <w:rsid w:val="00224490"/>
    <w:rsid w:val="00247EC2"/>
    <w:rsid w:val="00261A20"/>
    <w:rsid w:val="00273B54"/>
    <w:rsid w:val="00292EA3"/>
    <w:rsid w:val="002A601D"/>
    <w:rsid w:val="002B17D4"/>
    <w:rsid w:val="002C13BD"/>
    <w:rsid w:val="002C5FED"/>
    <w:rsid w:val="002D354C"/>
    <w:rsid w:val="002D3ED1"/>
    <w:rsid w:val="002E608E"/>
    <w:rsid w:val="002F3959"/>
    <w:rsid w:val="00313D9B"/>
    <w:rsid w:val="003311C2"/>
    <w:rsid w:val="003436D9"/>
    <w:rsid w:val="003560E6"/>
    <w:rsid w:val="00366B9C"/>
    <w:rsid w:val="003673E1"/>
    <w:rsid w:val="003708FD"/>
    <w:rsid w:val="00384535"/>
    <w:rsid w:val="003847C1"/>
    <w:rsid w:val="003A2549"/>
    <w:rsid w:val="003A65AA"/>
    <w:rsid w:val="003C2B8E"/>
    <w:rsid w:val="003D0A58"/>
    <w:rsid w:val="003D481E"/>
    <w:rsid w:val="003D5135"/>
    <w:rsid w:val="003E1187"/>
    <w:rsid w:val="003E1614"/>
    <w:rsid w:val="003F6D55"/>
    <w:rsid w:val="004109C7"/>
    <w:rsid w:val="00411BC4"/>
    <w:rsid w:val="0042141B"/>
    <w:rsid w:val="0042681B"/>
    <w:rsid w:val="00433B2E"/>
    <w:rsid w:val="00444065"/>
    <w:rsid w:val="004A108B"/>
    <w:rsid w:val="004A281E"/>
    <w:rsid w:val="004C3E27"/>
    <w:rsid w:val="004D5852"/>
    <w:rsid w:val="004E4F98"/>
    <w:rsid w:val="004F26DD"/>
    <w:rsid w:val="00503FD7"/>
    <w:rsid w:val="005337CE"/>
    <w:rsid w:val="005359FC"/>
    <w:rsid w:val="00575536"/>
    <w:rsid w:val="00584B1F"/>
    <w:rsid w:val="005851C6"/>
    <w:rsid w:val="0058738A"/>
    <w:rsid w:val="00590770"/>
    <w:rsid w:val="005C18E4"/>
    <w:rsid w:val="005C3EDC"/>
    <w:rsid w:val="005D1615"/>
    <w:rsid w:val="005D411B"/>
    <w:rsid w:val="005D4A32"/>
    <w:rsid w:val="005F7DB2"/>
    <w:rsid w:val="0060722A"/>
    <w:rsid w:val="00614544"/>
    <w:rsid w:val="0062201B"/>
    <w:rsid w:val="00635C2A"/>
    <w:rsid w:val="006641E6"/>
    <w:rsid w:val="00664E7F"/>
    <w:rsid w:val="00677BDA"/>
    <w:rsid w:val="00695236"/>
    <w:rsid w:val="006D27E7"/>
    <w:rsid w:val="006D62C5"/>
    <w:rsid w:val="006E6F38"/>
    <w:rsid w:val="006F2492"/>
    <w:rsid w:val="006F407E"/>
    <w:rsid w:val="006F4448"/>
    <w:rsid w:val="006F740E"/>
    <w:rsid w:val="0070666A"/>
    <w:rsid w:val="00707357"/>
    <w:rsid w:val="007108C9"/>
    <w:rsid w:val="007161E4"/>
    <w:rsid w:val="00734D0B"/>
    <w:rsid w:val="00753CBE"/>
    <w:rsid w:val="007729EE"/>
    <w:rsid w:val="0077619E"/>
    <w:rsid w:val="00780897"/>
    <w:rsid w:val="007A1C36"/>
    <w:rsid w:val="007B2C7F"/>
    <w:rsid w:val="007B469B"/>
    <w:rsid w:val="007B4D73"/>
    <w:rsid w:val="007B6A0F"/>
    <w:rsid w:val="007C1181"/>
    <w:rsid w:val="007C68D8"/>
    <w:rsid w:val="007D5755"/>
    <w:rsid w:val="007E23E1"/>
    <w:rsid w:val="007F341C"/>
    <w:rsid w:val="008012DC"/>
    <w:rsid w:val="008042CA"/>
    <w:rsid w:val="00814953"/>
    <w:rsid w:val="00826C9A"/>
    <w:rsid w:val="00863D3F"/>
    <w:rsid w:val="00864B5D"/>
    <w:rsid w:val="008779A0"/>
    <w:rsid w:val="00891AAD"/>
    <w:rsid w:val="008A1818"/>
    <w:rsid w:val="008A300C"/>
    <w:rsid w:val="008B0A80"/>
    <w:rsid w:val="008D76A0"/>
    <w:rsid w:val="00900002"/>
    <w:rsid w:val="009047ED"/>
    <w:rsid w:val="009171A9"/>
    <w:rsid w:val="00931373"/>
    <w:rsid w:val="009423E2"/>
    <w:rsid w:val="00950500"/>
    <w:rsid w:val="00957928"/>
    <w:rsid w:val="009775B2"/>
    <w:rsid w:val="00993761"/>
    <w:rsid w:val="00993DE5"/>
    <w:rsid w:val="009952C1"/>
    <w:rsid w:val="009A056C"/>
    <w:rsid w:val="009B7E44"/>
    <w:rsid w:val="009C56C2"/>
    <w:rsid w:val="009C63FE"/>
    <w:rsid w:val="009E1A37"/>
    <w:rsid w:val="009E6BB9"/>
    <w:rsid w:val="00A315AF"/>
    <w:rsid w:val="00A4635D"/>
    <w:rsid w:val="00A54059"/>
    <w:rsid w:val="00A62B3D"/>
    <w:rsid w:val="00A86590"/>
    <w:rsid w:val="00A86AA2"/>
    <w:rsid w:val="00AC0A13"/>
    <w:rsid w:val="00AD5228"/>
    <w:rsid w:val="00AF0D82"/>
    <w:rsid w:val="00B00C7E"/>
    <w:rsid w:val="00B03361"/>
    <w:rsid w:val="00B0790C"/>
    <w:rsid w:val="00B07D6D"/>
    <w:rsid w:val="00B12411"/>
    <w:rsid w:val="00B230DC"/>
    <w:rsid w:val="00B30D42"/>
    <w:rsid w:val="00B325D0"/>
    <w:rsid w:val="00B3494F"/>
    <w:rsid w:val="00B428FF"/>
    <w:rsid w:val="00B45BB7"/>
    <w:rsid w:val="00B542A2"/>
    <w:rsid w:val="00B65543"/>
    <w:rsid w:val="00B717D8"/>
    <w:rsid w:val="00B859C8"/>
    <w:rsid w:val="00B86497"/>
    <w:rsid w:val="00B8656F"/>
    <w:rsid w:val="00BA4220"/>
    <w:rsid w:val="00BE2C73"/>
    <w:rsid w:val="00BF56FB"/>
    <w:rsid w:val="00C1461D"/>
    <w:rsid w:val="00C27D30"/>
    <w:rsid w:val="00C303F9"/>
    <w:rsid w:val="00C56568"/>
    <w:rsid w:val="00C821A3"/>
    <w:rsid w:val="00C83A86"/>
    <w:rsid w:val="00C9254E"/>
    <w:rsid w:val="00CB44D6"/>
    <w:rsid w:val="00CD135F"/>
    <w:rsid w:val="00CD4603"/>
    <w:rsid w:val="00CD5CBC"/>
    <w:rsid w:val="00CE5510"/>
    <w:rsid w:val="00D057C8"/>
    <w:rsid w:val="00D07B51"/>
    <w:rsid w:val="00D20CFC"/>
    <w:rsid w:val="00D21AE2"/>
    <w:rsid w:val="00D22E7B"/>
    <w:rsid w:val="00D24262"/>
    <w:rsid w:val="00D247AD"/>
    <w:rsid w:val="00D474BD"/>
    <w:rsid w:val="00D532F7"/>
    <w:rsid w:val="00D773D4"/>
    <w:rsid w:val="00D845B9"/>
    <w:rsid w:val="00D924D5"/>
    <w:rsid w:val="00D95BDD"/>
    <w:rsid w:val="00DB4DAF"/>
    <w:rsid w:val="00DB6F58"/>
    <w:rsid w:val="00DF4DE9"/>
    <w:rsid w:val="00E0284D"/>
    <w:rsid w:val="00E10286"/>
    <w:rsid w:val="00E11BE7"/>
    <w:rsid w:val="00E340C8"/>
    <w:rsid w:val="00E51704"/>
    <w:rsid w:val="00E738DC"/>
    <w:rsid w:val="00E80366"/>
    <w:rsid w:val="00E952F0"/>
    <w:rsid w:val="00EA20CC"/>
    <w:rsid w:val="00EB1E37"/>
    <w:rsid w:val="00EB7293"/>
    <w:rsid w:val="00EC3A2D"/>
    <w:rsid w:val="00EE0D9D"/>
    <w:rsid w:val="00EF1C20"/>
    <w:rsid w:val="00F10955"/>
    <w:rsid w:val="00F25ABF"/>
    <w:rsid w:val="00F32C10"/>
    <w:rsid w:val="00F36205"/>
    <w:rsid w:val="00F378A0"/>
    <w:rsid w:val="00F44806"/>
    <w:rsid w:val="00F50F1C"/>
    <w:rsid w:val="00F51A60"/>
    <w:rsid w:val="00F528AC"/>
    <w:rsid w:val="00F86A86"/>
    <w:rsid w:val="00F90851"/>
    <w:rsid w:val="00F9374C"/>
    <w:rsid w:val="00FA0785"/>
    <w:rsid w:val="00FA207D"/>
    <w:rsid w:val="00FA5971"/>
    <w:rsid w:val="00FB0356"/>
    <w:rsid w:val="00FC1C0D"/>
    <w:rsid w:val="00FD6218"/>
    <w:rsid w:val="00FD6843"/>
    <w:rsid w:val="00FE1234"/>
    <w:rsid w:val="3F8E6E0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lang w:val="en-US" w:eastAsia="zh-CN" w:bidi="ar-SA"/>
    </w:rPr>
  </w:style>
  <w:style w:type="paragraph" w:styleId="2">
    <w:name w:val="heading 1"/>
    <w:basedOn w:val="1"/>
    <w:next w:val="1"/>
    <w:qFormat/>
    <w:locked/>
    <w:uiPriority w:val="0"/>
    <w:pPr>
      <w:autoSpaceDE w:val="0"/>
      <w:autoSpaceDN w:val="0"/>
      <w:adjustRightInd w:val="0"/>
      <w:jc w:val="center"/>
      <w:outlineLvl w:val="0"/>
    </w:pPr>
    <w:rPr>
      <w:color w:val="000000"/>
      <w:kern w:val="0"/>
      <w:sz w:val="44"/>
      <w:szCs w:val="44"/>
      <w:lang w:val="zh-CN"/>
    </w:rPr>
  </w:style>
  <w:style w:type="character" w:default="1" w:styleId="9">
    <w:name w:val="Default Paragraph Font"/>
    <w:unhideWhenUsed/>
    <w:uiPriority w:val="1"/>
  </w:style>
  <w:style w:type="table" w:default="1" w:styleId="8">
    <w:name w:val="Normal Table"/>
    <w:semiHidden/>
    <w:unhideWhenUsed/>
    <w:qFormat/>
    <w:uiPriority w:val="99"/>
    <w:tblPr>
      <w:tblStyle w:val="8"/>
      <w:tblCellMar>
        <w:top w:w="0" w:type="dxa"/>
        <w:left w:w="108" w:type="dxa"/>
        <w:bottom w:w="0" w:type="dxa"/>
        <w:right w:w="108" w:type="dxa"/>
      </w:tblCellMar>
    </w:tblPr>
    <w:trPr>
      <w:wBefore w:w="0" w:type="dxa"/>
    </w:trPr>
  </w:style>
  <w:style w:type="paragraph" w:styleId="3">
    <w:name w:val="Balloon Text"/>
    <w:basedOn w:val="1"/>
    <w:link w:val="13"/>
    <w:semiHidden/>
    <w:uiPriority w:val="99"/>
    <w:rPr>
      <w:sz w:val="18"/>
      <w:szCs w:val="18"/>
    </w:rPr>
  </w:style>
  <w:style w:type="paragraph" w:styleId="4">
    <w:name w:val="footer"/>
    <w:basedOn w:val="1"/>
    <w:link w:val="12"/>
    <w:uiPriority w:val="99"/>
    <w:pPr>
      <w:tabs>
        <w:tab w:val="center" w:pos="4153"/>
        <w:tab w:val="right" w:pos="8306"/>
      </w:tabs>
      <w:snapToGrid w:val="0"/>
      <w:jc w:val="left"/>
    </w:pPr>
    <w:rPr>
      <w:sz w:val="18"/>
      <w:szCs w:val="18"/>
    </w:rPr>
  </w:style>
  <w:style w:type="paragraph" w:styleId="5">
    <w:name w:val="header"/>
    <w:basedOn w:val="1"/>
    <w:link w:val="11"/>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5"/>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10">
    <w:name w:val="Hyperlink"/>
    <w:semiHidden/>
    <w:uiPriority w:val="99"/>
    <w:rPr>
      <w:rFonts w:cs="Times New Roman"/>
      <w:color w:val="0000FF"/>
      <w:u w:val="single"/>
    </w:rPr>
  </w:style>
  <w:style w:type="character" w:customStyle="1" w:styleId="11">
    <w:name w:val="页眉 Char"/>
    <w:link w:val="5"/>
    <w:locked/>
    <w:uiPriority w:val="99"/>
    <w:rPr>
      <w:rFonts w:cs="Times New Roman"/>
      <w:sz w:val="18"/>
      <w:szCs w:val="18"/>
    </w:rPr>
  </w:style>
  <w:style w:type="character" w:customStyle="1" w:styleId="12">
    <w:name w:val="页脚 Char"/>
    <w:link w:val="4"/>
    <w:locked/>
    <w:uiPriority w:val="99"/>
    <w:rPr>
      <w:rFonts w:cs="Times New Roman"/>
      <w:sz w:val="18"/>
      <w:szCs w:val="18"/>
    </w:rPr>
  </w:style>
  <w:style w:type="character" w:customStyle="1" w:styleId="13">
    <w:name w:val="批注框文本 Char"/>
    <w:link w:val="3"/>
    <w:semiHidden/>
    <w:locked/>
    <w:uiPriority w:val="99"/>
    <w:rPr>
      <w:rFonts w:ascii="Times New Roman" w:hAnsi="Times New Roman" w:eastAsia="宋体" w:cs="Times New Roman"/>
      <w:sz w:val="18"/>
      <w:szCs w:val="18"/>
    </w:rPr>
  </w:style>
  <w:style w:type="paragraph" w:styleId="14">
    <w:name w:val="List Paragraph"/>
    <w:basedOn w:val="1"/>
    <w:qFormat/>
    <w:uiPriority w:val="99"/>
    <w:pPr>
      <w:ind w:firstLine="420" w:firstLineChars="200"/>
    </w:pPr>
  </w:style>
  <w:style w:type="character" w:customStyle="1" w:styleId="15">
    <w:name w:val="HTML 预设格式 Char"/>
    <w:link w:val="6"/>
    <w:semiHidden/>
    <w:locked/>
    <w:uiPriority w:val="99"/>
    <w:rPr>
      <w:rFonts w:ascii="Courier New" w:hAnsi="Courier New" w:cs="Courier New"/>
      <w:sz w:val="20"/>
      <w:szCs w:val="20"/>
    </w:rPr>
  </w:style>
  <w:style w:type="paragraph" w:customStyle="1" w:styleId="16">
    <w:name w:val="Char"/>
    <w:basedOn w:val="1"/>
    <w:uiPriority w:val="99"/>
    <w:pPr>
      <w:widowControl/>
      <w:spacing w:after="16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4423</Words>
  <Characters>4488</Characters>
  <Lines>35</Lines>
  <Paragraphs>10</Paragraphs>
  <TotalTime>0</TotalTime>
  <ScaleCrop>false</ScaleCrop>
  <LinksUpToDate>false</LinksUpToDate>
  <CharactersWithSpaces>4780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2012-03-08T06:05:00Z</dcterms:created>
  <dc:creator>lkl</dc:creator>
  <cp:lastModifiedBy>蓉儿</cp:lastModifiedBy>
  <dcterms:modified xsi:type="dcterms:W3CDTF">2023-05-08T07:30:07Z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2AF2CCEE29D54D05935DA5224002EAAB_13</vt:lpwstr>
  </property>
</Properties>
</file>