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060"/>
        </w:tabs>
        <w:jc w:val="center"/>
        <w:rPr>
          <w:rFonts w:hint="eastAsia" w:ascii="黑体" w:hAnsi="宋体" w:eastAsia="黑体" w:cs="Arial"/>
          <w:b/>
          <w:color w:val="4F81BD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宋体" w:eastAsia="黑体" w:cs="Arial"/>
          <w:b/>
          <w:color w:val="4F81BD"/>
          <w:kern w:val="0"/>
          <w:sz w:val="32"/>
          <w:szCs w:val="32"/>
        </w:rPr>
        <w:t>“零缺陷”质量管理</w:t>
      </w:r>
    </w:p>
    <w:p>
      <w:pPr>
        <w:spacing w:line="360" w:lineRule="auto"/>
        <w:rPr>
          <w:rFonts w:hint="eastAsia" w:ascii="黑体" w:hAnsi="黑体" w:eastAsia="黑体"/>
          <w:b/>
          <w:bCs/>
          <w:sz w:val="22"/>
          <w:szCs w:val="24"/>
          <w:u w:val="single"/>
          <w:shd w:val="pct10" w:color="auto" w:fill="FFFFFF"/>
        </w:rPr>
      </w:pPr>
    </w:p>
    <w:p>
      <w:pPr>
        <w:spacing w:line="360" w:lineRule="auto"/>
        <w:rPr>
          <w:rFonts w:hint="eastAsia" w:ascii="黑体" w:hAnsi="黑体" w:eastAsia="黑体"/>
          <w:bCs/>
          <w:sz w:val="22"/>
          <w:szCs w:val="24"/>
          <w:u w:val="single"/>
          <w:shd w:val="pct10" w:color="auto" w:fill="FFFFFF"/>
        </w:rPr>
      </w:pPr>
      <w:r>
        <w:rPr>
          <w:rFonts w:hint="eastAsia" w:ascii="黑体" w:hAnsi="黑体" w:eastAsia="黑体"/>
          <w:bCs/>
          <w:sz w:val="22"/>
          <w:szCs w:val="24"/>
          <w:u w:val="single"/>
          <w:shd w:val="pct10" w:color="auto" w:fill="FFFFFF"/>
        </w:rPr>
        <w:t>课程背景</w:t>
      </w:r>
    </w:p>
    <w:p>
      <w:pPr>
        <w:ind w:left="200" w:hanging="200" w:hangingChars="100"/>
        <w:rPr>
          <w:rFonts w:hint="eastAsia"/>
          <w:color w:val="000000"/>
          <w:sz w:val="20"/>
          <w:szCs w:val="21"/>
        </w:rPr>
      </w:pPr>
      <w:r>
        <w:rPr>
          <w:rFonts w:hint="eastAsia"/>
          <w:sz w:val="20"/>
          <w:szCs w:val="21"/>
        </w:rPr>
        <w:t>◆现代企业微利时代已经来临，客户要求越来越严格，企业光靠质量检验远远不能满足当今质量管理发展的趋势，“零缺陷”是众多企业最求的目标。</w:t>
      </w:r>
    </w:p>
    <w:p>
      <w:pPr>
        <w:ind w:left="200" w:hanging="200" w:hangingChars="100"/>
        <w:rPr>
          <w:rFonts w:hint="eastAsia"/>
          <w:sz w:val="20"/>
          <w:szCs w:val="21"/>
        </w:rPr>
      </w:pPr>
      <w:r>
        <w:rPr>
          <w:rFonts w:hint="eastAsia"/>
          <w:sz w:val="20"/>
          <w:szCs w:val="21"/>
        </w:rPr>
        <w:t>◆</w:t>
      </w:r>
      <w:r>
        <w:rPr>
          <w:rFonts w:hint="eastAsia"/>
          <w:color w:val="000000"/>
          <w:sz w:val="20"/>
          <w:szCs w:val="21"/>
        </w:rPr>
        <w:t>我们也印证了一个不变的事实，那些现场质量管理优秀的企业受影响的程度很少，而那些倒闭、破产、关门或效益急剧下滑的制造型企业大多数是现场质量管理非常薄弱、返工、返修、报废率高的企业。</w:t>
      </w:r>
    </w:p>
    <w:p>
      <w:pPr>
        <w:ind w:left="200" w:hanging="200" w:hangingChars="100"/>
        <w:rPr>
          <w:rFonts w:hint="eastAsia"/>
          <w:sz w:val="20"/>
          <w:szCs w:val="21"/>
        </w:rPr>
      </w:pPr>
      <w:r>
        <w:rPr>
          <w:rFonts w:hint="eastAsia"/>
          <w:sz w:val="20"/>
          <w:szCs w:val="21"/>
        </w:rPr>
        <w:t>◆</w:t>
      </w:r>
      <w:r>
        <w:rPr>
          <w:rFonts w:hint="eastAsia"/>
          <w:color w:val="000000"/>
          <w:sz w:val="20"/>
          <w:szCs w:val="21"/>
        </w:rPr>
        <w:t>为解决困惑广大企业质量管控的有效性问题，我们特推出此课程，为广大制造型企业建立实施有效的质量管控贡献绵薄之力。</w:t>
      </w:r>
    </w:p>
    <w:p>
      <w:pPr>
        <w:ind w:left="200" w:hanging="200" w:hangingChars="100"/>
        <w:rPr>
          <w:rFonts w:hint="eastAsia" w:ascii="宋体" w:hAnsi="宋体"/>
          <w:bCs/>
          <w:sz w:val="20"/>
          <w:szCs w:val="21"/>
          <w:u w:val="single"/>
          <w:shd w:val="pct10" w:color="auto" w:fill="FFFFFF"/>
        </w:rPr>
      </w:pPr>
    </w:p>
    <w:p>
      <w:pPr>
        <w:rPr>
          <w:rFonts w:hint="eastAsia" w:ascii="黑体" w:hAnsi="黑体" w:eastAsia="黑体"/>
          <w:bCs/>
          <w:sz w:val="22"/>
          <w:szCs w:val="24"/>
          <w:u w:val="single"/>
          <w:shd w:val="pct10" w:color="auto" w:fill="FFFFFF"/>
        </w:rPr>
      </w:pPr>
      <w:r>
        <w:rPr>
          <w:rFonts w:hint="eastAsia" w:ascii="黑体" w:hAnsi="黑体" w:eastAsia="黑体"/>
          <w:bCs/>
          <w:sz w:val="22"/>
          <w:szCs w:val="24"/>
          <w:u w:val="single"/>
          <w:shd w:val="pct10" w:color="auto" w:fill="FFFFFF"/>
        </w:rPr>
        <w:t>课程收益</w:t>
      </w:r>
    </w:p>
    <w:p>
      <w:pPr>
        <w:pStyle w:val="8"/>
        <w:spacing w:before="0" w:beforeAutospacing="0" w:after="0" w:afterAutospacing="0"/>
        <w:rPr>
          <w:rFonts w:hint="eastAsia"/>
          <w:color w:val="000000"/>
          <w:sz w:val="20"/>
          <w:szCs w:val="21"/>
        </w:rPr>
      </w:pPr>
      <w:r>
        <w:rPr>
          <w:rFonts w:hint="eastAsia"/>
          <w:color w:val="000000"/>
          <w:sz w:val="20"/>
          <w:szCs w:val="21"/>
        </w:rPr>
        <w:t>◆使广大制造型企业各级管理技术人员真正了解“零缺陷”的内涵、精髓、方法、工具，并能切实运用。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◆本课程详细阐述了“零缺陷”管理的核心和“四项基本原则”的内容。</w:t>
      </w:r>
    </w:p>
    <w:p>
      <w:pPr>
        <w:rPr>
          <w:rFonts w:hint="eastAsia" w:hAnsi="黑体" w:eastAsia="黑体"/>
          <w:color w:val="1F497D"/>
          <w:sz w:val="22"/>
          <w:szCs w:val="24"/>
        </w:rPr>
      </w:pPr>
      <w:r>
        <w:rPr>
          <w:rFonts w:hint="eastAsia" w:ascii="宋体" w:hAnsi="宋体"/>
          <w:color w:val="000000"/>
          <w:sz w:val="20"/>
          <w:szCs w:val="21"/>
        </w:rPr>
        <w:t>◆课程详细阐述了零缺陷质量管理的主要控制内容</w:t>
      </w:r>
      <w:r>
        <w:rPr>
          <w:rFonts w:ascii="宋体" w:hAnsi="宋体"/>
          <w:color w:val="000000"/>
          <w:sz w:val="20"/>
          <w:szCs w:val="21"/>
        </w:rPr>
        <w:t>和</w:t>
      </w:r>
      <w:r>
        <w:rPr>
          <w:rFonts w:hint="eastAsia" w:ascii="宋体" w:hAnsi="宋体"/>
          <w:color w:val="000000"/>
          <w:sz w:val="20"/>
          <w:szCs w:val="21"/>
        </w:rPr>
        <w:t>各阶段零缺陷之体现。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◆课程详细阐述了“零缺陷”品质管理十大支柱。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◆通过系统学习，学员能理解和掌握零缺陷质量管理的实施和推动手段。</w:t>
      </w:r>
      <w:r>
        <w:rPr>
          <w:rFonts w:ascii="宋体" w:hAnsi="宋体"/>
          <w:color w:val="000000"/>
          <w:sz w:val="20"/>
          <w:szCs w:val="21"/>
        </w:rPr>
        <w:t>  </w:t>
      </w:r>
    </w:p>
    <w:p>
      <w:pPr>
        <w:rPr>
          <w:rFonts w:ascii="黑体" w:hAnsi="黑体" w:eastAsia="黑体"/>
          <w:bCs/>
          <w:sz w:val="22"/>
          <w:szCs w:val="24"/>
          <w:u w:val="single"/>
          <w:shd w:val="pct10" w:color="auto" w:fill="FFFFFF"/>
        </w:rPr>
      </w:pPr>
    </w:p>
    <w:p>
      <w:pPr>
        <w:rPr>
          <w:rFonts w:hint="eastAsia" w:ascii="黑体" w:hAnsi="黑体" w:eastAsia="黑体"/>
          <w:bCs/>
          <w:sz w:val="22"/>
          <w:szCs w:val="24"/>
          <w:u w:val="single"/>
          <w:shd w:val="pct10" w:color="auto" w:fill="FFFFFF"/>
        </w:rPr>
      </w:pPr>
      <w:r>
        <w:rPr>
          <w:rFonts w:hint="eastAsia" w:ascii="黑体" w:hAnsi="黑体" w:eastAsia="黑体"/>
          <w:bCs/>
          <w:sz w:val="22"/>
          <w:szCs w:val="24"/>
          <w:u w:val="single"/>
          <w:shd w:val="pct10" w:color="auto" w:fill="FFFFFF"/>
        </w:rPr>
        <w:t>课程对象</w:t>
      </w:r>
    </w:p>
    <w:p>
      <w:pPr>
        <w:rPr>
          <w:rFonts w:hint="eastAsia" w:ascii="Verdana" w:hAnsi="Verdana"/>
          <w:sz w:val="20"/>
          <w:szCs w:val="21"/>
        </w:rPr>
      </w:pPr>
      <w:r>
        <w:rPr>
          <w:rFonts w:hint="eastAsia" w:ascii="Verdana" w:hAnsi="Verdana"/>
          <w:sz w:val="20"/>
          <w:szCs w:val="21"/>
        </w:rPr>
        <w:t>生产企业高层管理人员；品管部经理、质量总监、经理；生产总监、主管；其他部门经理、主管及相关人员等。</w:t>
      </w:r>
    </w:p>
    <w:p>
      <w:pPr>
        <w:rPr>
          <w:rFonts w:hint="eastAsia" w:ascii="黑体" w:hAnsi="宋体" w:eastAsia="黑体"/>
          <w:bCs/>
          <w:sz w:val="22"/>
          <w:szCs w:val="24"/>
          <w:u w:val="single"/>
          <w:shd w:val="pct10" w:color="auto" w:fill="FFFFFF"/>
        </w:rPr>
      </w:pPr>
    </w:p>
    <w:p>
      <w:pPr>
        <w:rPr>
          <w:rFonts w:hint="eastAsia" w:ascii="黑体" w:hAnsi="宋体" w:eastAsia="黑体"/>
          <w:bCs/>
          <w:sz w:val="22"/>
          <w:szCs w:val="24"/>
          <w:u w:val="single"/>
          <w:shd w:val="pct10" w:color="auto" w:fill="FFFFFF"/>
        </w:rPr>
      </w:pPr>
      <w:r>
        <w:rPr>
          <w:rFonts w:hint="eastAsia" w:ascii="黑体" w:hAnsi="宋体" w:eastAsia="黑体"/>
          <w:bCs/>
          <w:sz w:val="22"/>
          <w:szCs w:val="24"/>
          <w:u w:val="single"/>
          <w:shd w:val="pct10" w:color="auto" w:fill="FFFFFF"/>
        </w:rPr>
        <w:t>课程形式</w:t>
      </w:r>
    </w:p>
    <w:p>
      <w:pPr>
        <w:rPr>
          <w:rFonts w:hint="eastAsia" w:ascii="Verdana" w:hAnsi="Verdana"/>
          <w:sz w:val="20"/>
          <w:szCs w:val="21"/>
        </w:rPr>
      </w:pPr>
      <w:r>
        <w:rPr>
          <w:rFonts w:hint="eastAsia" w:ascii="Verdana" w:hAnsi="Verdana"/>
          <w:sz w:val="20"/>
          <w:szCs w:val="21"/>
        </w:rPr>
        <w:t>老师讲授，情景演练，小组讨论，案例分析，视频教学，角色演练，现场诊断，学员分享，老师点评等。</w:t>
      </w:r>
    </w:p>
    <w:p>
      <w:pPr>
        <w:rPr>
          <w:rFonts w:ascii="黑体" w:hAnsi="黑体" w:eastAsia="黑体"/>
          <w:bCs/>
          <w:sz w:val="22"/>
          <w:szCs w:val="24"/>
          <w:u w:val="single"/>
          <w:shd w:val="pct10" w:color="auto" w:fill="FFFFFF"/>
        </w:rPr>
      </w:pPr>
    </w:p>
    <w:p>
      <w:pPr>
        <w:rPr>
          <w:rFonts w:hint="eastAsia" w:ascii="黑体" w:hAnsi="黑体" w:eastAsia="黑体"/>
          <w:bCs/>
          <w:sz w:val="22"/>
          <w:szCs w:val="24"/>
          <w:u w:val="single"/>
          <w:shd w:val="pct10" w:color="auto" w:fill="FFFFFF"/>
        </w:rPr>
      </w:pPr>
      <w:r>
        <w:rPr>
          <w:rFonts w:hint="eastAsia" w:ascii="黑体" w:hAnsi="黑体" w:eastAsia="黑体"/>
          <w:bCs/>
          <w:sz w:val="22"/>
          <w:szCs w:val="24"/>
          <w:u w:val="single"/>
          <w:shd w:val="pct10" w:color="auto" w:fill="FFFFFF"/>
        </w:rPr>
        <w:t>培训时长</w:t>
      </w:r>
    </w:p>
    <w:p>
      <w:pPr>
        <w:rPr>
          <w:rFonts w:hint="eastAsia" w:ascii="宋体" w:hAnsi="宋体"/>
          <w:bCs/>
          <w:sz w:val="20"/>
          <w:szCs w:val="21"/>
        </w:rPr>
      </w:pPr>
      <w:r>
        <w:rPr>
          <w:rFonts w:hint="eastAsia" w:ascii="宋体" w:hAnsi="宋体"/>
          <w:bCs/>
          <w:sz w:val="20"/>
          <w:szCs w:val="21"/>
        </w:rPr>
        <w:t>一至两天（6</w:t>
      </w:r>
      <w:r>
        <w:rPr>
          <w:rFonts w:ascii="宋体" w:hAnsi="宋体"/>
          <w:bCs/>
          <w:sz w:val="20"/>
          <w:szCs w:val="21"/>
        </w:rPr>
        <w:t>至</w:t>
      </w:r>
      <w:r>
        <w:rPr>
          <w:rFonts w:hint="eastAsia" w:ascii="宋体" w:hAnsi="宋体"/>
          <w:bCs/>
          <w:sz w:val="20"/>
          <w:szCs w:val="21"/>
        </w:rPr>
        <w:t>12小时）</w:t>
      </w:r>
    </w:p>
    <w:p>
      <w:pPr>
        <w:rPr>
          <w:rFonts w:hint="eastAsia" w:ascii="宋体" w:hAnsi="宋体"/>
          <w:bCs/>
          <w:sz w:val="20"/>
          <w:szCs w:val="21"/>
          <w:u w:val="single"/>
          <w:shd w:val="pct10" w:color="auto" w:fill="FFFFFF"/>
        </w:rPr>
      </w:pPr>
    </w:p>
    <w:p>
      <w:pPr>
        <w:rPr>
          <w:rFonts w:hint="eastAsia" w:ascii="黑体" w:hAnsi="黑体" w:eastAsia="黑体"/>
          <w:bCs/>
          <w:color w:val="000000"/>
          <w:sz w:val="22"/>
          <w:szCs w:val="24"/>
          <w:u w:val="single"/>
          <w:shd w:val="pct10" w:color="auto" w:fill="FFFFFF"/>
        </w:rPr>
      </w:pPr>
      <w:r>
        <w:rPr>
          <w:rFonts w:hint="eastAsia" w:ascii="黑体" w:hAnsi="黑体" w:eastAsia="黑体"/>
          <w:bCs/>
          <w:color w:val="000000"/>
          <w:sz w:val="22"/>
          <w:szCs w:val="24"/>
          <w:u w:val="single"/>
          <w:shd w:val="pct10" w:color="auto" w:fill="FFFFFF"/>
        </w:rPr>
        <w:t>课程大纲</w:t>
      </w:r>
    </w:p>
    <w:p>
      <w:pPr>
        <w:rPr>
          <w:rFonts w:hAnsi="黑体" w:eastAsia="黑体"/>
          <w:color w:val="1F497D"/>
          <w:sz w:val="22"/>
          <w:szCs w:val="24"/>
        </w:rPr>
      </w:pPr>
      <w:r>
        <w:rPr>
          <w:rFonts w:hint="eastAsia" w:hAnsi="黑体" w:eastAsia="黑体"/>
          <w:color w:val="1F497D"/>
          <w:sz w:val="22"/>
          <w:szCs w:val="24"/>
        </w:rPr>
        <w:t>一、认识零缺陷管理及其内涵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 xml:space="preserve">1、零缺陷概念的产生及误区 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ascii="宋体" w:hAnsi="宋体"/>
          <w:color w:val="000000"/>
          <w:sz w:val="20"/>
          <w:szCs w:val="21"/>
        </w:rPr>
        <w:t>2、</w:t>
      </w:r>
      <w:r>
        <w:rPr>
          <w:rFonts w:hint="eastAsia" w:ascii="宋体" w:hAnsi="宋体"/>
          <w:color w:val="000000"/>
          <w:sz w:val="20"/>
          <w:szCs w:val="21"/>
        </w:rPr>
        <w:t xml:space="preserve">从零缺陷到零缺陷管理 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ascii="宋体" w:hAnsi="宋体"/>
          <w:color w:val="000000"/>
          <w:sz w:val="20"/>
          <w:szCs w:val="21"/>
        </w:rPr>
        <w:t>3、</w:t>
      </w:r>
      <w:r>
        <w:rPr>
          <w:rFonts w:hint="eastAsia" w:ascii="宋体" w:hAnsi="宋体"/>
          <w:color w:val="000000"/>
          <w:sz w:val="20"/>
          <w:szCs w:val="21"/>
        </w:rPr>
        <w:t xml:space="preserve">零缺陷之父－克劳士比的质量原则 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ascii="宋体" w:hAnsi="宋体"/>
          <w:color w:val="000000"/>
          <w:sz w:val="20"/>
          <w:szCs w:val="21"/>
        </w:rPr>
        <w:t>4、</w:t>
      </w:r>
      <w:r>
        <w:rPr>
          <w:rFonts w:hint="eastAsia" w:ascii="宋体" w:hAnsi="宋体"/>
          <w:color w:val="000000"/>
          <w:sz w:val="20"/>
          <w:szCs w:val="21"/>
        </w:rPr>
        <w:t xml:space="preserve">零缺陷管理的思想体系 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ascii="宋体" w:hAnsi="宋体"/>
          <w:color w:val="000000"/>
          <w:sz w:val="20"/>
          <w:szCs w:val="21"/>
        </w:rPr>
        <w:t>5</w:t>
      </w:r>
      <w:r>
        <w:rPr>
          <w:rFonts w:hint="eastAsia" w:ascii="宋体" w:hAnsi="宋体"/>
          <w:color w:val="000000"/>
          <w:sz w:val="20"/>
          <w:szCs w:val="21"/>
        </w:rPr>
        <w:t xml:space="preserve">、零缺陷管理的原理 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ascii="宋体" w:hAnsi="宋体"/>
          <w:color w:val="000000"/>
          <w:sz w:val="20"/>
          <w:szCs w:val="21"/>
        </w:rPr>
        <w:t>6</w:t>
      </w:r>
      <w:r>
        <w:rPr>
          <w:rFonts w:hint="eastAsia" w:ascii="宋体" w:hAnsi="宋体"/>
          <w:color w:val="000000"/>
          <w:sz w:val="20"/>
          <w:szCs w:val="21"/>
        </w:rPr>
        <w:t xml:space="preserve">、零缺陷管理的核心及内涵 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ascii="宋体" w:hAnsi="宋体"/>
          <w:color w:val="000000"/>
          <w:sz w:val="20"/>
          <w:szCs w:val="21"/>
        </w:rPr>
        <w:t>7</w:t>
      </w:r>
      <w:r>
        <w:rPr>
          <w:rFonts w:hint="eastAsia" w:ascii="宋体" w:hAnsi="宋体"/>
          <w:color w:val="000000"/>
          <w:sz w:val="20"/>
          <w:szCs w:val="21"/>
        </w:rPr>
        <w:t xml:space="preserve">、零缺陷管理的四项基本原则 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ascii="宋体" w:hAnsi="宋体"/>
          <w:color w:val="000000"/>
          <w:sz w:val="20"/>
          <w:szCs w:val="21"/>
        </w:rPr>
        <w:t>8</w:t>
      </w:r>
      <w:r>
        <w:rPr>
          <w:rFonts w:hint="eastAsia" w:ascii="宋体" w:hAnsi="宋体"/>
          <w:color w:val="000000"/>
          <w:sz w:val="20"/>
          <w:szCs w:val="21"/>
        </w:rPr>
        <w:t xml:space="preserve">、零缺陷管理的5大目标  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ascii="宋体" w:hAnsi="宋体"/>
          <w:color w:val="000000"/>
          <w:sz w:val="20"/>
          <w:szCs w:val="21"/>
        </w:rPr>
        <w:t>9</w:t>
      </w:r>
      <w:r>
        <w:rPr>
          <w:rFonts w:hint="eastAsia" w:ascii="宋体" w:hAnsi="宋体"/>
          <w:color w:val="000000"/>
          <w:sz w:val="20"/>
          <w:szCs w:val="21"/>
        </w:rPr>
        <w:t>、课堂讨论：对传统质量管理观念的观点剖析</w:t>
      </w:r>
    </w:p>
    <w:p>
      <w:pPr>
        <w:rPr>
          <w:rFonts w:ascii="黑体" w:hAnsi="宋体" w:eastAsia="黑体"/>
          <w:color w:val="1F497D"/>
          <w:sz w:val="22"/>
          <w:szCs w:val="24"/>
        </w:rPr>
      </w:pPr>
      <w:r>
        <w:rPr>
          <w:rFonts w:hint="eastAsia" w:hAnsi="黑体" w:eastAsia="黑体"/>
          <w:color w:val="1F497D"/>
          <w:sz w:val="22"/>
          <w:szCs w:val="24"/>
        </w:rPr>
        <w:t>二、</w:t>
      </w:r>
      <w:r>
        <w:rPr>
          <w:rFonts w:hint="eastAsia" w:ascii="黑体" w:hAnsi="宋体" w:eastAsia="黑体"/>
          <w:color w:val="1F497D"/>
          <w:sz w:val="22"/>
          <w:szCs w:val="24"/>
        </w:rPr>
        <w:t>“零缺陷”管理的核心和“四项基本原则”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1、零缺陷管理核心：第一次把正确的事情做正确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2、四项基本原则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（1）什么是质量？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（2）质量是怎样产生的？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（3）什么是工作标准？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（4）怎样衡量质量？</w:t>
      </w:r>
    </w:p>
    <w:p>
      <w:pPr>
        <w:rPr>
          <w:rFonts w:hint="eastAsia" w:ascii="宋体" w:hAnsi="宋体"/>
          <w:color w:val="000000"/>
          <w:sz w:val="20"/>
          <w:szCs w:val="21"/>
        </w:rPr>
      </w:pPr>
    </w:p>
    <w:p>
      <w:pPr>
        <w:rPr>
          <w:rFonts w:hint="eastAsia" w:hAnsi="黑体" w:eastAsia="黑体"/>
          <w:color w:val="1F497D"/>
          <w:sz w:val="22"/>
          <w:szCs w:val="24"/>
        </w:rPr>
      </w:pPr>
      <w:r>
        <w:rPr>
          <w:rFonts w:hint="eastAsia" w:hAnsi="黑体" w:eastAsia="黑体"/>
          <w:color w:val="1F497D"/>
          <w:sz w:val="22"/>
          <w:szCs w:val="24"/>
        </w:rPr>
        <w:t>三、零缺陷质量管理的主要控制内容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1、质量成本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（1）质量成本的定义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（2）质量成本的分类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（3）推行零缺陷质量管理，如何控制质量成本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 xml:space="preserve">2、从企业的质量屋及质量过程方法认识零缺陷管理的控制要点 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ascii="宋体" w:hAnsi="宋体"/>
          <w:color w:val="000000"/>
          <w:sz w:val="20"/>
          <w:szCs w:val="21"/>
        </w:rPr>
        <w:t>3</w:t>
      </w:r>
      <w:r>
        <w:rPr>
          <w:rFonts w:hint="eastAsia" w:ascii="宋体" w:hAnsi="宋体"/>
          <w:color w:val="000000"/>
          <w:sz w:val="20"/>
          <w:szCs w:val="21"/>
        </w:rPr>
        <w:t xml:space="preserve">、零缺陷质量管理的设计阶段控制      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ascii="宋体" w:hAnsi="宋体"/>
          <w:color w:val="000000"/>
          <w:sz w:val="20"/>
          <w:szCs w:val="21"/>
        </w:rPr>
        <w:t>4、</w:t>
      </w:r>
      <w:r>
        <w:rPr>
          <w:rFonts w:hint="eastAsia" w:ascii="宋体" w:hAnsi="宋体"/>
          <w:color w:val="000000"/>
          <w:sz w:val="20"/>
          <w:szCs w:val="21"/>
        </w:rPr>
        <w:t xml:space="preserve">零缺陷质量管理的来料质量控制  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ascii="宋体" w:hAnsi="宋体"/>
          <w:color w:val="000000"/>
          <w:sz w:val="20"/>
          <w:szCs w:val="21"/>
        </w:rPr>
        <w:t>5、</w:t>
      </w:r>
      <w:r>
        <w:rPr>
          <w:rFonts w:hint="eastAsia" w:ascii="宋体" w:hAnsi="宋体"/>
          <w:color w:val="000000"/>
          <w:sz w:val="20"/>
          <w:szCs w:val="21"/>
        </w:rPr>
        <w:t xml:space="preserve">零缺陷质量管理的作业过程控制    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ascii="宋体" w:hAnsi="宋体"/>
          <w:color w:val="000000"/>
          <w:sz w:val="20"/>
          <w:szCs w:val="21"/>
        </w:rPr>
        <w:t>6、</w:t>
      </w:r>
      <w:r>
        <w:rPr>
          <w:rFonts w:hint="eastAsia" w:ascii="宋体" w:hAnsi="宋体"/>
          <w:color w:val="000000"/>
          <w:sz w:val="20"/>
          <w:szCs w:val="21"/>
        </w:rPr>
        <w:t xml:space="preserve">零缺陷质量管理的完成品控制    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ascii="宋体" w:hAnsi="宋体"/>
          <w:color w:val="000000"/>
          <w:sz w:val="20"/>
          <w:szCs w:val="21"/>
        </w:rPr>
        <w:t>7、</w:t>
      </w:r>
      <w:r>
        <w:rPr>
          <w:rFonts w:hint="eastAsia" w:ascii="宋体" w:hAnsi="宋体"/>
          <w:color w:val="000000"/>
          <w:sz w:val="20"/>
          <w:szCs w:val="21"/>
        </w:rPr>
        <w:t>案例分析：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（1）某工厂供料质量问题改善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（2）富士康苹果手机质量成本控制</w:t>
      </w:r>
    </w:p>
    <w:p>
      <w:pPr>
        <w:rPr>
          <w:rFonts w:hint="eastAsia" w:ascii="黑体" w:hAnsi="宋体" w:eastAsia="黑体"/>
          <w:color w:val="1F497D"/>
          <w:sz w:val="22"/>
          <w:szCs w:val="24"/>
        </w:rPr>
      </w:pPr>
      <w:r>
        <w:rPr>
          <w:rFonts w:hint="eastAsia" w:ascii="黑体" w:hAnsi="宋体" w:eastAsia="黑体"/>
          <w:color w:val="1F497D"/>
          <w:sz w:val="22"/>
          <w:szCs w:val="24"/>
        </w:rPr>
        <w:t>四、各阶段之“零缺陷”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1、设计管理——从开始就做对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（1）设计管理阶段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（2）APQP的目的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（3）APQP的任务与要求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（4</w:t>
      </w:r>
      <w:r>
        <w:rPr>
          <w:rFonts w:ascii="宋体" w:hAnsi="宋体"/>
          <w:color w:val="000000"/>
          <w:sz w:val="20"/>
          <w:szCs w:val="21"/>
        </w:rPr>
        <w:t>）</w:t>
      </w:r>
      <w:r>
        <w:rPr>
          <w:rFonts w:hint="eastAsia" w:ascii="宋体" w:hAnsi="宋体"/>
          <w:color w:val="000000"/>
          <w:sz w:val="20"/>
          <w:szCs w:val="21"/>
        </w:rPr>
        <w:t>计划和确定项目阶段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（5）产品设计和开发阶段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（6）过程设计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2、制造过程——系统的管理方法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3、检查设定——抓住关键和重点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4、标准制定——管理标杆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5、持续改进——品质提升的突破点</w:t>
      </w:r>
    </w:p>
    <w:p>
      <w:pPr>
        <w:rPr>
          <w:rFonts w:hint="eastAsia" w:ascii="黑体" w:hAnsi="宋体" w:eastAsia="黑体"/>
          <w:color w:val="1F497D"/>
          <w:sz w:val="22"/>
          <w:szCs w:val="24"/>
        </w:rPr>
      </w:pPr>
      <w:r>
        <w:rPr>
          <w:rFonts w:hint="eastAsia" w:ascii="黑体" w:hAnsi="宋体" w:eastAsia="黑体"/>
          <w:color w:val="1F497D"/>
          <w:sz w:val="22"/>
          <w:szCs w:val="24"/>
        </w:rPr>
        <w:t>五、“零缺陷”品质管理十大支柱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1、量产性评价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（1）什么时候需要量产评价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（2）量产评价的内容</w:t>
      </w:r>
      <w:r>
        <w:rPr>
          <w:rFonts w:ascii="宋体" w:hAnsi="宋体"/>
          <w:color w:val="000000"/>
          <w:sz w:val="20"/>
          <w:szCs w:val="21"/>
        </w:rPr>
        <w:t> </w:t>
      </w:r>
      <w:r>
        <w:rPr>
          <w:rFonts w:hint="eastAsia" w:ascii="宋体" w:hAnsi="宋体"/>
          <w:color w:val="000000"/>
          <w:sz w:val="20"/>
          <w:szCs w:val="21"/>
        </w:rPr>
        <w:t xml:space="preserve"> 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2、作业指导书</w:t>
      </w:r>
      <w:r>
        <w:rPr>
          <w:rFonts w:ascii="宋体" w:hAnsi="宋体"/>
          <w:color w:val="000000"/>
          <w:sz w:val="20"/>
          <w:szCs w:val="21"/>
        </w:rPr>
        <w:t> </w:t>
      </w:r>
      <w:r>
        <w:rPr>
          <w:rFonts w:hint="eastAsia" w:ascii="宋体" w:hAnsi="宋体"/>
          <w:color w:val="000000"/>
          <w:sz w:val="20"/>
          <w:szCs w:val="21"/>
        </w:rPr>
        <w:t xml:space="preserve"> 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（1）步骤是否清楚?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（2）作业条件是否清楚?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（3）管理内容是否清楚?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（4）设备、工装、夹具是否清楚?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（5）容易出错项目是否明确注意?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（6）是否有图片?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（7）员工是否真正掌握?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3、过程控制</w:t>
      </w:r>
      <w:r>
        <w:rPr>
          <w:rFonts w:ascii="宋体" w:hAnsi="宋体"/>
          <w:color w:val="000000"/>
          <w:sz w:val="20"/>
          <w:szCs w:val="21"/>
        </w:rPr>
        <w:t> 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（1）过程流程图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（2）各工序品质控制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（3）PFMEA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（4）三不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（5）控制计划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（6）过程检验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4、检查管理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（1）质检员误差防范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（2）对检验工作监督抽查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5、再生材料管理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（1）混合比率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（2）混合方法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 xml:space="preserve">6、长期在库品管理 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（1）期限管理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（2）存储环境检查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（3）存储方法检查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（4）定期检验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（5）尽早使用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7、</w:t>
      </w:r>
      <w:r>
        <w:rPr>
          <w:rFonts w:ascii="宋体" w:hAnsi="宋体"/>
          <w:color w:val="000000"/>
          <w:sz w:val="20"/>
          <w:szCs w:val="21"/>
        </w:rPr>
        <w:t>5M</w:t>
      </w:r>
      <w:r>
        <w:rPr>
          <w:rFonts w:hint="eastAsia" w:ascii="宋体" w:hAnsi="宋体"/>
          <w:color w:val="000000"/>
          <w:sz w:val="20"/>
          <w:szCs w:val="21"/>
        </w:rPr>
        <w:t>变更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（1）作业者的变更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（2）设备的变更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（3）材料变更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（4）方法变更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ascii="宋体" w:hAnsi="宋体"/>
          <w:color w:val="000000"/>
          <w:sz w:val="20"/>
          <w:szCs w:val="21"/>
        </w:rPr>
        <w:t>（</w:t>
      </w:r>
      <w:r>
        <w:rPr>
          <w:rFonts w:hint="eastAsia" w:ascii="宋体" w:hAnsi="宋体"/>
          <w:color w:val="000000"/>
          <w:sz w:val="20"/>
          <w:szCs w:val="21"/>
        </w:rPr>
        <w:t>5）环境变化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8、异常管理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（1）作业中断的管理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（2）紧急加工的预防管理</w:t>
      </w:r>
      <w:r>
        <w:rPr>
          <w:rFonts w:ascii="宋体" w:hAnsi="宋体"/>
          <w:color w:val="000000"/>
          <w:sz w:val="20"/>
          <w:szCs w:val="21"/>
        </w:rPr>
        <w:t> </w:t>
      </w:r>
      <w:r>
        <w:rPr>
          <w:rFonts w:hint="eastAsia" w:ascii="宋体" w:hAnsi="宋体"/>
          <w:color w:val="000000"/>
          <w:sz w:val="20"/>
          <w:szCs w:val="21"/>
        </w:rPr>
        <w:t xml:space="preserve"> 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9、品质月报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（1）不良率统计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（2） PPM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（3）月度品质指数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（4）品质趋势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（5）纠正措施实施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（6）预防措施实施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（7）人员培训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（8）体系改进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10、纠正与预防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（1）纠正/预防措施汇总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（2）纠正/预防措施实施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（3）纠正</w:t>
      </w:r>
      <w:r>
        <w:rPr>
          <w:rFonts w:ascii="宋体" w:hAnsi="宋体"/>
          <w:color w:val="000000"/>
          <w:sz w:val="20"/>
          <w:szCs w:val="21"/>
        </w:rPr>
        <w:t>/</w:t>
      </w:r>
      <w:r>
        <w:rPr>
          <w:rFonts w:hint="eastAsia" w:ascii="宋体" w:hAnsi="宋体"/>
          <w:color w:val="000000"/>
          <w:sz w:val="20"/>
          <w:szCs w:val="21"/>
        </w:rPr>
        <w:t>预防措施实施结果</w:t>
      </w:r>
    </w:p>
    <w:p>
      <w:pPr>
        <w:rPr>
          <w:rFonts w:ascii="黑体" w:hAnsi="宋体" w:eastAsia="黑体"/>
          <w:color w:val="1F497D"/>
          <w:sz w:val="22"/>
          <w:szCs w:val="24"/>
        </w:rPr>
      </w:pPr>
      <w:r>
        <w:rPr>
          <w:rFonts w:ascii="黑体" w:hAnsi="宋体" w:eastAsia="黑体"/>
          <w:color w:val="1F497D"/>
          <w:sz w:val="22"/>
          <w:szCs w:val="24"/>
        </w:rPr>
        <w:t>六、</w:t>
      </w:r>
      <w:r>
        <w:rPr>
          <w:rFonts w:hint="eastAsia" w:ascii="黑体" w:hAnsi="宋体" w:eastAsia="黑体"/>
          <w:color w:val="1F497D"/>
          <w:sz w:val="22"/>
          <w:szCs w:val="24"/>
        </w:rPr>
        <w:t>实现零缺陷质量管理的常用方法及工具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 xml:space="preserve">1、质量管理工具和产品形成过程的结合 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 xml:space="preserve">2、新旧QC七大手法 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 xml:space="preserve">3、以PDCA为基础 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 xml:space="preserve">4、QC小组活动 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 xml:space="preserve">5、5S活动 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 xml:space="preserve">6、精益制造与IE  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 xml:space="preserve">7、八大类岗位文件（施工表、工作方法、不合格品处理、安全操作规程、鉴定指导书、产品标识和可追溯性、搬运、贮存、包装、防护和交付、设备设置） 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 xml:space="preserve">8、防错法（Poka-yoke） 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9、5W</w:t>
      </w:r>
      <w:r>
        <w:rPr>
          <w:rFonts w:ascii="宋体" w:hAnsi="宋体"/>
          <w:color w:val="000000"/>
          <w:sz w:val="20"/>
          <w:szCs w:val="21"/>
        </w:rPr>
        <w:t>2</w:t>
      </w:r>
      <w:r>
        <w:rPr>
          <w:rFonts w:hint="eastAsia" w:ascii="宋体" w:hAnsi="宋体"/>
          <w:color w:val="000000"/>
          <w:sz w:val="20"/>
          <w:szCs w:val="21"/>
        </w:rPr>
        <w:t xml:space="preserve">H工具法 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 xml:space="preserve">10、持续改进与8D方法  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ascii="宋体" w:hAnsi="宋体"/>
          <w:color w:val="000000"/>
          <w:sz w:val="20"/>
          <w:szCs w:val="21"/>
        </w:rPr>
        <w:t>11、</w:t>
      </w:r>
      <w:r>
        <w:rPr>
          <w:rFonts w:hint="eastAsia" w:ascii="宋体" w:hAnsi="宋体"/>
          <w:color w:val="000000"/>
          <w:sz w:val="20"/>
          <w:szCs w:val="21"/>
        </w:rPr>
        <w:t>案例分析：某公司提高产品一次交验合格率实例分析</w:t>
      </w:r>
    </w:p>
    <w:p>
      <w:pPr>
        <w:rPr>
          <w:rFonts w:ascii="Calibri" w:hAnsi="Calibri" w:eastAsia="黑体" w:cs="Calibri"/>
          <w:color w:val="990000"/>
          <w:szCs w:val="21"/>
        </w:rPr>
      </w:pPr>
      <w:r>
        <w:rPr>
          <w:rFonts w:hint="eastAsia" w:ascii="黑体" w:hAnsi="宋体" w:eastAsia="黑体"/>
          <w:color w:val="1F497D"/>
          <w:sz w:val="22"/>
          <w:szCs w:val="24"/>
        </w:rPr>
        <w:t>七、零缺陷质量管理的实施和推动手段</w:t>
      </w:r>
      <w:r>
        <w:rPr>
          <w:rFonts w:ascii="黑体" w:hAnsi="宋体" w:eastAsia="黑体"/>
          <w:color w:val="1F497D"/>
          <w:sz w:val="22"/>
          <w:szCs w:val="24"/>
        </w:rPr>
        <w:t> </w:t>
      </w:r>
      <w:r>
        <w:rPr>
          <w:rFonts w:ascii="Calibri" w:hAnsi="Calibri" w:eastAsia="黑体" w:cs="Calibri"/>
          <w:color w:val="990000"/>
          <w:szCs w:val="21"/>
        </w:rPr>
        <w:t> 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1、实施零缺陷管理之必要--质量文化变革</w:t>
      </w:r>
      <w:r>
        <w:rPr>
          <w:rFonts w:ascii="宋体" w:hAnsi="宋体"/>
          <w:color w:val="000000"/>
          <w:sz w:val="20"/>
          <w:szCs w:val="21"/>
        </w:rPr>
        <w:t> 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2、构建零缺陷管理的组织架构及职能</w:t>
      </w:r>
      <w:r>
        <w:rPr>
          <w:rFonts w:ascii="宋体" w:hAnsi="宋体"/>
          <w:color w:val="000000"/>
          <w:sz w:val="20"/>
          <w:szCs w:val="21"/>
        </w:rPr>
        <w:t> 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3、管理层需高度重视质量问题</w:t>
      </w:r>
      <w:r>
        <w:rPr>
          <w:rFonts w:ascii="宋体" w:hAnsi="宋体"/>
          <w:color w:val="000000"/>
          <w:sz w:val="20"/>
          <w:szCs w:val="21"/>
        </w:rPr>
        <w:t> 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4、转变管理风格，建立员工满意的企业环境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5、零缺陷政策的大力宣传、全员参与及培训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6、贯彻ISO</w:t>
      </w:r>
      <w:r>
        <w:rPr>
          <w:rFonts w:ascii="宋体" w:hAnsi="宋体"/>
          <w:color w:val="000000"/>
          <w:sz w:val="20"/>
          <w:szCs w:val="21"/>
        </w:rPr>
        <w:t>9000</w:t>
      </w:r>
      <w:r>
        <w:rPr>
          <w:rFonts w:hint="eastAsia" w:ascii="宋体" w:hAnsi="宋体"/>
          <w:color w:val="000000"/>
          <w:sz w:val="20"/>
          <w:szCs w:val="21"/>
        </w:rPr>
        <w:t>系列标准，建立自己的质量体系</w:t>
      </w:r>
      <w:r>
        <w:rPr>
          <w:rFonts w:ascii="宋体" w:hAnsi="宋体"/>
          <w:color w:val="000000"/>
          <w:sz w:val="20"/>
          <w:szCs w:val="21"/>
        </w:rPr>
        <w:t> 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7、推动零缺陷质量管理的标准化管理</w:t>
      </w:r>
      <w:r>
        <w:rPr>
          <w:rFonts w:ascii="宋体" w:hAnsi="宋体"/>
          <w:color w:val="000000"/>
          <w:sz w:val="20"/>
          <w:szCs w:val="21"/>
        </w:rPr>
        <w:t> 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8、确立零缺陷质量目标，纳入质量目标管理（MBO）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9、进行零缺陷质量目标评估与激励</w:t>
      </w:r>
      <w:r>
        <w:rPr>
          <w:rFonts w:ascii="宋体" w:hAnsi="宋体"/>
          <w:color w:val="000000"/>
          <w:sz w:val="20"/>
          <w:szCs w:val="21"/>
        </w:rPr>
        <w:t> 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10、不断提升自身质量管理层次</w:t>
      </w:r>
      <w:r>
        <w:rPr>
          <w:rFonts w:ascii="宋体" w:hAnsi="宋体"/>
          <w:color w:val="000000"/>
          <w:sz w:val="20"/>
          <w:szCs w:val="21"/>
        </w:rPr>
        <w:t> </w:t>
      </w:r>
    </w:p>
    <w:p>
      <w:pPr>
        <w:rPr>
          <w:rFonts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11、零缺陷管理的实施流程</w:t>
      </w:r>
      <w:r>
        <w:rPr>
          <w:rFonts w:ascii="宋体" w:hAnsi="宋体"/>
          <w:color w:val="000000"/>
          <w:sz w:val="20"/>
          <w:szCs w:val="21"/>
        </w:rPr>
        <w:t> </w:t>
      </w:r>
    </w:p>
    <w:p>
      <w:pPr>
        <w:rPr>
          <w:rFonts w:hint="eastAsia" w:ascii="宋体" w:hAnsi="宋体"/>
          <w:color w:val="000000"/>
          <w:sz w:val="20"/>
          <w:szCs w:val="21"/>
        </w:rPr>
      </w:pPr>
      <w:r>
        <w:rPr>
          <w:rFonts w:hint="eastAsia" w:ascii="宋体" w:hAnsi="宋体"/>
          <w:color w:val="000000"/>
          <w:sz w:val="20"/>
          <w:szCs w:val="21"/>
        </w:rPr>
        <w:t>12、案例分析：某公司推动零缺陷管理的过程实录分析</w:t>
      </w:r>
      <w:r>
        <w:rPr>
          <w:rFonts w:ascii="宋体" w:hAnsi="宋体"/>
          <w:color w:val="000000"/>
          <w:sz w:val="20"/>
          <w:szCs w:val="21"/>
        </w:rPr>
        <w:t> </w:t>
      </w:r>
    </w:p>
    <w:p>
      <w:pPr>
        <w:rPr>
          <w:rFonts w:hint="eastAsia" w:hAnsi="黑体" w:eastAsia="黑体"/>
          <w:color w:val="990000"/>
          <w:szCs w:val="21"/>
        </w:rPr>
      </w:pPr>
    </w:p>
    <w:p>
      <w:pPr>
        <w:rPr>
          <w:rFonts w:hint="eastAsia" w:hAnsi="黑体" w:eastAsia="黑体"/>
          <w:color w:val="990000"/>
          <w:szCs w:val="21"/>
        </w:rPr>
      </w:pPr>
    </w:p>
    <w:p>
      <w:pPr>
        <w:jc w:val="center"/>
        <w:rPr>
          <w:rFonts w:ascii="黑体" w:hAnsi="宋体" w:eastAsia="黑体" w:cs="宋体"/>
          <w:b/>
          <w:color w:val="1F497D"/>
          <w:sz w:val="32"/>
          <w:szCs w:val="32"/>
        </w:rPr>
      </w:pPr>
      <w:r>
        <w:rPr>
          <w:rFonts w:hint="eastAsia" w:hAnsi="黑体" w:eastAsia="黑体"/>
          <w:color w:val="1F497D"/>
          <w:sz w:val="32"/>
          <w:szCs w:val="32"/>
        </w:rPr>
        <w:t>非常感谢您关注刘小明老师的课程！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720" w:right="720" w:bottom="720" w:left="840" w:header="851" w:footer="647" w:gutter="0"/>
      <w:pgBorders w:offsetFrom="page">
        <w:top w:val="double" w:color="F79646" w:sz="6" w:space="24"/>
        <w:left w:val="double" w:color="F79646" w:sz="6" w:space="24"/>
        <w:bottom w:val="double" w:color="F79646" w:sz="6" w:space="24"/>
        <w:right w:val="double" w:color="F79646" w:sz="6" w:space="24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b/>
        <w:color w:val="4F81BD"/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218"/>
    <w:rsid w:val="00006978"/>
    <w:rsid w:val="00015A2C"/>
    <w:rsid w:val="000217B9"/>
    <w:rsid w:val="00037CA1"/>
    <w:rsid w:val="00040FEE"/>
    <w:rsid w:val="000422B2"/>
    <w:rsid w:val="00043600"/>
    <w:rsid w:val="000474C3"/>
    <w:rsid w:val="00067D60"/>
    <w:rsid w:val="0007378B"/>
    <w:rsid w:val="00074019"/>
    <w:rsid w:val="00092E55"/>
    <w:rsid w:val="000A21B4"/>
    <w:rsid w:val="000A2D52"/>
    <w:rsid w:val="000D08B1"/>
    <w:rsid w:val="000E31DF"/>
    <w:rsid w:val="000F294B"/>
    <w:rsid w:val="000F7ECA"/>
    <w:rsid w:val="00110FD0"/>
    <w:rsid w:val="001116ED"/>
    <w:rsid w:val="00126CF2"/>
    <w:rsid w:val="00172A82"/>
    <w:rsid w:val="001827B3"/>
    <w:rsid w:val="0018295F"/>
    <w:rsid w:val="001A56E6"/>
    <w:rsid w:val="001C09B6"/>
    <w:rsid w:val="001C58D1"/>
    <w:rsid w:val="001D7A04"/>
    <w:rsid w:val="001E2E19"/>
    <w:rsid w:val="001E7FAB"/>
    <w:rsid w:val="001F5F4F"/>
    <w:rsid w:val="001F716F"/>
    <w:rsid w:val="00201312"/>
    <w:rsid w:val="002102FC"/>
    <w:rsid w:val="002104F1"/>
    <w:rsid w:val="002118A6"/>
    <w:rsid w:val="00224490"/>
    <w:rsid w:val="00247EC2"/>
    <w:rsid w:val="00253AE5"/>
    <w:rsid w:val="00261A20"/>
    <w:rsid w:val="00292EA3"/>
    <w:rsid w:val="002A5BCB"/>
    <w:rsid w:val="002A601D"/>
    <w:rsid w:val="002B17D4"/>
    <w:rsid w:val="002C13BD"/>
    <w:rsid w:val="002C5FED"/>
    <w:rsid w:val="002D18E9"/>
    <w:rsid w:val="002D354C"/>
    <w:rsid w:val="002D3ED1"/>
    <w:rsid w:val="002E608E"/>
    <w:rsid w:val="002F3959"/>
    <w:rsid w:val="00301D12"/>
    <w:rsid w:val="00313D9B"/>
    <w:rsid w:val="003311C2"/>
    <w:rsid w:val="003436D9"/>
    <w:rsid w:val="0034492D"/>
    <w:rsid w:val="00346F08"/>
    <w:rsid w:val="003560E6"/>
    <w:rsid w:val="003673E1"/>
    <w:rsid w:val="00367F20"/>
    <w:rsid w:val="00370296"/>
    <w:rsid w:val="003708FD"/>
    <w:rsid w:val="00384535"/>
    <w:rsid w:val="003847C1"/>
    <w:rsid w:val="00390516"/>
    <w:rsid w:val="003A65AA"/>
    <w:rsid w:val="003C1B52"/>
    <w:rsid w:val="003C2B8E"/>
    <w:rsid w:val="003D0A58"/>
    <w:rsid w:val="003D481E"/>
    <w:rsid w:val="003D5135"/>
    <w:rsid w:val="003E1187"/>
    <w:rsid w:val="003E1614"/>
    <w:rsid w:val="003F6D55"/>
    <w:rsid w:val="00401714"/>
    <w:rsid w:val="004109C7"/>
    <w:rsid w:val="00411BC4"/>
    <w:rsid w:val="0042681B"/>
    <w:rsid w:val="00433B2E"/>
    <w:rsid w:val="00444065"/>
    <w:rsid w:val="00464F7F"/>
    <w:rsid w:val="00490078"/>
    <w:rsid w:val="004A108B"/>
    <w:rsid w:val="004A281E"/>
    <w:rsid w:val="004C3E27"/>
    <w:rsid w:val="004D5852"/>
    <w:rsid w:val="004E03BF"/>
    <w:rsid w:val="004E4F98"/>
    <w:rsid w:val="004F26DD"/>
    <w:rsid w:val="00503FD7"/>
    <w:rsid w:val="0052567F"/>
    <w:rsid w:val="005337CE"/>
    <w:rsid w:val="005359FC"/>
    <w:rsid w:val="005370E5"/>
    <w:rsid w:val="00575536"/>
    <w:rsid w:val="00584B1F"/>
    <w:rsid w:val="005851C6"/>
    <w:rsid w:val="0058738A"/>
    <w:rsid w:val="00590770"/>
    <w:rsid w:val="005C18E4"/>
    <w:rsid w:val="005C3EDC"/>
    <w:rsid w:val="005D1615"/>
    <w:rsid w:val="005D411B"/>
    <w:rsid w:val="005D4A32"/>
    <w:rsid w:val="005F7DB2"/>
    <w:rsid w:val="00605622"/>
    <w:rsid w:val="0060722A"/>
    <w:rsid w:val="00610322"/>
    <w:rsid w:val="00613457"/>
    <w:rsid w:val="00614544"/>
    <w:rsid w:val="00616F19"/>
    <w:rsid w:val="0062201B"/>
    <w:rsid w:val="00635C2A"/>
    <w:rsid w:val="0064532C"/>
    <w:rsid w:val="006641E6"/>
    <w:rsid w:val="00664E7F"/>
    <w:rsid w:val="00670464"/>
    <w:rsid w:val="00677BDA"/>
    <w:rsid w:val="00695236"/>
    <w:rsid w:val="006A6820"/>
    <w:rsid w:val="006D62C5"/>
    <w:rsid w:val="006D78FC"/>
    <w:rsid w:val="006E6BEB"/>
    <w:rsid w:val="006F2492"/>
    <w:rsid w:val="006F407E"/>
    <w:rsid w:val="006F4448"/>
    <w:rsid w:val="006F740E"/>
    <w:rsid w:val="0070666A"/>
    <w:rsid w:val="00707357"/>
    <w:rsid w:val="007108C9"/>
    <w:rsid w:val="00710EC6"/>
    <w:rsid w:val="007161E4"/>
    <w:rsid w:val="00734D0B"/>
    <w:rsid w:val="0074649E"/>
    <w:rsid w:val="00753CBE"/>
    <w:rsid w:val="00763579"/>
    <w:rsid w:val="007729EE"/>
    <w:rsid w:val="007759A2"/>
    <w:rsid w:val="0077619E"/>
    <w:rsid w:val="00780897"/>
    <w:rsid w:val="007A1C36"/>
    <w:rsid w:val="007A1D7E"/>
    <w:rsid w:val="007B2C7F"/>
    <w:rsid w:val="007B469B"/>
    <w:rsid w:val="007B4D73"/>
    <w:rsid w:val="007B6A0F"/>
    <w:rsid w:val="007C1181"/>
    <w:rsid w:val="007D5755"/>
    <w:rsid w:val="007D7846"/>
    <w:rsid w:val="007E23E1"/>
    <w:rsid w:val="007E6710"/>
    <w:rsid w:val="007F341C"/>
    <w:rsid w:val="008042CA"/>
    <w:rsid w:val="00814953"/>
    <w:rsid w:val="00860DC4"/>
    <w:rsid w:val="00863D3F"/>
    <w:rsid w:val="00864B5D"/>
    <w:rsid w:val="00872F10"/>
    <w:rsid w:val="008779A0"/>
    <w:rsid w:val="00891AAD"/>
    <w:rsid w:val="008A098F"/>
    <w:rsid w:val="008A1818"/>
    <w:rsid w:val="008A300C"/>
    <w:rsid w:val="008A7FB8"/>
    <w:rsid w:val="008B0A80"/>
    <w:rsid w:val="008C5FD2"/>
    <w:rsid w:val="008D76A0"/>
    <w:rsid w:val="009047ED"/>
    <w:rsid w:val="009171A9"/>
    <w:rsid w:val="00931373"/>
    <w:rsid w:val="00945FA9"/>
    <w:rsid w:val="00950500"/>
    <w:rsid w:val="00957928"/>
    <w:rsid w:val="009775B2"/>
    <w:rsid w:val="00993761"/>
    <w:rsid w:val="00993DE5"/>
    <w:rsid w:val="009A056C"/>
    <w:rsid w:val="009B7E44"/>
    <w:rsid w:val="009C63FE"/>
    <w:rsid w:val="009E1A37"/>
    <w:rsid w:val="009E4D23"/>
    <w:rsid w:val="009E6BB9"/>
    <w:rsid w:val="00A315AF"/>
    <w:rsid w:val="00A4635D"/>
    <w:rsid w:val="00A54059"/>
    <w:rsid w:val="00A6503E"/>
    <w:rsid w:val="00A86AA2"/>
    <w:rsid w:val="00AC0350"/>
    <w:rsid w:val="00AC0A13"/>
    <w:rsid w:val="00AF0D82"/>
    <w:rsid w:val="00B00456"/>
    <w:rsid w:val="00B00C7E"/>
    <w:rsid w:val="00B04046"/>
    <w:rsid w:val="00B0790C"/>
    <w:rsid w:val="00B12411"/>
    <w:rsid w:val="00B230DC"/>
    <w:rsid w:val="00B30D42"/>
    <w:rsid w:val="00B325D0"/>
    <w:rsid w:val="00B3465C"/>
    <w:rsid w:val="00B3494F"/>
    <w:rsid w:val="00B428FF"/>
    <w:rsid w:val="00B45BB7"/>
    <w:rsid w:val="00B542A2"/>
    <w:rsid w:val="00B65543"/>
    <w:rsid w:val="00B717D8"/>
    <w:rsid w:val="00B859C8"/>
    <w:rsid w:val="00B86497"/>
    <w:rsid w:val="00B8656F"/>
    <w:rsid w:val="00B91B3B"/>
    <w:rsid w:val="00BA4220"/>
    <w:rsid w:val="00BE2C73"/>
    <w:rsid w:val="00BE3166"/>
    <w:rsid w:val="00BF49D3"/>
    <w:rsid w:val="00BF56FB"/>
    <w:rsid w:val="00C1461D"/>
    <w:rsid w:val="00C24D1D"/>
    <w:rsid w:val="00C27D30"/>
    <w:rsid w:val="00C303F9"/>
    <w:rsid w:val="00C30D7C"/>
    <w:rsid w:val="00C56568"/>
    <w:rsid w:val="00C9254E"/>
    <w:rsid w:val="00CA1A47"/>
    <w:rsid w:val="00CB22DF"/>
    <w:rsid w:val="00CB44D6"/>
    <w:rsid w:val="00CD135F"/>
    <w:rsid w:val="00CD4603"/>
    <w:rsid w:val="00CD5CBC"/>
    <w:rsid w:val="00CE5510"/>
    <w:rsid w:val="00CF3B1C"/>
    <w:rsid w:val="00D057C8"/>
    <w:rsid w:val="00D07B51"/>
    <w:rsid w:val="00D20CFC"/>
    <w:rsid w:val="00D21AE2"/>
    <w:rsid w:val="00D24262"/>
    <w:rsid w:val="00D247AD"/>
    <w:rsid w:val="00D455F9"/>
    <w:rsid w:val="00D57417"/>
    <w:rsid w:val="00D61823"/>
    <w:rsid w:val="00D773D4"/>
    <w:rsid w:val="00D924D5"/>
    <w:rsid w:val="00D95BDD"/>
    <w:rsid w:val="00DB4DAF"/>
    <w:rsid w:val="00DB6F58"/>
    <w:rsid w:val="00DF4DE9"/>
    <w:rsid w:val="00E0284D"/>
    <w:rsid w:val="00E11BE7"/>
    <w:rsid w:val="00E340C8"/>
    <w:rsid w:val="00E51704"/>
    <w:rsid w:val="00E952F0"/>
    <w:rsid w:val="00EA20CC"/>
    <w:rsid w:val="00EB1E37"/>
    <w:rsid w:val="00EB7293"/>
    <w:rsid w:val="00EE0D9D"/>
    <w:rsid w:val="00EF1C20"/>
    <w:rsid w:val="00F10955"/>
    <w:rsid w:val="00F25ABF"/>
    <w:rsid w:val="00F27D5A"/>
    <w:rsid w:val="00F36205"/>
    <w:rsid w:val="00F44806"/>
    <w:rsid w:val="00F528AC"/>
    <w:rsid w:val="00F86A86"/>
    <w:rsid w:val="00F9374C"/>
    <w:rsid w:val="00FA0785"/>
    <w:rsid w:val="00FA207D"/>
    <w:rsid w:val="00FA5971"/>
    <w:rsid w:val="00FA6688"/>
    <w:rsid w:val="00FB0356"/>
    <w:rsid w:val="00FC1C0D"/>
    <w:rsid w:val="00FC47EE"/>
    <w:rsid w:val="00FD6218"/>
    <w:rsid w:val="00FD6843"/>
    <w:rsid w:val="00FE1234"/>
    <w:rsid w:val="052D35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locked/>
    <w:uiPriority w:val="0"/>
    <w:pPr>
      <w:autoSpaceDE w:val="0"/>
      <w:autoSpaceDN w:val="0"/>
      <w:adjustRightInd w:val="0"/>
      <w:jc w:val="center"/>
      <w:outlineLvl w:val="0"/>
    </w:pPr>
    <w:rPr>
      <w:color w:val="000000"/>
      <w:kern w:val="0"/>
      <w:sz w:val="44"/>
      <w:szCs w:val="44"/>
      <w:lang w:val="zh-CN"/>
    </w:rPr>
  </w:style>
  <w:style w:type="character" w:default="1" w:styleId="10">
    <w:name w:val="Default Paragraph Font"/>
    <w:unhideWhenUsed/>
    <w:uiPriority w:val="1"/>
  </w:style>
  <w:style w:type="table" w:default="1" w:styleId="9">
    <w:name w:val="Normal Table"/>
    <w:semiHidden/>
    <w:unhideWhenUsed/>
    <w:qFormat/>
    <w:uiPriority w:val="99"/>
    <w:tblPr>
      <w:tblStyle w:val="9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3">
    <w:name w:val="Body Text"/>
    <w:basedOn w:val="1"/>
    <w:uiPriority w:val="0"/>
    <w:pPr>
      <w:spacing w:after="120"/>
    </w:pPr>
    <w:rPr>
      <w:szCs w:val="24"/>
    </w:rPr>
  </w:style>
  <w:style w:type="paragraph" w:styleId="4">
    <w:name w:val="Balloon Text"/>
    <w:basedOn w:val="1"/>
    <w:link w:val="14"/>
    <w:semiHidden/>
    <w:uiPriority w:val="99"/>
    <w:rPr>
      <w:sz w:val="18"/>
      <w:szCs w:val="18"/>
    </w:rPr>
  </w:style>
  <w:style w:type="paragraph" w:styleId="5">
    <w:name w:val="footer"/>
    <w:basedOn w:val="1"/>
    <w:link w:val="13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link w:val="16"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  <w:szCs w:val="24"/>
    </w:rPr>
  </w:style>
  <w:style w:type="paragraph" w:styleId="8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1">
    <w:name w:val="Hyperlink"/>
    <w:semiHidden/>
    <w:uiPriority w:val="99"/>
    <w:rPr>
      <w:rFonts w:cs="Times New Roman"/>
      <w:color w:val="0000FF"/>
      <w:u w:val="single"/>
    </w:rPr>
  </w:style>
  <w:style w:type="character" w:customStyle="1" w:styleId="12">
    <w:name w:val="页眉 Char"/>
    <w:link w:val="6"/>
    <w:locked/>
    <w:uiPriority w:val="99"/>
    <w:rPr>
      <w:rFonts w:cs="Times New Roman"/>
      <w:sz w:val="18"/>
      <w:szCs w:val="18"/>
    </w:rPr>
  </w:style>
  <w:style w:type="character" w:customStyle="1" w:styleId="13">
    <w:name w:val="页脚 Char"/>
    <w:link w:val="5"/>
    <w:locked/>
    <w:uiPriority w:val="99"/>
    <w:rPr>
      <w:rFonts w:cs="Times New Roman"/>
      <w:sz w:val="18"/>
      <w:szCs w:val="18"/>
    </w:rPr>
  </w:style>
  <w:style w:type="character" w:customStyle="1" w:styleId="14">
    <w:name w:val="批注框文本 Char"/>
    <w:link w:val="4"/>
    <w:semiHidden/>
    <w:locked/>
    <w:uiPriority w:val="99"/>
    <w:rPr>
      <w:rFonts w:ascii="Times New Roman" w:hAnsi="Times New Roman" w:eastAsia="宋体" w:cs="Times New Roman"/>
      <w:sz w:val="18"/>
      <w:szCs w:val="18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character" w:customStyle="1" w:styleId="16">
    <w:name w:val="HTML 预设格式 Char"/>
    <w:link w:val="7"/>
    <w:semiHidden/>
    <w:locked/>
    <w:uiPriority w:val="99"/>
    <w:rPr>
      <w:rFonts w:ascii="Courier New" w:hAnsi="Courier New" w:cs="Courier New"/>
      <w:sz w:val="20"/>
      <w:szCs w:val="20"/>
    </w:rPr>
  </w:style>
  <w:style w:type="paragraph" w:customStyle="1" w:styleId="17">
    <w:name w:val="Char"/>
    <w:basedOn w:val="1"/>
    <w:uiPriority w:val="99"/>
    <w:pPr>
      <w:widowControl/>
      <w:spacing w:after="160" w:line="240" w:lineRule="exact"/>
      <w:jc w:val="left"/>
    </w:pPr>
  </w:style>
  <w:style w:type="paragraph" w:customStyle="1" w:styleId="18">
    <w:name w:val="reader-word-layer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1982</Words>
  <Characters>2030</Characters>
  <Lines>15</Lines>
  <Paragraphs>4</Paragraphs>
  <TotalTime>0</TotalTime>
  <ScaleCrop>false</ScaleCrop>
  <LinksUpToDate>false</LinksUpToDate>
  <CharactersWithSpaces>2090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2012-03-30T05:57:00Z</dcterms:created>
  <dc:creator>lkl</dc:creator>
  <cp:lastModifiedBy>蓉儿</cp:lastModifiedBy>
  <dcterms:modified xsi:type="dcterms:W3CDTF">2023-05-08T07:31:41Z</dcterms:modified>
  <dc:title>商务谈判</dc:title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53E64874048B4E97A0546839D9AFD6DA_13</vt:lpwstr>
  </property>
</Properties>
</file>