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9"/>
        <w:keepNext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before="0" w:after="0" w:line="240" w:lineRule="auto"/>
        <w:jc w:val="both"/>
        <w:textAlignment w:val="auto"/>
        <w:rPr>
          <w:rFonts w:hint="eastAsia" w:ascii="华文细黑" w:hAnsi="华文细黑" w:eastAsia="华文细黑" w:cs="华文细黑"/>
          <w:b w:val="0"/>
          <w:bCs w:val="0"/>
          <w:color w:val="C00000"/>
          <w:sz w:val="21"/>
          <w:szCs w:val="21"/>
          <w:lang w:val="en-US" w:eastAsia="zh-CN"/>
        </w:rPr>
      </w:pPr>
      <w:bookmarkStart w:id="3" w:name="_GoBack"/>
      <w:bookmarkEnd w:id="3"/>
      <w:bookmarkStart w:id="0" w:name="_Toc301861541"/>
      <w:bookmarkStart w:id="1" w:name="_Toc301946334"/>
      <w:bookmarkStart w:id="2" w:name="_Toc316636345"/>
      <w:r>
        <w:rPr>
          <w:rFonts w:hint="eastAsia" w:ascii="华文细黑" w:hAnsi="华文细黑" w:eastAsia="华文细黑" w:cs="华文细黑"/>
          <w:b w:val="0"/>
          <w:bCs w:val="0"/>
          <w:color w:val="C00000"/>
          <w:sz w:val="21"/>
          <w:szCs w:val="21"/>
          <w:lang w:val="en-US" w:eastAsia="zh-CN"/>
        </w:rPr>
        <w:t>标杆企业用服务实现营销奇迹的实践真经</w:t>
      </w:r>
    </w:p>
    <w:p>
      <w:pPr>
        <w:pStyle w:val="9"/>
        <w:keepNext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before="0" w:after="0" w:line="240" w:lineRule="auto"/>
        <w:jc w:val="both"/>
        <w:textAlignment w:val="auto"/>
        <w:rPr>
          <w:rFonts w:hint="eastAsia" w:ascii="华文细黑" w:hAnsi="华文细黑" w:eastAsia="华文细黑" w:cs="华文细黑"/>
          <w:b w:val="0"/>
          <w:bCs w:val="0"/>
          <w:color w:val="C00000"/>
          <w:sz w:val="21"/>
          <w:szCs w:val="21"/>
          <w:lang w:val="en-US" w:eastAsia="zh-CN"/>
        </w:rPr>
      </w:pPr>
      <w:r>
        <w:rPr>
          <w:rFonts w:hint="eastAsia" w:ascii="华文细黑" w:hAnsi="华文细黑" w:eastAsia="华文细黑" w:cs="华文细黑"/>
          <w:b w:val="0"/>
          <w:bCs w:val="0"/>
          <w:color w:val="C00000"/>
          <w:sz w:val="21"/>
          <w:szCs w:val="21"/>
          <w:lang w:val="en-US" w:eastAsia="zh-CN"/>
        </w:rPr>
        <w:t>突破低效广告轰炸误区的营销创新</w:t>
      </w:r>
    </w:p>
    <w:p>
      <w:pPr>
        <w:pStyle w:val="9"/>
        <w:keepNext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before="0" w:after="0" w:line="240" w:lineRule="auto"/>
        <w:jc w:val="both"/>
        <w:textAlignment w:val="auto"/>
        <w:rPr>
          <w:rFonts w:hint="default" w:ascii="华文细黑" w:hAnsi="华文细黑" w:eastAsia="华文细黑" w:cs="华文细黑"/>
          <w:b w:val="0"/>
          <w:bCs w:val="0"/>
          <w:color w:val="C00000"/>
          <w:sz w:val="21"/>
          <w:szCs w:val="21"/>
          <w:lang w:val="en-US" w:eastAsia="zh-CN"/>
        </w:rPr>
      </w:pPr>
      <w:r>
        <w:rPr>
          <w:rFonts w:hint="eastAsia" w:ascii="华文细黑" w:hAnsi="华文细黑" w:eastAsia="华文细黑" w:cs="华文细黑"/>
          <w:b w:val="0"/>
          <w:bCs w:val="0"/>
          <w:color w:val="C00000"/>
          <w:sz w:val="21"/>
          <w:szCs w:val="21"/>
          <w:lang w:val="en-US" w:eastAsia="zh-CN"/>
        </w:rPr>
        <w:t>物业和地产干部都应该学习的服务创新课程</w:t>
      </w:r>
    </w:p>
    <w:p>
      <w:pPr>
        <w:pStyle w:val="9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before="240" w:after="156" w:afterLines="50" w:line="240" w:lineRule="auto"/>
        <w:jc w:val="center"/>
        <w:textAlignment w:val="auto"/>
        <w:rPr>
          <w:rFonts w:hint="eastAsia" w:ascii="华文细黑" w:hAnsi="华文细黑" w:eastAsia="华文细黑" w:cs="华文细黑"/>
          <w:color w:val="FF0000"/>
          <w:sz w:val="36"/>
          <w:szCs w:val="36"/>
        </w:rPr>
      </w:pPr>
      <w:r>
        <w:rPr>
          <w:rFonts w:hint="eastAsia" w:ascii="华文细黑" w:hAnsi="华文细黑" w:eastAsia="华文细黑" w:cs="华文细黑"/>
          <w:color w:val="C00000"/>
          <w:sz w:val="36"/>
          <w:szCs w:val="36"/>
        </w:rPr>
        <w:t>龙湖地产-物业整合的全员全维度服务营销创新解析</w:t>
      </w:r>
      <w:bookmarkEnd w:id="0"/>
      <w:bookmarkEnd w:id="1"/>
      <w:bookmarkEnd w:id="2"/>
    </w:p>
    <w:p>
      <w:pPr>
        <w:keepLines w:val="0"/>
        <w:pageBreakBefore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240" w:lineRule="auto"/>
        <w:ind w:leftChars="0"/>
        <w:jc w:val="center"/>
        <w:textAlignment w:val="auto"/>
        <w:rPr>
          <w:rFonts w:hint="eastAsia" w:ascii="华文细黑" w:hAnsi="华文细黑" w:eastAsia="华文细黑" w:cs="华文细黑"/>
          <w:b w:val="0"/>
          <w:bCs/>
          <w:sz w:val="21"/>
          <w:szCs w:val="21"/>
          <w:lang w:eastAsia="zh-CN"/>
        </w:rPr>
      </w:pPr>
      <w:r>
        <w:rPr>
          <w:rFonts w:hint="eastAsia" w:ascii="华文细黑" w:hAnsi="华文细黑" w:eastAsia="华文细黑" w:cs="华文细黑"/>
          <w:b w:val="0"/>
          <w:bCs/>
          <w:sz w:val="21"/>
          <w:szCs w:val="21"/>
          <w:lang w:eastAsia="zh-CN"/>
        </w:rPr>
        <w:t>（</w:t>
      </w:r>
      <w:r>
        <w:rPr>
          <w:rFonts w:hint="eastAsia" w:ascii="华文细黑" w:hAnsi="华文细黑" w:eastAsia="华文细黑" w:cs="华文细黑"/>
          <w:b w:val="0"/>
          <w:bCs/>
          <w:sz w:val="21"/>
          <w:szCs w:val="21"/>
          <w:lang w:val="en-US" w:eastAsia="zh-CN"/>
        </w:rPr>
        <w:t>1天版</w:t>
      </w:r>
      <w:r>
        <w:rPr>
          <w:rFonts w:hint="eastAsia" w:ascii="华文细黑" w:hAnsi="华文细黑" w:eastAsia="华文细黑" w:cs="华文细黑"/>
          <w:b w:val="0"/>
          <w:bCs/>
          <w:sz w:val="21"/>
          <w:szCs w:val="21"/>
          <w:lang w:eastAsia="zh-CN"/>
        </w:rPr>
        <w:t>）</w:t>
      </w:r>
    </w:p>
    <w:p>
      <w:pPr>
        <w:keepLines w:val="0"/>
        <w:pageBreakBefore w:val="0"/>
        <w:numPr>
          <w:ilvl w:val="0"/>
          <w:numId w:val="1"/>
        </w:numPr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240" w:lineRule="auto"/>
        <w:textAlignment w:val="auto"/>
        <w:rPr>
          <w:rFonts w:hint="eastAsia" w:ascii="华文细黑" w:hAnsi="华文细黑" w:eastAsia="华文细黑" w:cs="华文细黑"/>
          <w:b/>
          <w:sz w:val="24"/>
        </w:rPr>
      </w:pPr>
      <w:r>
        <w:rPr>
          <w:rFonts w:hint="eastAsia" w:ascii="华文细黑" w:hAnsi="华文细黑" w:eastAsia="华文细黑" w:cs="华文细黑"/>
          <w:b/>
          <w:sz w:val="24"/>
        </w:rPr>
        <w:t>课程背景</w:t>
      </w:r>
    </w:p>
    <w:p>
      <w:pPr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240" w:lineRule="auto"/>
        <w:ind w:firstLine="420" w:firstLineChars="200"/>
        <w:textAlignment w:val="auto"/>
        <w:rPr>
          <w:rFonts w:hint="eastAsia" w:ascii="华文细黑" w:hAnsi="华文细黑" w:eastAsia="华文细黑" w:cs="华文细黑"/>
          <w:szCs w:val="21"/>
        </w:rPr>
      </w:pPr>
      <w:r>
        <w:rPr>
          <w:rFonts w:hint="eastAsia" w:ascii="华文细黑" w:hAnsi="华文细黑" w:eastAsia="华文细黑" w:cs="华文细黑"/>
          <w:szCs w:val="21"/>
        </w:rPr>
        <w:t>随着房地产市场竞争加剧与客户的成熟挑剔，地产企业要获得成功，单纯靠产品、靠</w:t>
      </w:r>
      <w:r>
        <w:rPr>
          <w:rFonts w:hint="eastAsia" w:ascii="华文细黑" w:hAnsi="华文细黑" w:eastAsia="华文细黑" w:cs="华文细黑"/>
          <w:szCs w:val="21"/>
          <w:lang w:val="en-US" w:eastAsia="zh-CN"/>
        </w:rPr>
        <w:t>广告轰炸</w:t>
      </w:r>
      <w:r>
        <w:rPr>
          <w:rFonts w:hint="eastAsia" w:ascii="华文细黑" w:hAnsi="华文细黑" w:eastAsia="华文细黑" w:cs="华文细黑"/>
          <w:szCs w:val="21"/>
        </w:rPr>
        <w:t>，已经难以打动消费者。房企发展进入“产品竞争力和服务竞争力”双引擎驱动时代！</w:t>
      </w:r>
    </w:p>
    <w:p>
      <w:pPr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240" w:lineRule="auto"/>
        <w:ind w:firstLine="420" w:firstLineChars="200"/>
        <w:textAlignment w:val="auto"/>
        <w:rPr>
          <w:rFonts w:hint="eastAsia" w:ascii="华文细黑" w:hAnsi="华文细黑" w:eastAsia="华文细黑" w:cs="华文细黑"/>
          <w:szCs w:val="21"/>
        </w:rPr>
      </w:pPr>
      <w:r>
        <w:rPr>
          <w:rFonts w:hint="eastAsia" w:ascii="华文细黑" w:hAnsi="华文细黑" w:eastAsia="华文细黑" w:cs="华文细黑"/>
          <w:szCs w:val="21"/>
        </w:rPr>
        <w:t>业界普遍认为，标杆房企成功，都是优秀的物管服务在支撑。据此，许多同行大都认为：“服务就是靠物管！”、“</w:t>
      </w:r>
      <w:r>
        <w:rPr>
          <w:rFonts w:hint="eastAsia" w:ascii="华文细黑" w:hAnsi="华文细黑" w:eastAsia="华文细黑" w:cs="华文细黑"/>
          <w:szCs w:val="21"/>
          <w:lang w:val="en-US" w:eastAsia="zh-CN"/>
        </w:rPr>
        <w:t>只要（</w:t>
      </w:r>
      <w:r>
        <w:rPr>
          <w:rFonts w:hint="eastAsia" w:ascii="华文细黑" w:hAnsi="华文细黑" w:eastAsia="华文细黑" w:cs="华文细黑"/>
          <w:szCs w:val="21"/>
        </w:rPr>
        <w:t>单纯</w:t>
      </w:r>
      <w:r>
        <w:rPr>
          <w:rFonts w:hint="eastAsia" w:ascii="华文细黑" w:hAnsi="华文细黑" w:eastAsia="华文细黑" w:cs="华文细黑"/>
          <w:szCs w:val="21"/>
          <w:lang w:eastAsia="zh-CN"/>
        </w:rPr>
        <w:t>）</w:t>
      </w:r>
      <w:r>
        <w:rPr>
          <w:rFonts w:hint="eastAsia" w:ascii="华文细黑" w:hAnsi="华文细黑" w:eastAsia="华文细黑" w:cs="华文细黑"/>
          <w:szCs w:val="21"/>
        </w:rPr>
        <w:t>做好物业管理就能支撑营销、支撑地产的品牌建设”，结果却事倍功半，</w:t>
      </w:r>
    </w:p>
    <w:p>
      <w:pPr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240" w:lineRule="auto"/>
        <w:ind w:firstLine="420" w:firstLineChars="200"/>
        <w:textAlignment w:val="auto"/>
        <w:rPr>
          <w:rFonts w:hint="eastAsia" w:ascii="华文细黑" w:hAnsi="华文细黑" w:eastAsia="华文细黑" w:cs="华文细黑"/>
          <w:szCs w:val="21"/>
          <w:lang w:val="en-US" w:eastAsia="zh-CN"/>
        </w:rPr>
      </w:pPr>
      <w:r>
        <w:rPr>
          <w:rFonts w:hint="eastAsia" w:ascii="华文细黑" w:hAnsi="华文细黑" w:eastAsia="华文细黑" w:cs="华文细黑"/>
          <w:szCs w:val="21"/>
          <w:lang w:val="en-US" w:eastAsia="zh-CN"/>
        </w:rPr>
        <w:t>如何正确理解服务的营销价值？如何真正发挥服务的营销价值？...</w:t>
      </w:r>
    </w:p>
    <w:p>
      <w:pPr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240" w:lineRule="auto"/>
        <w:ind w:firstLine="420" w:firstLineChars="200"/>
        <w:textAlignment w:val="auto"/>
        <w:rPr>
          <w:rFonts w:hint="eastAsia" w:ascii="华文细黑" w:hAnsi="华文细黑" w:eastAsia="华文细黑" w:cs="华文细黑"/>
          <w:szCs w:val="21"/>
        </w:rPr>
      </w:pPr>
      <w:r>
        <w:rPr>
          <w:rFonts w:hint="eastAsia" w:ascii="华文细黑" w:hAnsi="华文细黑" w:eastAsia="华文细黑" w:cs="华文细黑"/>
          <w:szCs w:val="21"/>
          <w:lang w:val="en-US" w:eastAsia="zh-CN"/>
        </w:rPr>
        <w:t>地产、物业干部都</w:t>
      </w:r>
      <w:r>
        <w:rPr>
          <w:rFonts w:hint="eastAsia" w:ascii="华文细黑" w:hAnsi="华文细黑" w:eastAsia="华文细黑" w:cs="华文细黑"/>
          <w:szCs w:val="21"/>
        </w:rPr>
        <w:t>颇为困惑！</w:t>
      </w:r>
    </w:p>
    <w:p>
      <w:pPr>
        <w:keepLines w:val="0"/>
        <w:pageBreakBefore w:val="0"/>
        <w:numPr>
          <w:ilvl w:val="0"/>
          <w:numId w:val="1"/>
        </w:numPr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240" w:lineRule="auto"/>
        <w:textAlignment w:val="auto"/>
        <w:rPr>
          <w:rFonts w:hint="eastAsia" w:ascii="华文细黑" w:hAnsi="华文细黑" w:eastAsia="华文细黑" w:cs="华文细黑"/>
          <w:b/>
          <w:sz w:val="24"/>
        </w:rPr>
      </w:pPr>
      <w:r>
        <w:rPr>
          <w:rFonts w:hint="eastAsia" w:ascii="华文细黑" w:hAnsi="华文细黑" w:eastAsia="华文细黑" w:cs="华文细黑"/>
          <w:b/>
          <w:sz w:val="24"/>
        </w:rPr>
        <w:t>课程</w:t>
      </w:r>
      <w:r>
        <w:rPr>
          <w:rFonts w:hint="eastAsia" w:ascii="华文细黑" w:hAnsi="华文细黑" w:eastAsia="华文细黑" w:cs="华文细黑"/>
          <w:b/>
          <w:sz w:val="24"/>
          <w:lang w:val="en-US" w:eastAsia="zh-CN"/>
        </w:rPr>
        <w:t>价值</w:t>
      </w:r>
      <w:r>
        <w:rPr>
          <w:rFonts w:hint="eastAsia" w:ascii="华文细黑" w:hAnsi="华文细黑" w:eastAsia="华文细黑" w:cs="华文细黑"/>
          <w:b/>
          <w:sz w:val="24"/>
          <w:lang w:val="en-US" w:eastAsia="zh-CN"/>
        </w:rPr>
        <w:t>与学员收益</w:t>
      </w:r>
    </w:p>
    <w:p>
      <w:pPr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240" w:lineRule="auto"/>
        <w:ind w:firstLine="420" w:firstLineChars="200"/>
        <w:textAlignment w:val="auto"/>
        <w:rPr>
          <w:rFonts w:hint="eastAsia" w:ascii="华文细黑" w:hAnsi="华文细黑" w:eastAsia="华文细黑" w:cs="华文细黑"/>
          <w:szCs w:val="21"/>
        </w:rPr>
      </w:pPr>
      <w:r>
        <w:rPr>
          <w:rFonts w:hint="eastAsia" w:ascii="华文细黑" w:hAnsi="华文细黑" w:eastAsia="华文细黑" w:cs="华文细黑"/>
          <w:szCs w:val="21"/>
        </w:rPr>
        <w:t>行业独家课程，首次系统解析龙湖、万科</w:t>
      </w:r>
      <w:r>
        <w:rPr>
          <w:rFonts w:hint="eastAsia" w:ascii="华文细黑" w:hAnsi="华文细黑" w:eastAsia="华文细黑" w:cs="华文细黑"/>
          <w:szCs w:val="21"/>
          <w:lang w:val="en-US" w:eastAsia="zh-CN"/>
        </w:rPr>
        <w:t>等</w:t>
      </w:r>
      <w:r>
        <w:rPr>
          <w:rFonts w:hint="eastAsia" w:ascii="华文细黑" w:hAnsi="华文细黑" w:eastAsia="华文细黑" w:cs="华文细黑"/>
          <w:szCs w:val="21"/>
        </w:rPr>
        <w:t>标杆地产运用“全员全维度服务营销”的观念、思路、方法、案例以及支撑体系的构建；由此课程，</w:t>
      </w:r>
      <w:r>
        <w:rPr>
          <w:rFonts w:hint="eastAsia" w:ascii="华文细黑" w:hAnsi="华文细黑" w:eastAsia="华文细黑" w:cs="华文细黑"/>
          <w:szCs w:val="21"/>
          <w:lang w:val="en-US" w:eastAsia="zh-CN"/>
        </w:rPr>
        <w:t>干部</w:t>
      </w:r>
      <w:r>
        <w:rPr>
          <w:rFonts w:hint="eastAsia" w:ascii="华文细黑" w:hAnsi="华文细黑" w:eastAsia="华文细黑" w:cs="华文细黑"/>
          <w:szCs w:val="21"/>
        </w:rPr>
        <w:t>学员可以领悟到</w:t>
      </w:r>
      <w:r>
        <w:rPr>
          <w:rFonts w:hint="eastAsia" w:ascii="华文细黑" w:hAnsi="华文细黑" w:eastAsia="华文细黑" w:cs="华文细黑"/>
          <w:szCs w:val="21"/>
          <w:lang w:eastAsia="zh-CN"/>
        </w:rPr>
        <w:t>“</w:t>
      </w:r>
      <w:r>
        <w:rPr>
          <w:rFonts w:hint="eastAsia" w:ascii="华文细黑" w:hAnsi="华文细黑" w:eastAsia="华文细黑" w:cs="华文细黑"/>
          <w:szCs w:val="21"/>
          <w:lang w:val="en-US" w:eastAsia="zh-CN"/>
        </w:rPr>
        <w:t>服务营销”的真谛，进入</w:t>
      </w:r>
      <w:r>
        <w:rPr>
          <w:rFonts w:hint="eastAsia" w:ascii="华文细黑" w:hAnsi="华文细黑" w:eastAsia="华文细黑" w:cs="华文细黑"/>
          <w:szCs w:val="21"/>
        </w:rPr>
        <w:t>“无人不营销、无处不营销、无时不营销、无事不营销”全新境界！开启房地产营销与品牌建设的全新理念和模式。</w:t>
      </w:r>
    </w:p>
    <w:p>
      <w:pPr>
        <w:keepLines w:val="0"/>
        <w:pageBreakBefore w:val="0"/>
        <w:numPr>
          <w:ilvl w:val="0"/>
          <w:numId w:val="1"/>
        </w:numPr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240" w:lineRule="auto"/>
        <w:textAlignment w:val="auto"/>
        <w:rPr>
          <w:rFonts w:hint="eastAsia" w:ascii="华文细黑" w:hAnsi="华文细黑" w:eastAsia="华文细黑" w:cs="华文细黑"/>
          <w:szCs w:val="21"/>
        </w:rPr>
      </w:pPr>
      <w:r>
        <w:rPr>
          <w:rFonts w:hint="eastAsia" w:ascii="华文细黑" w:hAnsi="华文细黑" w:eastAsia="华文细黑" w:cs="华文细黑"/>
          <w:b/>
          <w:sz w:val="24"/>
        </w:rPr>
        <w:t>适用对象</w:t>
      </w:r>
    </w:p>
    <w:p>
      <w:pPr>
        <w:keepLines w:val="0"/>
        <w:pageBreakBefore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240" w:lineRule="auto"/>
        <w:ind w:leftChars="0" w:firstLine="420" w:firstLineChars="200"/>
        <w:textAlignment w:val="auto"/>
        <w:rPr>
          <w:rFonts w:hint="eastAsia" w:ascii="华文细黑" w:hAnsi="华文细黑" w:eastAsia="华文细黑" w:cs="华文细黑"/>
          <w:szCs w:val="21"/>
        </w:rPr>
      </w:pPr>
      <w:r>
        <w:rPr>
          <w:rFonts w:hint="eastAsia" w:ascii="华文细黑" w:hAnsi="华文细黑" w:eastAsia="华文细黑" w:cs="华文细黑"/>
          <w:szCs w:val="21"/>
        </w:rPr>
        <w:t>地产企业中高管、</w:t>
      </w:r>
      <w:r>
        <w:rPr>
          <w:rFonts w:hint="eastAsia" w:ascii="华文细黑" w:hAnsi="华文细黑" w:eastAsia="华文细黑" w:cs="华文细黑"/>
          <w:szCs w:val="21"/>
          <w:lang w:val="en-US" w:eastAsia="zh-CN"/>
        </w:rPr>
        <w:t>地产营销策划、</w:t>
      </w:r>
      <w:r>
        <w:rPr>
          <w:rFonts w:hint="eastAsia" w:ascii="华文细黑" w:hAnsi="华文细黑" w:eastAsia="华文细黑" w:cs="华文细黑"/>
          <w:szCs w:val="21"/>
        </w:rPr>
        <w:t>物业公司中高管、</w:t>
      </w:r>
      <w:r>
        <w:rPr>
          <w:rFonts w:hint="eastAsia" w:ascii="华文细黑" w:hAnsi="华文细黑" w:eastAsia="华文细黑" w:cs="华文细黑"/>
          <w:szCs w:val="21"/>
          <w:lang w:val="en-US" w:eastAsia="zh-CN"/>
        </w:rPr>
        <w:t>物业项目经理、地产销售案场管理团队</w:t>
      </w:r>
      <w:r>
        <w:rPr>
          <w:rFonts w:hint="eastAsia" w:ascii="华文细黑" w:hAnsi="华文细黑" w:eastAsia="华文细黑" w:cs="华文细黑"/>
          <w:szCs w:val="21"/>
        </w:rPr>
        <w:t>等</w:t>
      </w:r>
    </w:p>
    <w:p>
      <w:pPr>
        <w:keepLines w:val="0"/>
        <w:pageBreakBefore w:val="0"/>
        <w:numPr>
          <w:ilvl w:val="0"/>
          <w:numId w:val="1"/>
        </w:numPr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240" w:lineRule="auto"/>
        <w:textAlignment w:val="auto"/>
        <w:rPr>
          <w:rFonts w:hint="eastAsia" w:ascii="华文细黑" w:hAnsi="华文细黑" w:eastAsia="华文细黑" w:cs="华文细黑"/>
          <w:szCs w:val="21"/>
        </w:rPr>
      </w:pPr>
      <w:r>
        <w:rPr>
          <w:rFonts w:hint="eastAsia" w:ascii="华文细黑" w:hAnsi="华文细黑" w:eastAsia="华文细黑" w:cs="华文细黑"/>
          <w:b/>
          <w:sz w:val="24"/>
        </w:rPr>
        <w:t xml:space="preserve">课程时间 </w:t>
      </w:r>
      <w:r>
        <w:rPr>
          <w:rFonts w:hint="eastAsia" w:ascii="华文细黑" w:hAnsi="华文细黑" w:eastAsia="华文细黑" w:cs="华文细黑"/>
          <w:b/>
          <w:bCs w:val="0"/>
          <w:sz w:val="24"/>
          <w:szCs w:val="24"/>
        </w:rPr>
        <w:t xml:space="preserve"> 1天（6小时）</w:t>
      </w:r>
    </w:p>
    <w:p>
      <w:pPr>
        <w:keepLines w:val="0"/>
        <w:pageBreakBefore w:val="0"/>
        <w:numPr>
          <w:ilvl w:val="0"/>
          <w:numId w:val="1"/>
        </w:numPr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240" w:lineRule="auto"/>
        <w:textAlignment w:val="auto"/>
        <w:rPr>
          <w:rFonts w:hint="eastAsia" w:ascii="华文细黑" w:hAnsi="华文细黑" w:eastAsia="华文细黑" w:cs="华文细黑"/>
          <w:b/>
          <w:sz w:val="24"/>
        </w:rPr>
      </w:pPr>
      <w:r>
        <w:rPr>
          <w:rFonts w:hint="eastAsia" w:ascii="华文细黑" w:hAnsi="华文细黑" w:eastAsia="华文细黑" w:cs="华文细黑"/>
          <w:b/>
          <w:sz w:val="24"/>
        </w:rPr>
        <w:t>培训大纲</w:t>
      </w:r>
    </w:p>
    <w:p>
      <w:pPr>
        <w:keepLines w:val="0"/>
        <w:pageBreakBefore w:val="0"/>
        <w:numPr>
          <w:ilvl w:val="0"/>
          <w:numId w:val="2"/>
        </w:numPr>
        <w:tabs>
          <w:tab w:val="left" w:pos="1140"/>
          <w:tab w:val="left" w:pos="1440"/>
          <w:tab w:val="clear" w:pos="420"/>
        </w:tabs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240" w:lineRule="auto"/>
        <w:ind w:left="1080" w:hanging="540"/>
        <w:textAlignment w:val="auto"/>
        <w:rPr>
          <w:rFonts w:hint="eastAsia" w:ascii="华文细黑" w:hAnsi="华文细黑" w:eastAsia="华文细黑" w:cs="华文细黑"/>
          <w:szCs w:val="21"/>
        </w:rPr>
      </w:pPr>
      <w:r>
        <w:rPr>
          <w:rFonts w:hint="eastAsia" w:ascii="华文细黑" w:hAnsi="华文细黑" w:eastAsia="华文细黑" w:cs="华文细黑"/>
          <w:szCs w:val="21"/>
          <w:lang w:val="en-US" w:eastAsia="zh-CN"/>
        </w:rPr>
        <w:t>地产</w:t>
      </w:r>
      <w:r>
        <w:rPr>
          <w:rFonts w:hint="eastAsia" w:ascii="华文细黑" w:hAnsi="华文细黑" w:eastAsia="华文细黑" w:cs="华文细黑"/>
          <w:szCs w:val="21"/>
        </w:rPr>
        <w:t>主流营销与非主流营销</w:t>
      </w:r>
    </w:p>
    <w:p>
      <w:pPr>
        <w:keepLines w:val="0"/>
        <w:pageBreakBefore w:val="0"/>
        <w:numPr>
          <w:ilvl w:val="2"/>
          <w:numId w:val="3"/>
        </w:numPr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240" w:lineRule="auto"/>
        <w:textAlignment w:val="auto"/>
        <w:rPr>
          <w:rFonts w:hint="eastAsia" w:ascii="华文细黑" w:hAnsi="华文细黑" w:eastAsia="华文细黑" w:cs="华文细黑"/>
          <w:szCs w:val="21"/>
        </w:rPr>
      </w:pPr>
      <w:r>
        <w:rPr>
          <w:rFonts w:hint="eastAsia" w:ascii="华文细黑" w:hAnsi="华文细黑" w:eastAsia="华文细黑" w:cs="华文细黑"/>
          <w:szCs w:val="21"/>
        </w:rPr>
        <w:t>同质化</w:t>
      </w:r>
      <w:r>
        <w:rPr>
          <w:rFonts w:hint="eastAsia" w:ascii="华文细黑" w:hAnsi="华文细黑" w:eastAsia="华文细黑" w:cs="华文细黑"/>
          <w:szCs w:val="21"/>
          <w:lang w:val="en-US" w:eastAsia="zh-CN"/>
        </w:rPr>
        <w:t>竞争</w:t>
      </w:r>
      <w:r>
        <w:rPr>
          <w:rFonts w:hint="eastAsia" w:ascii="华文细黑" w:hAnsi="华文细黑" w:eastAsia="华文细黑" w:cs="华文细黑"/>
          <w:szCs w:val="21"/>
        </w:rPr>
        <w:t>-主流营销的困惑</w:t>
      </w:r>
      <w:r>
        <w:rPr>
          <w:rFonts w:hint="eastAsia" w:ascii="华文细黑" w:hAnsi="华文细黑" w:eastAsia="华文细黑" w:cs="华文细黑"/>
          <w:szCs w:val="21"/>
          <w:lang w:val="en-US" w:eastAsia="zh-CN"/>
        </w:rPr>
        <w:t>:广告轰炸，效力大减，怎么办？</w:t>
      </w:r>
    </w:p>
    <w:p>
      <w:pPr>
        <w:keepLines w:val="0"/>
        <w:pageBreakBefore w:val="0"/>
        <w:numPr>
          <w:ilvl w:val="2"/>
          <w:numId w:val="3"/>
        </w:numPr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240" w:lineRule="auto"/>
        <w:textAlignment w:val="auto"/>
        <w:rPr>
          <w:rFonts w:hint="eastAsia" w:ascii="华文细黑" w:hAnsi="华文细黑" w:eastAsia="华文细黑" w:cs="华文细黑"/>
          <w:szCs w:val="21"/>
        </w:rPr>
      </w:pPr>
      <w:r>
        <w:rPr>
          <w:rFonts w:hint="eastAsia" w:ascii="华文细黑" w:hAnsi="华文细黑" w:eastAsia="华文细黑" w:cs="华文细黑"/>
          <w:szCs w:val="21"/>
        </w:rPr>
        <w:t>案例:</w:t>
      </w:r>
      <w:r>
        <w:rPr>
          <w:rFonts w:hint="eastAsia" w:ascii="华文细黑" w:hAnsi="华文细黑" w:eastAsia="华文细黑" w:cs="华文细黑"/>
          <w:szCs w:val="21"/>
          <w:lang w:val="en-US" w:eastAsia="zh-CN"/>
        </w:rPr>
        <w:t>销售</w:t>
      </w:r>
      <w:r>
        <w:rPr>
          <w:rFonts w:hint="eastAsia" w:ascii="华文细黑" w:hAnsi="华文细黑" w:eastAsia="华文细黑" w:cs="华文细黑"/>
          <w:szCs w:val="21"/>
        </w:rPr>
        <w:t>“五星级”的服务与“一条短信”</w:t>
      </w:r>
      <w:r>
        <w:rPr>
          <w:rFonts w:hint="eastAsia" w:ascii="华文细黑" w:hAnsi="华文细黑" w:eastAsia="华文细黑" w:cs="华文细黑"/>
          <w:szCs w:val="21"/>
          <w:lang w:eastAsia="zh-CN"/>
        </w:rPr>
        <w:t>，</w:t>
      </w:r>
      <w:r>
        <w:rPr>
          <w:rFonts w:hint="eastAsia" w:ascii="华文细黑" w:hAnsi="华文细黑" w:eastAsia="华文细黑" w:cs="华文细黑"/>
          <w:szCs w:val="21"/>
          <w:lang w:val="en-US" w:eastAsia="zh-CN"/>
        </w:rPr>
        <w:t>营销成效天壤之别，为什么？</w:t>
      </w:r>
    </w:p>
    <w:p>
      <w:pPr>
        <w:keepLines w:val="0"/>
        <w:pageBreakBefore w:val="0"/>
        <w:numPr>
          <w:ilvl w:val="2"/>
          <w:numId w:val="3"/>
        </w:numPr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240" w:lineRule="auto"/>
        <w:textAlignment w:val="auto"/>
        <w:rPr>
          <w:rFonts w:hint="eastAsia" w:ascii="华文细黑" w:hAnsi="华文细黑" w:eastAsia="华文细黑" w:cs="华文细黑"/>
          <w:szCs w:val="21"/>
        </w:rPr>
      </w:pPr>
      <w:r>
        <w:rPr>
          <w:rFonts w:hint="eastAsia" w:ascii="华文细黑" w:hAnsi="华文细黑" w:eastAsia="华文细黑" w:cs="华文细黑"/>
          <w:szCs w:val="21"/>
        </w:rPr>
        <w:t>剑走偏锋的龙湖非主流营销</w:t>
      </w:r>
      <w:r>
        <w:rPr>
          <w:rFonts w:hint="eastAsia" w:ascii="华文细黑" w:hAnsi="华文细黑" w:eastAsia="华文细黑" w:cs="华文细黑"/>
          <w:szCs w:val="21"/>
          <w:lang w:val="en-US" w:eastAsia="zh-CN"/>
        </w:rPr>
        <w:t>--“服务营销”成效惊人！</w:t>
      </w:r>
    </w:p>
    <w:p>
      <w:pPr>
        <w:keepLines w:val="0"/>
        <w:pageBreakBefore w:val="0"/>
        <w:numPr>
          <w:ilvl w:val="0"/>
          <w:numId w:val="2"/>
        </w:numPr>
        <w:tabs>
          <w:tab w:val="left" w:pos="1140"/>
          <w:tab w:val="left" w:pos="1440"/>
          <w:tab w:val="clear" w:pos="420"/>
        </w:tabs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240" w:lineRule="auto"/>
        <w:ind w:left="1080" w:hanging="540"/>
        <w:textAlignment w:val="auto"/>
        <w:rPr>
          <w:rFonts w:hint="eastAsia" w:ascii="华文细黑" w:hAnsi="华文细黑" w:eastAsia="华文细黑" w:cs="华文细黑"/>
          <w:szCs w:val="21"/>
        </w:rPr>
      </w:pPr>
      <w:r>
        <w:rPr>
          <w:rFonts w:hint="eastAsia" w:ascii="华文细黑" w:hAnsi="华文细黑" w:eastAsia="华文细黑" w:cs="华文细黑"/>
          <w:szCs w:val="21"/>
        </w:rPr>
        <w:t>营销的本质与龙湖的认识</w:t>
      </w:r>
    </w:p>
    <w:p>
      <w:pPr>
        <w:keepLines w:val="0"/>
        <w:pageBreakBefore w:val="0"/>
        <w:numPr>
          <w:ilvl w:val="2"/>
          <w:numId w:val="4"/>
        </w:numPr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240" w:lineRule="auto"/>
        <w:textAlignment w:val="auto"/>
        <w:rPr>
          <w:rFonts w:hint="eastAsia" w:ascii="华文细黑" w:hAnsi="华文细黑" w:eastAsia="华文细黑" w:cs="华文细黑"/>
          <w:szCs w:val="21"/>
        </w:rPr>
      </w:pPr>
      <w:r>
        <w:rPr>
          <w:rFonts w:hint="eastAsia" w:ascii="华文细黑" w:hAnsi="华文细黑" w:eastAsia="华文细黑" w:cs="华文细黑"/>
          <w:szCs w:val="21"/>
        </w:rPr>
        <w:t>服务支撑营销的困惑：到底谁成就了谁？</w:t>
      </w:r>
    </w:p>
    <w:p>
      <w:pPr>
        <w:keepLines w:val="0"/>
        <w:pageBreakBefore w:val="0"/>
        <w:numPr>
          <w:ilvl w:val="2"/>
          <w:numId w:val="4"/>
        </w:numPr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240" w:lineRule="auto"/>
        <w:textAlignment w:val="auto"/>
        <w:rPr>
          <w:rFonts w:hint="eastAsia" w:ascii="华文细黑" w:hAnsi="华文细黑" w:eastAsia="华文细黑" w:cs="华文细黑"/>
          <w:szCs w:val="21"/>
        </w:rPr>
      </w:pPr>
      <w:r>
        <w:rPr>
          <w:rFonts w:hint="eastAsia" w:ascii="华文细黑" w:hAnsi="华文细黑" w:eastAsia="华文细黑" w:cs="华文细黑"/>
          <w:szCs w:val="21"/>
        </w:rPr>
        <w:t>服务、物业支撑</w:t>
      </w:r>
      <w:r>
        <w:rPr>
          <w:rFonts w:hint="eastAsia" w:ascii="华文细黑" w:hAnsi="华文细黑" w:eastAsia="华文细黑" w:cs="华文细黑"/>
          <w:szCs w:val="21"/>
          <w:lang w:val="en-US" w:eastAsia="zh-CN"/>
        </w:rPr>
        <w:t>地产</w:t>
      </w:r>
      <w:r>
        <w:rPr>
          <w:rFonts w:hint="eastAsia" w:ascii="华文细黑" w:hAnsi="华文细黑" w:eastAsia="华文细黑" w:cs="华文细黑"/>
          <w:szCs w:val="21"/>
        </w:rPr>
        <w:t>营销：知易行难</w:t>
      </w:r>
    </w:p>
    <w:p>
      <w:pPr>
        <w:keepLines w:val="0"/>
        <w:pageBreakBefore w:val="0"/>
        <w:numPr>
          <w:ilvl w:val="2"/>
          <w:numId w:val="4"/>
        </w:numPr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240" w:lineRule="auto"/>
        <w:textAlignment w:val="auto"/>
        <w:rPr>
          <w:rFonts w:hint="eastAsia" w:ascii="华文细黑" w:hAnsi="华文细黑" w:eastAsia="华文细黑" w:cs="华文细黑"/>
          <w:szCs w:val="21"/>
        </w:rPr>
      </w:pPr>
      <w:r>
        <w:rPr>
          <w:rFonts w:hint="eastAsia" w:ascii="华文细黑" w:hAnsi="华文细黑" w:eastAsia="华文细黑" w:cs="华文细黑"/>
          <w:szCs w:val="21"/>
        </w:rPr>
        <w:t>营销的表象与本质剖析</w:t>
      </w:r>
    </w:p>
    <w:p>
      <w:pPr>
        <w:keepLines w:val="0"/>
        <w:pageBreakBefore w:val="0"/>
        <w:numPr>
          <w:ilvl w:val="3"/>
          <w:numId w:val="4"/>
        </w:numPr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240" w:lineRule="auto"/>
        <w:textAlignment w:val="auto"/>
        <w:rPr>
          <w:rFonts w:hint="eastAsia" w:ascii="华文细黑" w:hAnsi="华文细黑" w:eastAsia="华文细黑" w:cs="华文细黑"/>
          <w:szCs w:val="21"/>
        </w:rPr>
      </w:pPr>
      <w:r>
        <w:rPr>
          <w:rFonts w:hint="eastAsia" w:ascii="华文细黑" w:hAnsi="华文细黑" w:eastAsia="华文细黑" w:cs="华文细黑"/>
          <w:szCs w:val="21"/>
        </w:rPr>
        <w:t>营销是做什么的？</w:t>
      </w:r>
    </w:p>
    <w:p>
      <w:pPr>
        <w:keepLines w:val="0"/>
        <w:pageBreakBefore w:val="0"/>
        <w:numPr>
          <w:ilvl w:val="3"/>
          <w:numId w:val="4"/>
        </w:numPr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240" w:lineRule="auto"/>
        <w:textAlignment w:val="auto"/>
        <w:rPr>
          <w:rFonts w:hint="eastAsia" w:ascii="华文细黑" w:hAnsi="华文细黑" w:eastAsia="华文细黑" w:cs="华文细黑"/>
          <w:szCs w:val="21"/>
        </w:rPr>
      </w:pPr>
      <w:r>
        <w:rPr>
          <w:rFonts w:hint="eastAsia" w:ascii="华文细黑" w:hAnsi="华文细黑" w:eastAsia="华文细黑" w:cs="华文细黑"/>
          <w:szCs w:val="21"/>
        </w:rPr>
        <w:t>最好的营销是什么？</w:t>
      </w:r>
    </w:p>
    <w:p>
      <w:pPr>
        <w:keepLines w:val="0"/>
        <w:pageBreakBefore w:val="0"/>
        <w:numPr>
          <w:ilvl w:val="3"/>
          <w:numId w:val="4"/>
        </w:numPr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240" w:lineRule="auto"/>
        <w:textAlignment w:val="auto"/>
        <w:rPr>
          <w:rFonts w:hint="eastAsia" w:ascii="华文细黑" w:hAnsi="华文细黑" w:eastAsia="华文细黑" w:cs="华文细黑"/>
          <w:szCs w:val="21"/>
        </w:rPr>
      </w:pPr>
      <w:r>
        <w:rPr>
          <w:rFonts w:hint="eastAsia" w:ascii="华文细黑" w:hAnsi="华文细黑" w:eastAsia="华文细黑" w:cs="华文细黑"/>
          <w:szCs w:val="21"/>
        </w:rPr>
        <w:t>物业管理是否=营销？</w:t>
      </w:r>
    </w:p>
    <w:p>
      <w:pPr>
        <w:keepLines w:val="0"/>
        <w:pageBreakBefore w:val="0"/>
        <w:numPr>
          <w:ilvl w:val="3"/>
          <w:numId w:val="4"/>
        </w:numPr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240" w:lineRule="auto"/>
        <w:textAlignment w:val="auto"/>
        <w:rPr>
          <w:rFonts w:hint="eastAsia" w:ascii="华文细黑" w:hAnsi="华文细黑" w:eastAsia="华文细黑" w:cs="华文细黑"/>
          <w:szCs w:val="21"/>
        </w:rPr>
      </w:pPr>
      <w:r>
        <w:rPr>
          <w:rFonts w:hint="eastAsia" w:ascii="华文细黑" w:hAnsi="华文细黑" w:eastAsia="华文细黑" w:cs="华文细黑"/>
          <w:szCs w:val="21"/>
        </w:rPr>
        <w:t>工程、设计、行政人员，能否做营销？</w:t>
      </w:r>
    </w:p>
    <w:p>
      <w:pPr>
        <w:keepLines w:val="0"/>
        <w:pageBreakBefore w:val="0"/>
        <w:numPr>
          <w:ilvl w:val="2"/>
          <w:numId w:val="4"/>
        </w:numPr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240" w:lineRule="auto"/>
        <w:textAlignment w:val="auto"/>
        <w:rPr>
          <w:rFonts w:hint="eastAsia" w:ascii="华文细黑" w:hAnsi="华文细黑" w:eastAsia="华文细黑" w:cs="华文细黑"/>
          <w:szCs w:val="21"/>
        </w:rPr>
      </w:pPr>
      <w:r>
        <w:rPr>
          <w:rFonts w:hint="eastAsia" w:ascii="华文细黑" w:hAnsi="华文细黑" w:eastAsia="华文细黑" w:cs="华文细黑"/>
          <w:szCs w:val="21"/>
        </w:rPr>
        <w:t>龙湖对服务营销、对物业管理、对全员营销的认识</w:t>
      </w:r>
    </w:p>
    <w:p>
      <w:pPr>
        <w:keepLines w:val="0"/>
        <w:pageBreakBefore w:val="0"/>
        <w:numPr>
          <w:ilvl w:val="0"/>
          <w:numId w:val="2"/>
        </w:numPr>
        <w:tabs>
          <w:tab w:val="left" w:pos="1140"/>
          <w:tab w:val="left" w:pos="1440"/>
          <w:tab w:val="clear" w:pos="420"/>
        </w:tabs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240" w:lineRule="auto"/>
        <w:ind w:left="1080" w:hanging="540"/>
        <w:textAlignment w:val="auto"/>
        <w:rPr>
          <w:rFonts w:hint="eastAsia" w:ascii="华文细黑" w:hAnsi="华文细黑" w:eastAsia="华文细黑" w:cs="华文细黑"/>
          <w:szCs w:val="21"/>
        </w:rPr>
      </w:pPr>
      <w:r>
        <w:rPr>
          <w:rFonts w:hint="eastAsia" w:ascii="华文细黑" w:hAnsi="华文细黑" w:eastAsia="华文细黑" w:cs="华文细黑"/>
          <w:szCs w:val="21"/>
        </w:rPr>
        <w:t>服务营销价值</w:t>
      </w:r>
      <w:r>
        <w:rPr>
          <w:rFonts w:hint="eastAsia" w:ascii="华文细黑" w:hAnsi="华文细黑" w:eastAsia="华文细黑" w:cs="华文细黑"/>
          <w:szCs w:val="21"/>
          <w:lang w:val="en-US" w:eastAsia="zh-CN"/>
        </w:rPr>
        <w:t>的</w:t>
      </w:r>
      <w:r>
        <w:rPr>
          <w:rFonts w:hint="eastAsia" w:ascii="华文细黑" w:hAnsi="华文细黑" w:eastAsia="华文细黑" w:cs="华文细黑"/>
          <w:szCs w:val="21"/>
        </w:rPr>
        <w:t>发现</w:t>
      </w:r>
    </w:p>
    <w:p>
      <w:pPr>
        <w:keepLines w:val="0"/>
        <w:pageBreakBefore w:val="0"/>
        <w:numPr>
          <w:ilvl w:val="0"/>
          <w:numId w:val="5"/>
        </w:numPr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240" w:lineRule="auto"/>
        <w:textAlignment w:val="auto"/>
        <w:rPr>
          <w:rFonts w:hint="eastAsia" w:ascii="华文细黑" w:hAnsi="华文细黑" w:eastAsia="华文细黑" w:cs="华文细黑"/>
          <w:szCs w:val="21"/>
        </w:rPr>
      </w:pPr>
      <w:r>
        <w:rPr>
          <w:rFonts w:hint="eastAsia" w:ascii="华文细黑" w:hAnsi="华文细黑" w:eastAsia="华文细黑" w:cs="华文细黑"/>
          <w:szCs w:val="21"/>
        </w:rPr>
        <w:t>风从南方来</w:t>
      </w:r>
    </w:p>
    <w:p>
      <w:pPr>
        <w:keepLines w:val="0"/>
        <w:pageBreakBefore w:val="0"/>
        <w:numPr>
          <w:ilvl w:val="0"/>
          <w:numId w:val="5"/>
        </w:numPr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240" w:lineRule="auto"/>
        <w:textAlignment w:val="auto"/>
        <w:rPr>
          <w:rFonts w:hint="eastAsia" w:ascii="华文细黑" w:hAnsi="华文细黑" w:eastAsia="华文细黑" w:cs="华文细黑"/>
          <w:szCs w:val="21"/>
        </w:rPr>
      </w:pPr>
      <w:r>
        <w:rPr>
          <w:rFonts w:hint="eastAsia" w:ascii="华文细黑" w:hAnsi="华文细黑" w:eastAsia="华文细黑" w:cs="华文细黑"/>
          <w:szCs w:val="21"/>
        </w:rPr>
        <w:t>案例:小事件大启发,开启龙湖服务营销模式.</w:t>
      </w:r>
    </w:p>
    <w:p>
      <w:pPr>
        <w:keepLines w:val="0"/>
        <w:pageBreakBefore w:val="0"/>
        <w:numPr>
          <w:ilvl w:val="0"/>
          <w:numId w:val="2"/>
        </w:numPr>
        <w:tabs>
          <w:tab w:val="left" w:pos="1140"/>
          <w:tab w:val="left" w:pos="1440"/>
          <w:tab w:val="clear" w:pos="420"/>
        </w:tabs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240" w:lineRule="auto"/>
        <w:ind w:left="1080" w:hanging="540"/>
        <w:textAlignment w:val="auto"/>
        <w:rPr>
          <w:rFonts w:hint="eastAsia" w:ascii="华文细黑" w:hAnsi="华文细黑" w:eastAsia="华文细黑" w:cs="华文细黑"/>
          <w:szCs w:val="21"/>
        </w:rPr>
      </w:pPr>
      <w:r>
        <w:rPr>
          <w:rFonts w:hint="eastAsia" w:ascii="华文细黑" w:hAnsi="华文细黑" w:eastAsia="华文细黑" w:cs="华文细黑"/>
          <w:szCs w:val="21"/>
        </w:rPr>
        <w:t>龙湖全员全维度服务营销模式构成</w:t>
      </w:r>
    </w:p>
    <w:p>
      <w:pPr>
        <w:keepLines w:val="0"/>
        <w:pageBreakBefore w:val="0"/>
        <w:numPr>
          <w:ilvl w:val="0"/>
          <w:numId w:val="6"/>
        </w:numPr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240" w:lineRule="auto"/>
        <w:textAlignment w:val="auto"/>
        <w:rPr>
          <w:rFonts w:hint="eastAsia" w:ascii="华文细黑" w:hAnsi="华文细黑" w:eastAsia="华文细黑" w:cs="华文细黑"/>
          <w:szCs w:val="21"/>
        </w:rPr>
      </w:pPr>
      <w:r>
        <w:rPr>
          <w:rFonts w:hint="eastAsia" w:ascii="华文细黑" w:hAnsi="华文细黑" w:eastAsia="华文细黑" w:cs="华文细黑"/>
          <w:szCs w:val="21"/>
        </w:rPr>
        <w:t>核心：体验营销</w:t>
      </w:r>
    </w:p>
    <w:p>
      <w:pPr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240" w:lineRule="auto"/>
        <w:ind w:left="840"/>
        <w:textAlignment w:val="auto"/>
        <w:rPr>
          <w:rFonts w:hint="eastAsia" w:ascii="华文细黑" w:hAnsi="华文细黑" w:eastAsia="华文细黑" w:cs="华文细黑"/>
          <w:szCs w:val="21"/>
        </w:rPr>
      </w:pPr>
      <w:r>
        <w:rPr>
          <w:rFonts w:hint="eastAsia" w:ascii="华文细黑" w:hAnsi="华文细黑" w:eastAsia="华文细黑" w:cs="华文细黑"/>
          <w:szCs w:val="21"/>
        </w:rPr>
        <w:t>案例：龙湖体验营销的执行</w:t>
      </w:r>
    </w:p>
    <w:p>
      <w:pPr>
        <w:keepLines w:val="0"/>
        <w:pageBreakBefore w:val="0"/>
        <w:numPr>
          <w:ilvl w:val="0"/>
          <w:numId w:val="6"/>
        </w:numPr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240" w:lineRule="auto"/>
        <w:textAlignment w:val="auto"/>
        <w:rPr>
          <w:rFonts w:hint="eastAsia" w:ascii="华文细黑" w:hAnsi="华文细黑" w:eastAsia="华文细黑" w:cs="华文细黑"/>
          <w:szCs w:val="21"/>
        </w:rPr>
      </w:pPr>
      <w:r>
        <w:rPr>
          <w:rFonts w:hint="eastAsia" w:ascii="华文细黑" w:hAnsi="华文细黑" w:eastAsia="华文细黑" w:cs="华文细黑"/>
          <w:szCs w:val="21"/>
        </w:rPr>
        <w:t>服务营销的逻辑与构成</w:t>
      </w:r>
    </w:p>
    <w:p>
      <w:pPr>
        <w:keepLines w:val="0"/>
        <w:pageBreakBefore w:val="0"/>
        <w:numPr>
          <w:ilvl w:val="0"/>
          <w:numId w:val="6"/>
        </w:numPr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240" w:lineRule="auto"/>
        <w:textAlignment w:val="auto"/>
        <w:rPr>
          <w:rFonts w:hint="eastAsia" w:ascii="华文细黑" w:hAnsi="华文细黑" w:eastAsia="华文细黑" w:cs="华文细黑"/>
          <w:szCs w:val="21"/>
        </w:rPr>
      </w:pPr>
      <w:r>
        <w:rPr>
          <w:rFonts w:hint="eastAsia" w:ascii="华文细黑" w:hAnsi="华文细黑" w:eastAsia="华文细黑" w:cs="华文细黑"/>
          <w:szCs w:val="21"/>
        </w:rPr>
        <w:t>龙湖全员全维度服务营销122线索…</w:t>
      </w:r>
    </w:p>
    <w:p>
      <w:pPr>
        <w:keepLines w:val="0"/>
        <w:pageBreakBefore w:val="0"/>
        <w:numPr>
          <w:ilvl w:val="0"/>
          <w:numId w:val="2"/>
        </w:numPr>
        <w:tabs>
          <w:tab w:val="left" w:pos="1140"/>
          <w:tab w:val="left" w:pos="1440"/>
          <w:tab w:val="clear" w:pos="420"/>
        </w:tabs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240" w:lineRule="auto"/>
        <w:ind w:left="1080" w:hanging="540"/>
        <w:textAlignment w:val="auto"/>
        <w:rPr>
          <w:rFonts w:hint="eastAsia" w:ascii="华文细黑" w:hAnsi="华文细黑" w:eastAsia="华文细黑" w:cs="华文细黑"/>
          <w:szCs w:val="21"/>
          <w:u w:val="single"/>
        </w:rPr>
      </w:pPr>
      <w:r>
        <w:rPr>
          <w:rFonts w:hint="eastAsia" w:ascii="华文细黑" w:hAnsi="华文细黑" w:eastAsia="华文细黑" w:cs="华文细黑"/>
          <w:szCs w:val="21"/>
          <w:u w:val="single"/>
        </w:rPr>
        <w:t>龙湖全员全维度服务营销案例解析</w:t>
      </w:r>
      <w:r>
        <w:rPr>
          <w:rFonts w:hint="eastAsia" w:ascii="华文细黑" w:hAnsi="华文细黑" w:eastAsia="华文细黑" w:cs="华文细黑"/>
          <w:szCs w:val="21"/>
          <w:u w:val="single"/>
          <w:lang w:eastAsia="zh-CN"/>
        </w:rPr>
        <w:t>（</w:t>
      </w:r>
      <w:r>
        <w:rPr>
          <w:rFonts w:hint="eastAsia" w:ascii="华文细黑" w:hAnsi="华文细黑" w:eastAsia="华文细黑" w:cs="华文细黑"/>
          <w:szCs w:val="21"/>
          <w:u w:val="single"/>
          <w:lang w:val="en-US" w:eastAsia="zh-CN"/>
        </w:rPr>
        <w:t>重点</w:t>
      </w:r>
      <w:r>
        <w:rPr>
          <w:rFonts w:hint="eastAsia" w:ascii="华文细黑" w:hAnsi="华文细黑" w:eastAsia="华文细黑" w:cs="华文细黑"/>
          <w:szCs w:val="21"/>
          <w:u w:val="single"/>
          <w:lang w:eastAsia="zh-CN"/>
        </w:rPr>
        <w:t>）</w:t>
      </w:r>
    </w:p>
    <w:p>
      <w:pPr>
        <w:keepLines w:val="0"/>
        <w:pageBreakBefore w:val="0"/>
        <w:numPr>
          <w:ilvl w:val="0"/>
          <w:numId w:val="7"/>
        </w:numPr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240" w:lineRule="auto"/>
        <w:textAlignment w:val="auto"/>
        <w:rPr>
          <w:rFonts w:hint="eastAsia" w:ascii="华文细黑" w:hAnsi="华文细黑" w:eastAsia="华文细黑" w:cs="华文细黑"/>
          <w:szCs w:val="21"/>
        </w:rPr>
      </w:pPr>
      <w:r>
        <w:rPr>
          <w:rFonts w:hint="eastAsia" w:ascii="华文细黑" w:hAnsi="华文细黑" w:eastAsia="华文细黑" w:cs="华文细黑"/>
          <w:szCs w:val="21"/>
        </w:rPr>
        <w:t>无时不营销、无人不营销：龙湖全程服务营销</w:t>
      </w:r>
    </w:p>
    <w:p>
      <w:pPr>
        <w:keepLines w:val="0"/>
        <w:pageBreakBefore w:val="0"/>
        <w:numPr>
          <w:ilvl w:val="1"/>
          <w:numId w:val="7"/>
        </w:numPr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240" w:lineRule="auto"/>
        <w:textAlignment w:val="auto"/>
        <w:rPr>
          <w:rFonts w:hint="eastAsia" w:ascii="华文细黑" w:hAnsi="华文细黑" w:eastAsia="华文细黑" w:cs="华文细黑"/>
          <w:szCs w:val="21"/>
        </w:rPr>
      </w:pPr>
      <w:r>
        <w:rPr>
          <w:rFonts w:hint="eastAsia" w:ascii="华文细黑" w:hAnsi="华文细黑" w:eastAsia="华文细黑" w:cs="华文细黑"/>
          <w:szCs w:val="21"/>
        </w:rPr>
        <w:t>地产规划阶段的服务营销</w:t>
      </w:r>
    </w:p>
    <w:p>
      <w:pPr>
        <w:keepLines w:val="0"/>
        <w:pageBreakBefore w:val="0"/>
        <w:numPr>
          <w:ilvl w:val="1"/>
          <w:numId w:val="7"/>
        </w:numPr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240" w:lineRule="auto"/>
        <w:textAlignment w:val="auto"/>
        <w:rPr>
          <w:rFonts w:hint="eastAsia" w:ascii="华文细黑" w:hAnsi="华文细黑" w:eastAsia="华文细黑" w:cs="华文细黑"/>
          <w:szCs w:val="21"/>
        </w:rPr>
      </w:pPr>
      <w:r>
        <w:rPr>
          <w:rFonts w:hint="eastAsia" w:ascii="华文细黑" w:hAnsi="华文细黑" w:eastAsia="华文细黑" w:cs="华文细黑"/>
          <w:szCs w:val="21"/>
        </w:rPr>
        <w:t>地产建设阶段的服务营销</w:t>
      </w:r>
    </w:p>
    <w:p>
      <w:pPr>
        <w:keepLines w:val="0"/>
        <w:pageBreakBefore w:val="0"/>
        <w:numPr>
          <w:ilvl w:val="1"/>
          <w:numId w:val="7"/>
        </w:numPr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240" w:lineRule="auto"/>
        <w:textAlignment w:val="auto"/>
        <w:rPr>
          <w:rFonts w:hint="eastAsia" w:ascii="华文细黑" w:hAnsi="华文细黑" w:eastAsia="华文细黑" w:cs="华文细黑"/>
          <w:szCs w:val="21"/>
        </w:rPr>
      </w:pPr>
      <w:r>
        <w:rPr>
          <w:rFonts w:hint="eastAsia" w:ascii="华文细黑" w:hAnsi="华文细黑" w:eastAsia="华文细黑" w:cs="华文细黑"/>
          <w:szCs w:val="21"/>
        </w:rPr>
        <w:t>营销推广阶段的服务营销细节（体验龙湖卖场的物管服务与营销）</w:t>
      </w:r>
    </w:p>
    <w:p>
      <w:pPr>
        <w:keepLines w:val="0"/>
        <w:pageBreakBefore w:val="0"/>
        <w:numPr>
          <w:ilvl w:val="1"/>
          <w:numId w:val="7"/>
        </w:numPr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240" w:lineRule="auto"/>
        <w:textAlignment w:val="auto"/>
        <w:rPr>
          <w:rFonts w:hint="eastAsia" w:ascii="华文细黑" w:hAnsi="华文细黑" w:eastAsia="华文细黑" w:cs="华文细黑"/>
          <w:szCs w:val="21"/>
        </w:rPr>
      </w:pPr>
      <w:r>
        <w:rPr>
          <w:rFonts w:hint="eastAsia" w:ascii="华文细黑" w:hAnsi="华文细黑" w:eastAsia="华文细黑" w:cs="华文细黑"/>
          <w:szCs w:val="21"/>
        </w:rPr>
        <w:t>验收阶段—服务细节与营销</w:t>
      </w:r>
    </w:p>
    <w:p>
      <w:pPr>
        <w:keepLines w:val="0"/>
        <w:pageBreakBefore w:val="0"/>
        <w:numPr>
          <w:ilvl w:val="1"/>
          <w:numId w:val="7"/>
        </w:numPr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240" w:lineRule="auto"/>
        <w:textAlignment w:val="auto"/>
        <w:rPr>
          <w:rFonts w:hint="eastAsia" w:ascii="华文细黑" w:hAnsi="华文细黑" w:eastAsia="华文细黑" w:cs="华文细黑"/>
          <w:szCs w:val="21"/>
        </w:rPr>
      </w:pPr>
      <w:r>
        <w:rPr>
          <w:rFonts w:hint="eastAsia" w:ascii="华文细黑" w:hAnsi="华文细黑" w:eastAsia="华文细黑" w:cs="华文细黑"/>
          <w:szCs w:val="21"/>
        </w:rPr>
        <w:t>交付阶段—服务细节与营销</w:t>
      </w:r>
    </w:p>
    <w:p>
      <w:pPr>
        <w:keepLines w:val="0"/>
        <w:pageBreakBefore w:val="0"/>
        <w:numPr>
          <w:ilvl w:val="1"/>
          <w:numId w:val="7"/>
        </w:numPr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240" w:lineRule="auto"/>
        <w:textAlignment w:val="auto"/>
        <w:rPr>
          <w:rFonts w:hint="eastAsia" w:ascii="华文细黑" w:hAnsi="华文细黑" w:eastAsia="华文细黑" w:cs="华文细黑"/>
          <w:szCs w:val="21"/>
        </w:rPr>
      </w:pPr>
      <w:r>
        <w:rPr>
          <w:rFonts w:hint="eastAsia" w:ascii="华文细黑" w:hAnsi="华文细黑" w:eastAsia="华文细黑" w:cs="华文细黑"/>
          <w:szCs w:val="21"/>
        </w:rPr>
        <w:t>装修阶段的营销</w:t>
      </w:r>
    </w:p>
    <w:p>
      <w:pPr>
        <w:keepLines w:val="0"/>
        <w:pageBreakBefore w:val="0"/>
        <w:numPr>
          <w:ilvl w:val="1"/>
          <w:numId w:val="7"/>
        </w:numPr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240" w:lineRule="auto"/>
        <w:textAlignment w:val="auto"/>
        <w:rPr>
          <w:rFonts w:hint="eastAsia" w:ascii="华文细黑" w:hAnsi="华文细黑" w:eastAsia="华文细黑" w:cs="华文细黑"/>
          <w:szCs w:val="21"/>
        </w:rPr>
      </w:pPr>
      <w:r>
        <w:rPr>
          <w:rFonts w:hint="eastAsia" w:ascii="华文细黑" w:hAnsi="华文细黑" w:eastAsia="华文细黑" w:cs="华文细黑"/>
          <w:szCs w:val="21"/>
        </w:rPr>
        <w:t>入住之后的服务营销细节事例—</w:t>
      </w:r>
    </w:p>
    <w:p>
      <w:pPr>
        <w:keepLines w:val="0"/>
        <w:pageBreakBefore w:val="0"/>
        <w:numPr>
          <w:ilvl w:val="0"/>
          <w:numId w:val="7"/>
        </w:numPr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240" w:lineRule="auto"/>
        <w:textAlignment w:val="auto"/>
        <w:rPr>
          <w:rFonts w:hint="eastAsia" w:ascii="华文细黑" w:hAnsi="华文细黑" w:eastAsia="华文细黑" w:cs="华文细黑"/>
          <w:szCs w:val="21"/>
        </w:rPr>
      </w:pPr>
      <w:r>
        <w:rPr>
          <w:rFonts w:hint="eastAsia" w:ascii="华文细黑" w:hAnsi="华文细黑" w:eastAsia="华文细黑" w:cs="华文细黑"/>
          <w:szCs w:val="21"/>
        </w:rPr>
        <w:t>无事不营销</w:t>
      </w:r>
      <w:r>
        <w:rPr>
          <w:rFonts w:hint="eastAsia" w:ascii="华文细黑" w:hAnsi="华文细黑" w:eastAsia="华文细黑" w:cs="华文细黑"/>
          <w:szCs w:val="21"/>
          <w:lang w:eastAsia="zh-CN"/>
        </w:rPr>
        <w:t>、</w:t>
      </w:r>
      <w:r>
        <w:rPr>
          <w:rFonts w:hint="eastAsia" w:ascii="华文细黑" w:hAnsi="华文细黑" w:eastAsia="华文细黑" w:cs="华文细黑"/>
          <w:szCs w:val="21"/>
          <w:lang w:val="en-US" w:eastAsia="zh-CN"/>
        </w:rPr>
        <w:t>无处不营销</w:t>
      </w:r>
      <w:r>
        <w:rPr>
          <w:rFonts w:hint="eastAsia" w:ascii="华文细黑" w:hAnsi="华文细黑" w:eastAsia="华文细黑" w:cs="华文细黑"/>
          <w:szCs w:val="21"/>
        </w:rPr>
        <w:t>：服务营销的全覆盖</w:t>
      </w:r>
    </w:p>
    <w:p>
      <w:pPr>
        <w:keepLines w:val="0"/>
        <w:pageBreakBefore w:val="0"/>
        <w:numPr>
          <w:ilvl w:val="1"/>
          <w:numId w:val="7"/>
        </w:numPr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240" w:lineRule="auto"/>
        <w:textAlignment w:val="auto"/>
        <w:rPr>
          <w:rFonts w:hint="eastAsia" w:ascii="华文细黑" w:hAnsi="华文细黑" w:eastAsia="华文细黑" w:cs="华文细黑"/>
          <w:szCs w:val="21"/>
        </w:rPr>
      </w:pPr>
      <w:r>
        <w:rPr>
          <w:rFonts w:hint="eastAsia" w:ascii="华文细黑" w:hAnsi="华文细黑" w:eastAsia="华文细黑" w:cs="华文细黑"/>
          <w:szCs w:val="21"/>
        </w:rPr>
        <w:t>龙湖社区活动营销</w:t>
      </w:r>
    </w:p>
    <w:p>
      <w:pPr>
        <w:keepLines w:val="0"/>
        <w:pageBreakBefore w:val="0"/>
        <w:numPr>
          <w:ilvl w:val="1"/>
          <w:numId w:val="7"/>
        </w:numPr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240" w:lineRule="auto"/>
        <w:textAlignment w:val="auto"/>
        <w:rPr>
          <w:rFonts w:hint="eastAsia" w:ascii="华文细黑" w:hAnsi="华文细黑" w:eastAsia="华文细黑" w:cs="华文细黑"/>
          <w:szCs w:val="21"/>
        </w:rPr>
      </w:pPr>
      <w:r>
        <w:rPr>
          <w:rFonts w:hint="eastAsia" w:ascii="华文细黑" w:hAnsi="华文细黑" w:eastAsia="华文细黑" w:cs="华文细黑"/>
          <w:szCs w:val="21"/>
        </w:rPr>
        <w:t>服务营销如何把握细节？</w:t>
      </w:r>
    </w:p>
    <w:p>
      <w:pPr>
        <w:keepLines w:val="0"/>
        <w:pageBreakBefore w:val="0"/>
        <w:numPr>
          <w:ilvl w:val="1"/>
          <w:numId w:val="7"/>
        </w:numPr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240" w:lineRule="auto"/>
        <w:textAlignment w:val="auto"/>
        <w:rPr>
          <w:rFonts w:hint="eastAsia" w:ascii="华文细黑" w:hAnsi="华文细黑" w:eastAsia="华文细黑" w:cs="华文细黑"/>
          <w:szCs w:val="21"/>
        </w:rPr>
      </w:pPr>
      <w:r>
        <w:rPr>
          <w:rFonts w:hint="eastAsia" w:ascii="华文细黑" w:hAnsi="华文细黑" w:eastAsia="华文细黑" w:cs="华文细黑"/>
          <w:szCs w:val="21"/>
        </w:rPr>
        <w:t>员工素质营销</w:t>
      </w:r>
    </w:p>
    <w:p>
      <w:pPr>
        <w:keepLines w:val="0"/>
        <w:pageBreakBefore w:val="0"/>
        <w:numPr>
          <w:ilvl w:val="1"/>
          <w:numId w:val="7"/>
        </w:numPr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240" w:lineRule="auto"/>
        <w:textAlignment w:val="auto"/>
        <w:rPr>
          <w:rFonts w:hint="eastAsia" w:ascii="华文细黑" w:hAnsi="华文细黑" w:eastAsia="华文细黑" w:cs="华文细黑"/>
          <w:szCs w:val="21"/>
        </w:rPr>
      </w:pPr>
      <w:r>
        <w:rPr>
          <w:rFonts w:hint="eastAsia" w:ascii="华文细黑" w:hAnsi="华文细黑" w:eastAsia="华文细黑" w:cs="华文细黑"/>
          <w:szCs w:val="21"/>
        </w:rPr>
        <w:t>氛围营销</w:t>
      </w:r>
    </w:p>
    <w:p>
      <w:pPr>
        <w:keepLines w:val="0"/>
        <w:pageBreakBefore w:val="0"/>
        <w:numPr>
          <w:ilvl w:val="1"/>
          <w:numId w:val="7"/>
        </w:numPr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240" w:lineRule="auto"/>
        <w:textAlignment w:val="auto"/>
        <w:rPr>
          <w:rFonts w:hint="eastAsia" w:ascii="华文细黑" w:hAnsi="华文细黑" w:eastAsia="华文细黑" w:cs="华文细黑"/>
          <w:szCs w:val="21"/>
        </w:rPr>
      </w:pPr>
      <w:r>
        <w:rPr>
          <w:rFonts w:hint="eastAsia" w:ascii="华文细黑" w:hAnsi="华文细黑" w:eastAsia="华文细黑" w:cs="华文细黑"/>
          <w:szCs w:val="21"/>
        </w:rPr>
        <w:t>教化营销</w:t>
      </w:r>
    </w:p>
    <w:p>
      <w:pPr>
        <w:keepLines w:val="0"/>
        <w:pageBreakBefore w:val="0"/>
        <w:numPr>
          <w:ilvl w:val="1"/>
          <w:numId w:val="7"/>
        </w:numPr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240" w:lineRule="auto"/>
        <w:textAlignment w:val="auto"/>
        <w:rPr>
          <w:rFonts w:hint="eastAsia" w:ascii="华文细黑" w:hAnsi="华文细黑" w:eastAsia="华文细黑" w:cs="华文细黑"/>
          <w:szCs w:val="21"/>
        </w:rPr>
      </w:pPr>
      <w:r>
        <w:rPr>
          <w:rFonts w:hint="eastAsia" w:ascii="华文细黑" w:hAnsi="华文细黑" w:eastAsia="华文细黑" w:cs="华文细黑"/>
          <w:szCs w:val="21"/>
        </w:rPr>
        <w:t>圈层营销水到渠成…</w:t>
      </w:r>
    </w:p>
    <w:p>
      <w:pPr>
        <w:keepLines w:val="0"/>
        <w:pageBreakBefore w:val="0"/>
        <w:numPr>
          <w:ilvl w:val="0"/>
          <w:numId w:val="2"/>
        </w:numPr>
        <w:tabs>
          <w:tab w:val="left" w:pos="1140"/>
          <w:tab w:val="left" w:pos="1440"/>
          <w:tab w:val="clear" w:pos="420"/>
        </w:tabs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240" w:lineRule="auto"/>
        <w:ind w:left="1080" w:hanging="540"/>
        <w:textAlignment w:val="auto"/>
        <w:rPr>
          <w:rFonts w:hint="eastAsia" w:ascii="华文细黑" w:hAnsi="华文细黑" w:eastAsia="华文细黑" w:cs="华文细黑"/>
          <w:szCs w:val="21"/>
        </w:rPr>
      </w:pPr>
      <w:r>
        <w:rPr>
          <w:rFonts w:hint="eastAsia" w:ascii="华文细黑" w:hAnsi="华文细黑" w:eastAsia="华文细黑" w:cs="华文细黑"/>
          <w:szCs w:val="21"/>
        </w:rPr>
        <w:t>龙湖全员全维度服务营销模式的支撑体系</w:t>
      </w:r>
    </w:p>
    <w:p>
      <w:pPr>
        <w:keepLines w:val="0"/>
        <w:pageBreakBefore w:val="0"/>
        <w:numPr>
          <w:ilvl w:val="0"/>
          <w:numId w:val="8"/>
        </w:numPr>
        <w:tabs>
          <w:tab w:val="left" w:pos="1410"/>
          <w:tab w:val="clear" w:pos="1200"/>
        </w:tabs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240" w:lineRule="auto"/>
        <w:ind w:left="1050" w:leftChars="500"/>
        <w:textAlignment w:val="auto"/>
        <w:rPr>
          <w:rFonts w:hint="eastAsia" w:ascii="华文细黑" w:hAnsi="华文细黑" w:eastAsia="华文细黑" w:cs="华文细黑"/>
          <w:szCs w:val="21"/>
        </w:rPr>
      </w:pPr>
      <w:r>
        <w:rPr>
          <w:rFonts w:hint="eastAsia" w:ascii="华文细黑" w:hAnsi="华文细黑" w:eastAsia="华文细黑" w:cs="华文细黑"/>
          <w:szCs w:val="21"/>
        </w:rPr>
        <w:t>理念，案例：客户价值年</w:t>
      </w:r>
    </w:p>
    <w:p>
      <w:pPr>
        <w:keepLines w:val="0"/>
        <w:pageBreakBefore w:val="0"/>
        <w:numPr>
          <w:ilvl w:val="0"/>
          <w:numId w:val="8"/>
        </w:numPr>
        <w:tabs>
          <w:tab w:val="left" w:pos="1410"/>
          <w:tab w:val="clear" w:pos="1200"/>
        </w:tabs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240" w:lineRule="auto"/>
        <w:ind w:left="1050" w:leftChars="500"/>
        <w:textAlignment w:val="auto"/>
        <w:rPr>
          <w:rFonts w:hint="eastAsia" w:ascii="华文细黑" w:hAnsi="华文细黑" w:eastAsia="华文细黑" w:cs="华文细黑"/>
          <w:szCs w:val="21"/>
        </w:rPr>
      </w:pPr>
      <w:r>
        <w:rPr>
          <w:rFonts w:hint="eastAsia" w:ascii="华文细黑" w:hAnsi="华文细黑" w:eastAsia="华文细黑" w:cs="华文细黑"/>
          <w:szCs w:val="21"/>
        </w:rPr>
        <w:t>标杆学习，万科地产、物业的启发</w:t>
      </w:r>
    </w:p>
    <w:p>
      <w:pPr>
        <w:keepLines w:val="0"/>
        <w:pageBreakBefore w:val="0"/>
        <w:numPr>
          <w:ilvl w:val="0"/>
          <w:numId w:val="8"/>
        </w:numPr>
        <w:tabs>
          <w:tab w:val="left" w:pos="1410"/>
          <w:tab w:val="clear" w:pos="1200"/>
        </w:tabs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240" w:lineRule="auto"/>
        <w:ind w:left="1050" w:leftChars="500"/>
        <w:textAlignment w:val="auto"/>
        <w:rPr>
          <w:rFonts w:hint="eastAsia" w:ascii="华文细黑" w:hAnsi="华文细黑" w:eastAsia="华文细黑" w:cs="华文细黑"/>
          <w:szCs w:val="21"/>
        </w:rPr>
      </w:pPr>
      <w:r>
        <w:rPr>
          <w:rFonts w:hint="eastAsia" w:ascii="华文细黑" w:hAnsi="华文细黑" w:eastAsia="华文细黑" w:cs="华文细黑"/>
          <w:szCs w:val="21"/>
        </w:rPr>
        <w:t>策略与坚持</w:t>
      </w:r>
    </w:p>
    <w:p>
      <w:pPr>
        <w:keepLines w:val="0"/>
        <w:pageBreakBefore w:val="0"/>
        <w:numPr>
          <w:ilvl w:val="0"/>
          <w:numId w:val="8"/>
        </w:numPr>
        <w:tabs>
          <w:tab w:val="left" w:pos="1410"/>
          <w:tab w:val="clear" w:pos="1200"/>
        </w:tabs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240" w:lineRule="auto"/>
        <w:ind w:left="1050" w:leftChars="500"/>
        <w:textAlignment w:val="auto"/>
        <w:rPr>
          <w:rFonts w:hint="eastAsia" w:ascii="华文细黑" w:hAnsi="华文细黑" w:eastAsia="华文细黑" w:cs="华文细黑"/>
          <w:szCs w:val="21"/>
        </w:rPr>
      </w:pPr>
      <w:r>
        <w:rPr>
          <w:rFonts w:hint="eastAsia" w:ascii="华文细黑" w:hAnsi="华文细黑" w:eastAsia="华文细黑" w:cs="华文细黑"/>
          <w:szCs w:val="21"/>
        </w:rPr>
        <w:t>团队支撑：服务营销型团队的打造秘诀？</w:t>
      </w:r>
    </w:p>
    <w:p>
      <w:pPr>
        <w:keepLines w:val="0"/>
        <w:pageBreakBefore w:val="0"/>
        <w:numPr>
          <w:ilvl w:val="0"/>
          <w:numId w:val="8"/>
        </w:numPr>
        <w:tabs>
          <w:tab w:val="left" w:pos="1410"/>
          <w:tab w:val="clear" w:pos="1200"/>
        </w:tabs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240" w:lineRule="auto"/>
        <w:ind w:left="1050" w:leftChars="500"/>
        <w:textAlignment w:val="auto"/>
        <w:rPr>
          <w:rFonts w:hint="eastAsia" w:ascii="华文细黑" w:hAnsi="华文细黑" w:eastAsia="华文细黑" w:cs="华文细黑"/>
          <w:szCs w:val="21"/>
        </w:rPr>
      </w:pPr>
      <w:r>
        <w:rPr>
          <w:rFonts w:hint="eastAsia" w:ascii="华文细黑" w:hAnsi="华文细黑" w:eastAsia="华文细黑" w:cs="华文细黑"/>
          <w:szCs w:val="21"/>
        </w:rPr>
        <w:t>资源整合</w:t>
      </w:r>
    </w:p>
    <w:p>
      <w:pPr>
        <w:keepLines w:val="0"/>
        <w:pageBreakBefore w:val="0"/>
        <w:numPr>
          <w:ilvl w:val="0"/>
          <w:numId w:val="8"/>
        </w:numPr>
        <w:tabs>
          <w:tab w:val="left" w:pos="1410"/>
          <w:tab w:val="clear" w:pos="1200"/>
        </w:tabs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240" w:lineRule="auto"/>
        <w:ind w:left="1050" w:leftChars="500"/>
        <w:textAlignment w:val="auto"/>
        <w:rPr>
          <w:rFonts w:hint="eastAsia" w:ascii="华文细黑" w:hAnsi="华文细黑" w:eastAsia="华文细黑" w:cs="华文细黑"/>
          <w:szCs w:val="21"/>
          <w:u w:val="single"/>
        </w:rPr>
      </w:pPr>
      <w:r>
        <w:rPr>
          <w:rFonts w:hint="eastAsia" w:ascii="华文细黑" w:hAnsi="华文细黑" w:eastAsia="华文细黑" w:cs="华文细黑"/>
          <w:szCs w:val="21"/>
          <w:u w:val="single"/>
        </w:rPr>
        <w:t>特色策划与细节执行</w:t>
      </w:r>
      <w:r>
        <w:rPr>
          <w:rFonts w:hint="eastAsia" w:ascii="华文细黑" w:hAnsi="华文细黑" w:eastAsia="华文细黑" w:cs="华文细黑"/>
          <w:szCs w:val="21"/>
          <w:u w:val="single"/>
          <w:lang w:eastAsia="zh-CN"/>
        </w:rPr>
        <w:t>：</w:t>
      </w:r>
      <w:r>
        <w:rPr>
          <w:rFonts w:hint="eastAsia" w:ascii="华文细黑" w:hAnsi="华文细黑" w:eastAsia="华文细黑" w:cs="华文细黑"/>
          <w:szCs w:val="21"/>
          <w:u w:val="single"/>
          <w:lang w:val="en-US" w:eastAsia="zh-CN"/>
        </w:rPr>
        <w:t>客户的感动是设计的结果！（重点）</w:t>
      </w:r>
    </w:p>
    <w:p>
      <w:pPr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240" w:lineRule="auto"/>
        <w:ind w:left="1260"/>
        <w:textAlignment w:val="auto"/>
        <w:rPr>
          <w:rFonts w:hint="eastAsia" w:ascii="华文细黑" w:hAnsi="华文细黑" w:eastAsia="华文细黑" w:cs="华文细黑"/>
          <w:szCs w:val="21"/>
        </w:rPr>
      </w:pPr>
      <w:r>
        <w:rPr>
          <w:rFonts w:hint="eastAsia" w:ascii="华文细黑" w:hAnsi="华文细黑" w:eastAsia="华文细黑" w:cs="华文细黑"/>
          <w:szCs w:val="21"/>
        </w:rPr>
        <w:t>案例视频与研讨：春游的策划与执行（细节）</w:t>
      </w:r>
    </w:p>
    <w:p>
      <w:pPr>
        <w:keepLines w:val="0"/>
        <w:pageBreakBefore w:val="0"/>
        <w:numPr>
          <w:ilvl w:val="0"/>
          <w:numId w:val="8"/>
        </w:numPr>
        <w:tabs>
          <w:tab w:val="left" w:pos="1410"/>
          <w:tab w:val="clear" w:pos="1200"/>
        </w:tabs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240" w:lineRule="auto"/>
        <w:ind w:left="1050" w:leftChars="500"/>
        <w:textAlignment w:val="auto"/>
        <w:rPr>
          <w:rFonts w:hint="eastAsia" w:ascii="华文细黑" w:hAnsi="华文细黑" w:eastAsia="华文细黑" w:cs="华文细黑"/>
          <w:szCs w:val="21"/>
        </w:rPr>
      </w:pPr>
      <w:r>
        <w:rPr>
          <w:rFonts w:hint="eastAsia" w:ascii="华文细黑" w:hAnsi="华文细黑" w:eastAsia="华文细黑" w:cs="华文细黑"/>
          <w:szCs w:val="21"/>
        </w:rPr>
        <w:t>持续改善…</w:t>
      </w:r>
    </w:p>
    <w:p>
      <w:pPr>
        <w:keepLines w:val="0"/>
        <w:pageBreakBefore w:val="0"/>
        <w:numPr>
          <w:ilvl w:val="0"/>
          <w:numId w:val="2"/>
        </w:numPr>
        <w:tabs>
          <w:tab w:val="left" w:pos="1140"/>
          <w:tab w:val="left" w:pos="1440"/>
          <w:tab w:val="clear" w:pos="420"/>
        </w:tabs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240" w:lineRule="auto"/>
        <w:ind w:left="1080" w:hanging="540"/>
        <w:textAlignment w:val="auto"/>
        <w:rPr>
          <w:rFonts w:hint="eastAsia" w:ascii="华文细黑" w:hAnsi="华文细黑" w:eastAsia="华文细黑" w:cs="华文细黑"/>
          <w:szCs w:val="21"/>
        </w:rPr>
      </w:pPr>
      <w:r>
        <w:rPr>
          <w:rFonts w:hint="eastAsia" w:ascii="华文细黑" w:hAnsi="华文细黑" w:eastAsia="华文细黑" w:cs="华文细黑"/>
          <w:szCs w:val="21"/>
        </w:rPr>
        <w:t>研讨交流与答疑</w:t>
      </w:r>
    </w:p>
    <w:p>
      <w:pPr>
        <w:keepLines w:val="0"/>
        <w:pageBreakBefore w:val="0"/>
        <w:tabs>
          <w:tab w:val="left" w:pos="1440"/>
        </w:tabs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240" w:lineRule="auto"/>
        <w:ind w:left="540"/>
        <w:textAlignment w:val="auto"/>
        <w:rPr>
          <w:rFonts w:hint="eastAsia" w:ascii="华文细黑" w:hAnsi="华文细黑" w:eastAsia="华文细黑" w:cs="华文细黑"/>
          <w:szCs w:val="21"/>
        </w:rPr>
      </w:pPr>
    </w:p>
    <w:p>
      <w:pPr>
        <w:keepLines w:val="0"/>
        <w:pageBreakBefore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240" w:lineRule="auto"/>
        <w:ind w:leftChars="0"/>
        <w:textAlignment w:val="auto"/>
        <w:rPr>
          <w:rFonts w:hint="eastAsia" w:ascii="华文细黑" w:hAnsi="华文细黑" w:eastAsia="华文细黑" w:cs="华文细黑"/>
          <w:b/>
          <w:sz w:val="24"/>
        </w:rPr>
      </w:pPr>
      <w:r>
        <w:rPr>
          <w:rFonts w:hint="eastAsia" w:ascii="华文细黑" w:hAnsi="华文细黑" w:eastAsia="华文细黑" w:cs="华文细黑"/>
          <w:b/>
          <w:sz w:val="24"/>
        </w:rPr>
        <w:t>部分学员</w:t>
      </w:r>
      <w:r>
        <w:rPr>
          <w:rFonts w:hint="eastAsia" w:ascii="华文细黑" w:hAnsi="华文细黑" w:eastAsia="华文细黑" w:cs="华文细黑"/>
          <w:b/>
          <w:sz w:val="24"/>
          <w:lang w:val="en-US" w:eastAsia="zh-CN"/>
        </w:rPr>
        <w:t>收获</w:t>
      </w:r>
      <w:r>
        <w:rPr>
          <w:rFonts w:hint="eastAsia" w:ascii="华文细黑" w:hAnsi="华文细黑" w:eastAsia="华文细黑" w:cs="华文细黑"/>
          <w:b/>
          <w:sz w:val="24"/>
        </w:rPr>
        <w:t>感受</w:t>
      </w:r>
      <w:r>
        <w:rPr>
          <w:rFonts w:hint="eastAsia" w:ascii="华文细黑" w:hAnsi="华文细黑" w:eastAsia="华文细黑" w:cs="华文细黑"/>
          <w:b/>
          <w:sz w:val="24"/>
          <w:lang w:val="en-US" w:eastAsia="zh-CN"/>
        </w:rPr>
        <w:t>分享</w:t>
      </w:r>
      <w:r>
        <w:rPr>
          <w:rFonts w:hint="eastAsia" w:ascii="华文细黑" w:hAnsi="华文细黑" w:eastAsia="华文细黑" w:cs="华文细黑"/>
          <w:b/>
          <w:sz w:val="24"/>
        </w:rPr>
        <w:t>：</w:t>
      </w:r>
    </w:p>
    <w:p>
      <w:pPr>
        <w:keepLines w:val="0"/>
        <w:pageBreakBefore w:val="0"/>
        <w:numPr>
          <w:ilvl w:val="0"/>
          <w:numId w:val="9"/>
        </w:numPr>
        <w:tabs>
          <w:tab w:val="left" w:pos="840"/>
          <w:tab w:val="clear" w:pos="1680"/>
        </w:tabs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240" w:lineRule="auto"/>
        <w:ind w:left="420" w:leftChars="200"/>
        <w:textAlignment w:val="auto"/>
        <w:rPr>
          <w:rFonts w:hint="eastAsia" w:ascii="华文细黑" w:hAnsi="华文细黑" w:eastAsia="华文细黑" w:cs="华文细黑"/>
        </w:rPr>
      </w:pPr>
      <w:r>
        <w:rPr>
          <w:rFonts w:hint="eastAsia" w:ascii="华文细黑" w:hAnsi="华文细黑" w:eastAsia="华文细黑" w:cs="华文细黑"/>
        </w:rPr>
        <w:t>物业管理服务就是营销！把营销理念始终贯彻于服务全程中并创收。</w:t>
      </w:r>
    </w:p>
    <w:p>
      <w:pPr>
        <w:keepLines w:val="0"/>
        <w:pageBreakBefore w:val="0"/>
        <w:numPr>
          <w:ilvl w:val="0"/>
          <w:numId w:val="9"/>
        </w:numPr>
        <w:tabs>
          <w:tab w:val="left" w:pos="840"/>
          <w:tab w:val="clear" w:pos="1680"/>
        </w:tabs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240" w:lineRule="auto"/>
        <w:ind w:left="420" w:leftChars="200"/>
        <w:textAlignment w:val="auto"/>
        <w:rPr>
          <w:rFonts w:hint="eastAsia" w:ascii="华文细黑" w:hAnsi="华文细黑" w:eastAsia="华文细黑" w:cs="华文细黑"/>
        </w:rPr>
      </w:pPr>
      <w:r>
        <w:rPr>
          <w:rFonts w:hint="eastAsia" w:ascii="华文细黑" w:hAnsi="华文细黑" w:eastAsia="华文细黑" w:cs="华文细黑"/>
        </w:rPr>
        <w:t>第一次认识到物业管理服务也可以通过营销的手段来获得“利润”；</w:t>
      </w:r>
    </w:p>
    <w:p>
      <w:pPr>
        <w:keepLines w:val="0"/>
        <w:pageBreakBefore w:val="0"/>
        <w:numPr>
          <w:ilvl w:val="0"/>
          <w:numId w:val="9"/>
        </w:numPr>
        <w:tabs>
          <w:tab w:val="left" w:pos="840"/>
          <w:tab w:val="clear" w:pos="1680"/>
        </w:tabs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240" w:lineRule="auto"/>
        <w:ind w:left="420" w:leftChars="200"/>
        <w:textAlignment w:val="auto"/>
        <w:rPr>
          <w:rFonts w:hint="eastAsia" w:ascii="华文细黑" w:hAnsi="华文细黑" w:eastAsia="华文细黑" w:cs="华文细黑"/>
        </w:rPr>
      </w:pPr>
      <w:r>
        <w:rPr>
          <w:rFonts w:hint="eastAsia" w:ascii="华文细黑" w:hAnsi="华文细黑" w:eastAsia="华文细黑" w:cs="华文细黑"/>
        </w:rPr>
        <w:t>传承龙湖生活观念，用品质细节经营业主；</w:t>
      </w:r>
    </w:p>
    <w:p>
      <w:pPr>
        <w:keepLines w:val="0"/>
        <w:pageBreakBefore w:val="0"/>
        <w:numPr>
          <w:ilvl w:val="0"/>
          <w:numId w:val="9"/>
        </w:numPr>
        <w:tabs>
          <w:tab w:val="left" w:pos="840"/>
          <w:tab w:val="clear" w:pos="1680"/>
        </w:tabs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240" w:lineRule="auto"/>
        <w:ind w:left="420" w:leftChars="200"/>
        <w:textAlignment w:val="auto"/>
        <w:rPr>
          <w:rFonts w:hint="eastAsia" w:ascii="华文细黑" w:hAnsi="华文细黑" w:eastAsia="华文细黑" w:cs="华文细黑"/>
        </w:rPr>
      </w:pPr>
      <w:r>
        <w:rPr>
          <w:rFonts w:hint="eastAsia" w:ascii="华文细黑" w:hAnsi="华文细黑" w:eastAsia="华文细黑" w:cs="华文细黑"/>
        </w:rPr>
        <w:t>颠覆了对物业管理的传统认识！物业管理就是营销！</w:t>
      </w:r>
    </w:p>
    <w:p>
      <w:pPr>
        <w:keepLines w:val="0"/>
        <w:pageBreakBefore w:val="0"/>
        <w:numPr>
          <w:ilvl w:val="0"/>
          <w:numId w:val="9"/>
        </w:numPr>
        <w:tabs>
          <w:tab w:val="left" w:pos="840"/>
          <w:tab w:val="clear" w:pos="1680"/>
        </w:tabs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240" w:lineRule="auto"/>
        <w:ind w:left="420" w:leftChars="200"/>
        <w:textAlignment w:val="auto"/>
        <w:rPr>
          <w:rFonts w:hint="eastAsia" w:ascii="华文细黑" w:hAnsi="华文细黑" w:eastAsia="华文细黑" w:cs="华文细黑"/>
        </w:rPr>
      </w:pPr>
      <w:r>
        <w:rPr>
          <w:rFonts w:hint="eastAsia" w:ascii="华文细黑" w:hAnsi="华文细黑" w:eastAsia="华文细黑" w:cs="华文细黑"/>
        </w:rPr>
        <w:t>要做好物业管理，必须重点关注细节管理，做好细节服务，全方位用心为客户、业主付出，让业主、客户时刻感受与物业是一个大家庭，同时必须做好员工培训，梯队建设；</w:t>
      </w:r>
    </w:p>
    <w:p>
      <w:pPr>
        <w:keepLines w:val="0"/>
        <w:pageBreakBefore w:val="0"/>
        <w:numPr>
          <w:ilvl w:val="0"/>
          <w:numId w:val="10"/>
        </w:numPr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240" w:lineRule="auto"/>
        <w:textAlignment w:val="auto"/>
        <w:rPr>
          <w:rFonts w:hint="eastAsia" w:ascii="华文细黑" w:hAnsi="华文细黑" w:eastAsia="华文细黑" w:cs="华文细黑"/>
          <w:bCs/>
          <w:szCs w:val="21"/>
        </w:rPr>
      </w:pPr>
      <w:r>
        <w:rPr>
          <w:rFonts w:hint="eastAsia" w:ascii="华文细黑" w:hAnsi="华文细黑" w:eastAsia="华文细黑" w:cs="华文细黑"/>
          <w:bCs/>
          <w:szCs w:val="21"/>
        </w:rPr>
        <w:t>物业绝不是售后服务，而是营销主力军；</w:t>
      </w:r>
    </w:p>
    <w:p>
      <w:pPr>
        <w:keepLines w:val="0"/>
        <w:pageBreakBefore w:val="0"/>
        <w:numPr>
          <w:ilvl w:val="0"/>
          <w:numId w:val="10"/>
        </w:numPr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240" w:lineRule="auto"/>
        <w:textAlignment w:val="auto"/>
        <w:rPr>
          <w:rFonts w:hint="eastAsia" w:ascii="华文细黑" w:hAnsi="华文细黑" w:eastAsia="华文细黑" w:cs="华文细黑"/>
          <w:bCs/>
          <w:szCs w:val="21"/>
        </w:rPr>
      </w:pPr>
      <w:r>
        <w:rPr>
          <w:rFonts w:hint="eastAsia" w:ascii="华文细黑" w:hAnsi="华文细黑" w:eastAsia="华文细黑" w:cs="华文细黑"/>
          <w:bCs/>
          <w:szCs w:val="21"/>
        </w:rPr>
        <w:t>原来物业管理可以以营销的价值去体现！孙老师的课程给了我崭新的思路，特别是传统文化中的发心，善心巧妙结合，更让我看到希望，希望跟老师能保持交流，做值得依赖的朋友。</w:t>
      </w:r>
    </w:p>
    <w:p>
      <w:pPr>
        <w:keepLines w:val="0"/>
        <w:pageBreakBefore w:val="0"/>
        <w:numPr>
          <w:ilvl w:val="0"/>
          <w:numId w:val="10"/>
        </w:numPr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240" w:lineRule="auto"/>
        <w:textAlignment w:val="auto"/>
        <w:rPr>
          <w:rFonts w:hint="eastAsia" w:ascii="华文细黑" w:hAnsi="华文细黑" w:eastAsia="华文细黑" w:cs="华文细黑"/>
          <w:bCs/>
          <w:szCs w:val="21"/>
        </w:rPr>
      </w:pPr>
      <w:r>
        <w:rPr>
          <w:rFonts w:hint="eastAsia" w:ascii="华文细黑" w:hAnsi="华文细黑" w:eastAsia="华文细黑" w:cs="华文细黑"/>
          <w:bCs/>
          <w:szCs w:val="21"/>
        </w:rPr>
        <w:t>更加生动地了解物业公司能够创造更大的价值，以及解决企业遇到瓶颈的问题，面对物业有了一个全新的概念；</w:t>
      </w:r>
    </w:p>
    <w:p>
      <w:pPr>
        <w:keepLines w:val="0"/>
        <w:pageBreakBefore w:val="0"/>
        <w:numPr>
          <w:ilvl w:val="0"/>
          <w:numId w:val="10"/>
        </w:numPr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240" w:lineRule="auto"/>
        <w:textAlignment w:val="auto"/>
        <w:rPr>
          <w:rFonts w:hint="eastAsia" w:ascii="华文细黑" w:hAnsi="华文细黑" w:eastAsia="华文细黑" w:cs="华文细黑"/>
          <w:bCs/>
          <w:szCs w:val="21"/>
        </w:rPr>
      </w:pPr>
      <w:r>
        <w:rPr>
          <w:rFonts w:hint="eastAsia" w:ascii="华文细黑" w:hAnsi="华文细黑" w:eastAsia="华文细黑" w:cs="华文细黑"/>
          <w:bCs/>
          <w:szCs w:val="21"/>
        </w:rPr>
        <w:t>营销“观念”的“教化”——受用，一天的学习——超值</w:t>
      </w:r>
    </w:p>
    <w:p>
      <w:pPr>
        <w:keepLines w:val="0"/>
        <w:pageBreakBefore w:val="0"/>
        <w:numPr>
          <w:ilvl w:val="0"/>
          <w:numId w:val="10"/>
        </w:numPr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240" w:lineRule="auto"/>
        <w:textAlignment w:val="auto"/>
        <w:rPr>
          <w:rFonts w:hint="eastAsia" w:ascii="华文细黑" w:hAnsi="华文细黑" w:eastAsia="华文细黑" w:cs="华文细黑"/>
          <w:bCs/>
          <w:szCs w:val="21"/>
        </w:rPr>
      </w:pPr>
      <w:r>
        <w:rPr>
          <w:rFonts w:hint="eastAsia" w:ascii="华文细黑" w:hAnsi="华文细黑" w:eastAsia="华文细黑" w:cs="华文细黑"/>
          <w:bCs/>
          <w:szCs w:val="21"/>
        </w:rPr>
        <w:t>深入了解龙湖，被龙湖文化营销；具有龙湖特色的营销，不一定适合每一个公司，但通过学习对个人的成长有质的飞越；</w:t>
      </w:r>
    </w:p>
    <w:p>
      <w:pPr>
        <w:keepLines w:val="0"/>
        <w:pageBreakBefore w:val="0"/>
        <w:numPr>
          <w:ilvl w:val="0"/>
          <w:numId w:val="10"/>
        </w:numPr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240" w:lineRule="auto"/>
        <w:textAlignment w:val="auto"/>
        <w:rPr>
          <w:rFonts w:hint="eastAsia" w:ascii="华文细黑" w:hAnsi="华文细黑" w:eastAsia="华文细黑" w:cs="华文细黑"/>
        </w:rPr>
      </w:pPr>
      <w:r>
        <w:rPr>
          <w:rFonts w:hint="eastAsia" w:ascii="华文细黑" w:hAnsi="华文细黑" w:eastAsia="华文细黑" w:cs="华文细黑"/>
          <w:bCs/>
          <w:szCs w:val="21"/>
        </w:rPr>
        <w:t>孙老师的培训吻合我公司发展阶段的现实需求，有很强的思想激励，必将在我司有效推动！重新定义物业公司的位置与价值。</w:t>
      </w:r>
    </w:p>
    <w:p>
      <w:pPr>
        <w:keepLines w:val="0"/>
        <w:pageBreakBefore w:val="0"/>
        <w:numPr>
          <w:ilvl w:val="0"/>
          <w:numId w:val="10"/>
        </w:numPr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240" w:lineRule="auto"/>
        <w:textAlignment w:val="auto"/>
        <w:rPr>
          <w:rFonts w:hint="eastAsia" w:ascii="华文细黑" w:hAnsi="华文细黑" w:eastAsia="华文细黑" w:cs="华文细黑"/>
        </w:rPr>
      </w:pPr>
      <w:r>
        <w:rPr>
          <w:rFonts w:hint="eastAsia" w:ascii="华文细黑" w:hAnsi="华文细黑" w:eastAsia="华文细黑" w:cs="华文细黑"/>
        </w:rPr>
        <w:t>通过本次培训，了解了物管与营销的关系，并学会如何在工作中创造营销。</w:t>
      </w:r>
    </w:p>
    <w:p>
      <w:pPr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240" w:lineRule="auto"/>
        <w:ind w:left="420"/>
        <w:textAlignment w:val="auto"/>
        <w:rPr>
          <w:rFonts w:hint="eastAsia" w:ascii="华文细黑" w:hAnsi="华文细黑" w:eastAsia="华文细黑" w:cs="华文细黑"/>
        </w:rPr>
      </w:pPr>
    </w:p>
    <w:sectPr>
      <w:headerReference r:id="rId5" w:type="first"/>
      <w:footerReference r:id="rId8" w:type="first"/>
      <w:headerReference r:id="rId3" w:type="default"/>
      <w:footerReference r:id="rId6" w:type="default"/>
      <w:headerReference r:id="rId4" w:type="even"/>
      <w:footerReference r:id="rId7" w:type="even"/>
      <w:type w:val="continuous"/>
      <w:pgSz w:w="11907" w:h="16840"/>
      <w:pgMar w:top="1271" w:right="1134" w:bottom="1134" w:left="1134" w:header="851" w:footer="1055" w:gutter="0"/>
      <w:paperSrc w:first="7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华文宋体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华文细黑">
    <w:panose1 w:val="02010600040101010101"/>
    <w:charset w:val="86"/>
    <w:family w:val="auto"/>
    <w:pitch w:val="default"/>
    <w:sig w:usb0="00000287" w:usb1="080F0000" w:usb2="00000000" w:usb3="00000000" w:csb0="0004009F" w:csb1="DFD7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  <w:jc w:val="center"/>
      <w:rPr>
        <w:rFonts w:hint="eastAsia"/>
      </w:rPr>
    </w:pPr>
    <w:r>
      <w:fldChar w:fldCharType="begin"/>
    </w:r>
    <w:r>
      <w:rPr>
        <w:rStyle w:val="7"/>
      </w:rPr>
      <w:instrText xml:space="preserve"> NUMPAGES </w:instrText>
    </w:r>
    <w:r>
      <w:fldChar w:fldCharType="separate"/>
    </w:r>
    <w:r>
      <w:rPr>
        <w:rStyle w:val="7"/>
        <w:lang/>
      </w:rPr>
      <w:t>4</w:t>
    </w:r>
    <w:r>
      <w:fldChar w:fldCharType="end"/>
    </w:r>
    <w:r>
      <w:rPr>
        <w:rFonts w:ascii="宋体" w:hAnsi="宋体" w:cs="宋体"/>
        <w:kern w:val="0"/>
        <w:sz w:val="24"/>
      </w:rPr>
      <mc:AlternateContent>
        <mc:Choice Requires="wps">
          <w:drawing>
            <wp:anchor distT="0" distB="0" distL="114300" distR="114300" simplePos="0" relativeHeight="251659264" behindDoc="1" locked="0" layoutInCell="1" allowOverlap="1">
              <wp:simplePos x="0" y="0"/>
              <wp:positionH relativeFrom="column">
                <wp:posOffset>0</wp:posOffset>
              </wp:positionH>
              <wp:positionV relativeFrom="paragraph">
                <wp:posOffset>64770</wp:posOffset>
              </wp:positionV>
              <wp:extent cx="2743200" cy="39624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2743200" cy="39624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</wps:spPr>
                    <wps:txbx>
                      <w:txbxContent>
                        <w:p>
                          <w:pPr>
                            <w:rPr>
                              <w:rFonts w:hint="eastAsia" w:ascii="华文宋体" w:hAnsi="华文宋体" w:eastAsia="华文宋体"/>
                              <w:color w:val="4D4D4D"/>
                              <w:sz w:val="15"/>
                              <w:szCs w:val="15"/>
                            </w:rPr>
                          </w:pPr>
                          <w:r>
                            <w:rPr>
                              <w:rFonts w:hint="eastAsia" w:ascii="华文宋体" w:hAnsi="华文宋体" w:eastAsia="华文宋体"/>
                              <w:color w:val="4D4D4D"/>
                              <w:sz w:val="15"/>
                              <w:szCs w:val="15"/>
                            </w:rPr>
                            <w:t xml:space="preserve"> </w:t>
                          </w:r>
                        </w:p>
                      </w:txbxContent>
                    </wps:txbx>
                    <wps:bodyPr wrap="square" upright="1"/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left:0pt;margin-top:5.1pt;height:31.2pt;width:216pt;z-index:-251657216;mso-width-relative:page;mso-height-relative:page;" filled="f" stroked="f" coordsize="21600,21600" o:gfxdata="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">
              <v:fill on="f" focussize="0,0"/>
              <v:stroke on="f"/>
              <v:imagedata o:title=""/>
              <o:lock v:ext="edit" aspectratio="f"/>
              <v:textbox>
                <w:txbxContent>
                  <w:p>
                    <w:pPr>
                      <w:rPr>
                        <w:rFonts w:hint="eastAsia" w:ascii="华文宋体" w:hAnsi="华文宋体" w:eastAsia="华文宋体"/>
                        <w:color w:val="4D4D4D"/>
                        <w:sz w:val="15"/>
                        <w:szCs w:val="15"/>
                      </w:rPr>
                    </w:pPr>
                    <w:r>
                      <w:rPr>
                        <w:rFonts w:hint="eastAsia" w:ascii="华文宋体" w:hAnsi="华文宋体" w:eastAsia="华文宋体"/>
                        <w:color w:val="4D4D4D"/>
                        <w:sz w:val="15"/>
                        <w:szCs w:val="15"/>
                      </w:rPr>
                      <w:t xml:space="preserve"> </w:t>
                    </w:r>
                  </w:p>
                </w:txbxContent>
              </v:textbox>
            </v:shape>
          </w:pict>
        </mc:Fallback>
      </mc:AlternateContent>
    </w:r>
    <w:r>
      <w:rPr>
        <w:rStyle w:val="7"/>
        <w:rFonts w:hint="eastAsia"/>
      </w:rPr>
      <w:t>-</w:t>
    </w:r>
    <w:r>
      <w:fldChar w:fldCharType="begin"/>
    </w:r>
    <w:r>
      <w:rPr>
        <w:rStyle w:val="7"/>
      </w:rPr>
      <w:instrText xml:space="preserve"> PAGE </w:instrText>
    </w:r>
    <w:r>
      <w:fldChar w:fldCharType="separate"/>
    </w:r>
    <w:r>
      <w:rPr>
        <w:rStyle w:val="7"/>
        <w:lang/>
      </w:rPr>
      <w:t>4</w:t>
    </w:r>
    <w:r>
      <w:fldChar w:fldCharType="end"/>
    </w: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</w:pP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</w:pP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4"/>
      <w:jc w:val="both"/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4"/>
    </w:pP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4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09007ABE"/>
    <w:multiLevelType w:val="multilevel"/>
    <w:tmpl w:val="09007ABE"/>
    <w:lvl w:ilvl="0" w:tentative="0">
      <w:start w:val="1"/>
      <w:numFmt w:val="decimal"/>
      <w:lvlText w:val="%1."/>
      <w:lvlJc w:val="left"/>
      <w:pPr>
        <w:tabs>
          <w:tab w:val="left" w:pos="1200"/>
        </w:tabs>
        <w:ind w:left="1200" w:hanging="360"/>
      </w:pPr>
      <w:rPr>
        <w:rFonts w:hint="default"/>
      </w:rPr>
    </w:lvl>
    <w:lvl w:ilvl="1" w:tentative="0">
      <w:start w:val="1"/>
      <w:numFmt w:val="ideographDigital"/>
      <w:lvlText w:val="第%2章."/>
      <w:lvlJc w:val="left"/>
      <w:pPr>
        <w:tabs>
          <w:tab w:val="left" w:pos="1680"/>
        </w:tabs>
        <w:ind w:left="1680" w:hanging="420"/>
      </w:pPr>
      <w:rPr>
        <w:rFonts w:hint="eastAsia"/>
      </w:rPr>
    </w:lvl>
    <w:lvl w:ilvl="2" w:tentative="0">
      <w:start w:val="1"/>
      <w:numFmt w:val="lowerRoman"/>
      <w:lvlText w:val="%3."/>
      <w:lvlJc w:val="right"/>
      <w:pPr>
        <w:tabs>
          <w:tab w:val="left" w:pos="2100"/>
        </w:tabs>
        <w:ind w:left="2100" w:hanging="420"/>
      </w:pPr>
    </w:lvl>
    <w:lvl w:ilvl="3" w:tentative="0">
      <w:start w:val="1"/>
      <w:numFmt w:val="decimal"/>
      <w:lvlText w:val="%4."/>
      <w:lvlJc w:val="left"/>
      <w:pPr>
        <w:tabs>
          <w:tab w:val="left" w:pos="2520"/>
        </w:tabs>
        <w:ind w:left="2520" w:hanging="420"/>
      </w:pPr>
    </w:lvl>
    <w:lvl w:ilvl="4" w:tentative="0">
      <w:start w:val="1"/>
      <w:numFmt w:val="lowerLetter"/>
      <w:lvlText w:val="%5)"/>
      <w:lvlJc w:val="left"/>
      <w:pPr>
        <w:tabs>
          <w:tab w:val="left" w:pos="2940"/>
        </w:tabs>
        <w:ind w:left="2940" w:hanging="420"/>
      </w:pPr>
    </w:lvl>
    <w:lvl w:ilvl="5" w:tentative="0">
      <w:start w:val="1"/>
      <w:numFmt w:val="lowerRoman"/>
      <w:lvlText w:val="%6."/>
      <w:lvlJc w:val="right"/>
      <w:pPr>
        <w:tabs>
          <w:tab w:val="left" w:pos="3360"/>
        </w:tabs>
        <w:ind w:left="3360" w:hanging="420"/>
      </w:pPr>
    </w:lvl>
    <w:lvl w:ilvl="6" w:tentative="0">
      <w:start w:val="1"/>
      <w:numFmt w:val="decimal"/>
      <w:lvlText w:val="%7."/>
      <w:lvlJc w:val="left"/>
      <w:pPr>
        <w:tabs>
          <w:tab w:val="left" w:pos="3780"/>
        </w:tabs>
        <w:ind w:left="3780" w:hanging="420"/>
      </w:pPr>
    </w:lvl>
    <w:lvl w:ilvl="7" w:tentative="0">
      <w:start w:val="1"/>
      <w:numFmt w:val="lowerLetter"/>
      <w:lvlText w:val="%8)"/>
      <w:lvlJc w:val="left"/>
      <w:pPr>
        <w:tabs>
          <w:tab w:val="left" w:pos="4200"/>
        </w:tabs>
        <w:ind w:left="4200" w:hanging="420"/>
      </w:pPr>
    </w:lvl>
    <w:lvl w:ilvl="8" w:tentative="0">
      <w:start w:val="1"/>
      <w:numFmt w:val="lowerRoman"/>
      <w:lvlText w:val="%9."/>
      <w:lvlJc w:val="right"/>
      <w:pPr>
        <w:tabs>
          <w:tab w:val="left" w:pos="4620"/>
        </w:tabs>
        <w:ind w:left="4620" w:hanging="420"/>
      </w:pPr>
    </w:lvl>
  </w:abstractNum>
  <w:abstractNum w:abstractNumId="1">
    <w:nsid w:val="147D3F60"/>
    <w:multiLevelType w:val="multilevel"/>
    <w:tmpl w:val="147D3F60"/>
    <w:lvl w:ilvl="0" w:tentative="0">
      <w:start w:val="1"/>
      <w:numFmt w:val="decimal"/>
      <w:lvlText w:val="%1."/>
      <w:lvlJc w:val="left"/>
      <w:pPr>
        <w:tabs>
          <w:tab w:val="left" w:pos="1200"/>
        </w:tabs>
        <w:ind w:left="1200" w:hanging="360"/>
      </w:pPr>
      <w:rPr>
        <w:rFonts w:hint="default"/>
      </w:rPr>
    </w:lvl>
    <w:lvl w:ilvl="1" w:tentative="0">
      <w:start w:val="1"/>
      <w:numFmt w:val="lowerLetter"/>
      <w:lvlText w:val="%2)"/>
      <w:lvlJc w:val="left"/>
      <w:pPr>
        <w:tabs>
          <w:tab w:val="left" w:pos="1680"/>
        </w:tabs>
        <w:ind w:left="1680" w:hanging="420"/>
      </w:pPr>
    </w:lvl>
    <w:lvl w:ilvl="2" w:tentative="0">
      <w:start w:val="1"/>
      <w:numFmt w:val="lowerRoman"/>
      <w:lvlText w:val="%3."/>
      <w:lvlJc w:val="right"/>
      <w:pPr>
        <w:tabs>
          <w:tab w:val="left" w:pos="2100"/>
        </w:tabs>
        <w:ind w:left="2100" w:hanging="420"/>
      </w:pPr>
    </w:lvl>
    <w:lvl w:ilvl="3" w:tentative="0">
      <w:start w:val="1"/>
      <w:numFmt w:val="decimal"/>
      <w:lvlText w:val="%4."/>
      <w:lvlJc w:val="left"/>
      <w:pPr>
        <w:tabs>
          <w:tab w:val="left" w:pos="2520"/>
        </w:tabs>
        <w:ind w:left="2520" w:hanging="420"/>
      </w:pPr>
    </w:lvl>
    <w:lvl w:ilvl="4" w:tentative="0">
      <w:start w:val="1"/>
      <w:numFmt w:val="lowerLetter"/>
      <w:lvlText w:val="%5)"/>
      <w:lvlJc w:val="left"/>
      <w:pPr>
        <w:tabs>
          <w:tab w:val="left" w:pos="2940"/>
        </w:tabs>
        <w:ind w:left="2940" w:hanging="420"/>
      </w:pPr>
    </w:lvl>
    <w:lvl w:ilvl="5" w:tentative="0">
      <w:start w:val="1"/>
      <w:numFmt w:val="lowerRoman"/>
      <w:lvlText w:val="%6."/>
      <w:lvlJc w:val="right"/>
      <w:pPr>
        <w:tabs>
          <w:tab w:val="left" w:pos="3360"/>
        </w:tabs>
        <w:ind w:left="3360" w:hanging="420"/>
      </w:pPr>
    </w:lvl>
    <w:lvl w:ilvl="6" w:tentative="0">
      <w:start w:val="1"/>
      <w:numFmt w:val="decimal"/>
      <w:lvlText w:val="%7."/>
      <w:lvlJc w:val="left"/>
      <w:pPr>
        <w:tabs>
          <w:tab w:val="left" w:pos="3780"/>
        </w:tabs>
        <w:ind w:left="3780" w:hanging="420"/>
      </w:pPr>
    </w:lvl>
    <w:lvl w:ilvl="7" w:tentative="0">
      <w:start w:val="1"/>
      <w:numFmt w:val="lowerLetter"/>
      <w:lvlText w:val="%8)"/>
      <w:lvlJc w:val="left"/>
      <w:pPr>
        <w:tabs>
          <w:tab w:val="left" w:pos="4200"/>
        </w:tabs>
        <w:ind w:left="4200" w:hanging="420"/>
      </w:pPr>
    </w:lvl>
    <w:lvl w:ilvl="8" w:tentative="0">
      <w:start w:val="1"/>
      <w:numFmt w:val="lowerRoman"/>
      <w:lvlText w:val="%9."/>
      <w:lvlJc w:val="right"/>
      <w:pPr>
        <w:tabs>
          <w:tab w:val="left" w:pos="4620"/>
        </w:tabs>
        <w:ind w:left="4620" w:hanging="420"/>
      </w:pPr>
    </w:lvl>
  </w:abstractNum>
  <w:abstractNum w:abstractNumId="2">
    <w:nsid w:val="1970168E"/>
    <w:multiLevelType w:val="multilevel"/>
    <w:tmpl w:val="1970168E"/>
    <w:lvl w:ilvl="0" w:tentative="0">
      <w:start w:val="1"/>
      <w:numFmt w:val="decimal"/>
      <w:lvlText w:val="%1."/>
      <w:lvlJc w:val="left"/>
      <w:pPr>
        <w:tabs>
          <w:tab w:val="left" w:pos="1200"/>
        </w:tabs>
        <w:ind w:left="1200" w:hanging="360"/>
      </w:pPr>
      <w:rPr>
        <w:rFonts w:hint="default"/>
      </w:rPr>
    </w:lvl>
    <w:lvl w:ilvl="1" w:tentative="0">
      <w:start w:val="1"/>
      <w:numFmt w:val="decimal"/>
      <w:lvlText w:val="%2)"/>
      <w:lvlJc w:val="left"/>
      <w:pPr>
        <w:tabs>
          <w:tab w:val="left" w:pos="1680"/>
        </w:tabs>
        <w:ind w:left="1680" w:hanging="420"/>
      </w:pPr>
      <w:rPr>
        <w:rFonts w:hint="default"/>
      </w:rPr>
    </w:lvl>
    <w:lvl w:ilvl="2" w:tentative="0">
      <w:start w:val="1"/>
      <w:numFmt w:val="lowerRoman"/>
      <w:lvlText w:val="%3."/>
      <w:lvlJc w:val="right"/>
      <w:pPr>
        <w:tabs>
          <w:tab w:val="left" w:pos="2100"/>
        </w:tabs>
        <w:ind w:left="2100" w:hanging="420"/>
      </w:pPr>
    </w:lvl>
    <w:lvl w:ilvl="3" w:tentative="0">
      <w:start w:val="1"/>
      <w:numFmt w:val="decimal"/>
      <w:lvlText w:val="%4."/>
      <w:lvlJc w:val="left"/>
      <w:pPr>
        <w:tabs>
          <w:tab w:val="left" w:pos="2520"/>
        </w:tabs>
        <w:ind w:left="2520" w:hanging="420"/>
      </w:pPr>
    </w:lvl>
    <w:lvl w:ilvl="4" w:tentative="0">
      <w:start w:val="1"/>
      <w:numFmt w:val="lowerLetter"/>
      <w:lvlText w:val="%5)"/>
      <w:lvlJc w:val="left"/>
      <w:pPr>
        <w:tabs>
          <w:tab w:val="left" w:pos="2940"/>
        </w:tabs>
        <w:ind w:left="2940" w:hanging="420"/>
      </w:pPr>
    </w:lvl>
    <w:lvl w:ilvl="5" w:tentative="0">
      <w:start w:val="1"/>
      <w:numFmt w:val="lowerRoman"/>
      <w:lvlText w:val="%6."/>
      <w:lvlJc w:val="right"/>
      <w:pPr>
        <w:tabs>
          <w:tab w:val="left" w:pos="3360"/>
        </w:tabs>
        <w:ind w:left="3360" w:hanging="420"/>
      </w:pPr>
    </w:lvl>
    <w:lvl w:ilvl="6" w:tentative="0">
      <w:start w:val="1"/>
      <w:numFmt w:val="decimal"/>
      <w:lvlText w:val="%7."/>
      <w:lvlJc w:val="left"/>
      <w:pPr>
        <w:tabs>
          <w:tab w:val="left" w:pos="3780"/>
        </w:tabs>
        <w:ind w:left="3780" w:hanging="420"/>
      </w:pPr>
    </w:lvl>
    <w:lvl w:ilvl="7" w:tentative="0">
      <w:start w:val="1"/>
      <w:numFmt w:val="lowerLetter"/>
      <w:lvlText w:val="%8)"/>
      <w:lvlJc w:val="left"/>
      <w:pPr>
        <w:tabs>
          <w:tab w:val="left" w:pos="4200"/>
        </w:tabs>
        <w:ind w:left="4200" w:hanging="420"/>
      </w:pPr>
    </w:lvl>
    <w:lvl w:ilvl="8" w:tentative="0">
      <w:start w:val="1"/>
      <w:numFmt w:val="lowerRoman"/>
      <w:lvlText w:val="%9."/>
      <w:lvlJc w:val="right"/>
      <w:pPr>
        <w:tabs>
          <w:tab w:val="left" w:pos="4620"/>
        </w:tabs>
        <w:ind w:left="4620" w:hanging="420"/>
      </w:pPr>
    </w:lvl>
  </w:abstractNum>
  <w:abstractNum w:abstractNumId="3">
    <w:nsid w:val="1B7B7031"/>
    <w:multiLevelType w:val="multilevel"/>
    <w:tmpl w:val="1B7B7031"/>
    <w:lvl w:ilvl="0" w:tentative="0">
      <w:start w:val="1"/>
      <w:numFmt w:val="decimal"/>
      <w:lvlText w:val="%1."/>
      <w:lvlJc w:val="left"/>
      <w:pPr>
        <w:tabs>
          <w:tab w:val="left" w:pos="1260"/>
        </w:tabs>
        <w:ind w:left="1260" w:hanging="420"/>
      </w:pPr>
      <w:rPr>
        <w:lang w:val="en-US"/>
      </w:rPr>
    </w:lvl>
    <w:lvl w:ilvl="1" w:tentative="0">
      <w:start w:val="1"/>
      <w:numFmt w:val="lowerLetter"/>
      <w:lvlText w:val="%2)"/>
      <w:lvlJc w:val="left"/>
      <w:pPr>
        <w:tabs>
          <w:tab w:val="left" w:pos="840"/>
        </w:tabs>
        <w:ind w:left="840" w:hanging="420"/>
      </w:pPr>
    </w:lvl>
    <w:lvl w:ilvl="2" w:tentative="0">
      <w:start w:val="1"/>
      <w:numFmt w:val="lowerRoman"/>
      <w:lvlText w:val="%3."/>
      <w:lvlJc w:val="right"/>
      <w:pPr>
        <w:tabs>
          <w:tab w:val="left" w:pos="1260"/>
        </w:tabs>
        <w:ind w:left="1260" w:hanging="420"/>
      </w:pPr>
    </w:lvl>
    <w:lvl w:ilvl="3" w:tentative="0">
      <w:start w:val="1"/>
      <w:numFmt w:val="decimal"/>
      <w:lvlText w:val="%4."/>
      <w:lvlJc w:val="left"/>
      <w:pPr>
        <w:tabs>
          <w:tab w:val="left" w:pos="1680"/>
        </w:tabs>
        <w:ind w:left="1680" w:hanging="420"/>
      </w:pPr>
    </w:lvl>
    <w:lvl w:ilvl="4" w:tentative="0">
      <w:start w:val="1"/>
      <w:numFmt w:val="lowerLetter"/>
      <w:lvlText w:val="%5)"/>
      <w:lvlJc w:val="left"/>
      <w:pPr>
        <w:tabs>
          <w:tab w:val="left" w:pos="2100"/>
        </w:tabs>
        <w:ind w:left="2100" w:hanging="420"/>
      </w:pPr>
    </w:lvl>
    <w:lvl w:ilvl="5" w:tentative="0">
      <w:start w:val="1"/>
      <w:numFmt w:val="lowerRoman"/>
      <w:lvlText w:val="%6."/>
      <w:lvlJc w:val="right"/>
      <w:pPr>
        <w:tabs>
          <w:tab w:val="left" w:pos="2520"/>
        </w:tabs>
        <w:ind w:left="2520" w:hanging="420"/>
      </w:pPr>
    </w:lvl>
    <w:lvl w:ilvl="6" w:tentative="0">
      <w:start w:val="1"/>
      <w:numFmt w:val="decimal"/>
      <w:lvlText w:val="%7."/>
      <w:lvlJc w:val="left"/>
      <w:pPr>
        <w:tabs>
          <w:tab w:val="left" w:pos="2940"/>
        </w:tabs>
        <w:ind w:left="2940" w:hanging="420"/>
      </w:pPr>
    </w:lvl>
    <w:lvl w:ilvl="7" w:tentative="0">
      <w:start w:val="1"/>
      <w:numFmt w:val="lowerLetter"/>
      <w:lvlText w:val="%8)"/>
      <w:lvlJc w:val="left"/>
      <w:pPr>
        <w:tabs>
          <w:tab w:val="left" w:pos="3360"/>
        </w:tabs>
        <w:ind w:left="3360" w:hanging="420"/>
      </w:pPr>
    </w:lvl>
    <w:lvl w:ilvl="8" w:tentative="0">
      <w:start w:val="1"/>
      <w:numFmt w:val="lowerRoman"/>
      <w:lvlText w:val="%9."/>
      <w:lvlJc w:val="right"/>
      <w:pPr>
        <w:tabs>
          <w:tab w:val="left" w:pos="3780"/>
        </w:tabs>
        <w:ind w:left="3780" w:hanging="420"/>
      </w:pPr>
    </w:lvl>
  </w:abstractNum>
  <w:abstractNum w:abstractNumId="4">
    <w:nsid w:val="1FD26E67"/>
    <w:multiLevelType w:val="multilevel"/>
    <w:tmpl w:val="1FD26E67"/>
    <w:lvl w:ilvl="0" w:tentative="0">
      <w:start w:val="1"/>
      <w:numFmt w:val="ideographDigital"/>
      <w:lvlText w:val="第%1章："/>
      <w:lvlJc w:val="left"/>
      <w:pPr>
        <w:tabs>
          <w:tab w:val="left" w:pos="420"/>
        </w:tabs>
        <w:ind w:left="420" w:hanging="420"/>
      </w:pPr>
      <w:rPr>
        <w:rFonts w:hint="eastAsia"/>
        <w:lang w:val="en-US"/>
      </w:rPr>
    </w:lvl>
    <w:lvl w:ilvl="1" w:tentative="0">
      <w:start w:val="1"/>
      <w:numFmt w:val="bullet"/>
      <w:lvlText w:val=""/>
      <w:lvlJc w:val="left"/>
      <w:pPr>
        <w:tabs>
          <w:tab w:val="left" w:pos="840"/>
        </w:tabs>
        <w:ind w:left="840" w:hanging="420"/>
      </w:pPr>
      <w:rPr>
        <w:rFonts w:hint="default" w:ascii="Symbol" w:hAnsi="Symbol"/>
        <w:color w:val="auto"/>
        <w:lang w:val="en-US"/>
      </w:rPr>
    </w:lvl>
    <w:lvl w:ilvl="2" w:tentative="0">
      <w:start w:val="1"/>
      <w:numFmt w:val="decimal"/>
      <w:lvlText w:val="%3."/>
      <w:lvlJc w:val="left"/>
      <w:pPr>
        <w:tabs>
          <w:tab w:val="left" w:pos="1260"/>
        </w:tabs>
        <w:ind w:left="1260" w:hanging="420"/>
      </w:pPr>
      <w:rPr>
        <w:rFonts w:hint="eastAsia"/>
        <w:lang w:val="en-US"/>
      </w:rPr>
    </w:lvl>
    <w:lvl w:ilvl="3" w:tentative="0">
      <w:start w:val="1"/>
      <w:numFmt w:val="decimal"/>
      <w:lvlText w:val="%4."/>
      <w:lvlJc w:val="left"/>
      <w:pPr>
        <w:tabs>
          <w:tab w:val="left" w:pos="1680"/>
        </w:tabs>
        <w:ind w:left="1680" w:hanging="420"/>
      </w:pPr>
    </w:lvl>
    <w:lvl w:ilvl="4" w:tentative="0">
      <w:start w:val="1"/>
      <w:numFmt w:val="lowerLetter"/>
      <w:lvlText w:val="%5)"/>
      <w:lvlJc w:val="left"/>
      <w:pPr>
        <w:tabs>
          <w:tab w:val="left" w:pos="2100"/>
        </w:tabs>
        <w:ind w:left="2100" w:hanging="420"/>
      </w:pPr>
    </w:lvl>
    <w:lvl w:ilvl="5" w:tentative="0">
      <w:start w:val="1"/>
      <w:numFmt w:val="lowerRoman"/>
      <w:lvlText w:val="%6."/>
      <w:lvlJc w:val="right"/>
      <w:pPr>
        <w:tabs>
          <w:tab w:val="left" w:pos="2520"/>
        </w:tabs>
        <w:ind w:left="2520" w:hanging="420"/>
      </w:pPr>
    </w:lvl>
    <w:lvl w:ilvl="6" w:tentative="0">
      <w:start w:val="1"/>
      <w:numFmt w:val="decimal"/>
      <w:lvlText w:val="%7."/>
      <w:lvlJc w:val="left"/>
      <w:pPr>
        <w:tabs>
          <w:tab w:val="left" w:pos="2940"/>
        </w:tabs>
        <w:ind w:left="2940" w:hanging="420"/>
      </w:pPr>
    </w:lvl>
    <w:lvl w:ilvl="7" w:tentative="0">
      <w:start w:val="1"/>
      <w:numFmt w:val="lowerLetter"/>
      <w:lvlText w:val="%8)"/>
      <w:lvlJc w:val="left"/>
      <w:pPr>
        <w:tabs>
          <w:tab w:val="left" w:pos="3360"/>
        </w:tabs>
        <w:ind w:left="3360" w:hanging="420"/>
      </w:pPr>
    </w:lvl>
    <w:lvl w:ilvl="8" w:tentative="0">
      <w:start w:val="1"/>
      <w:numFmt w:val="lowerRoman"/>
      <w:lvlText w:val="%9."/>
      <w:lvlJc w:val="right"/>
      <w:pPr>
        <w:tabs>
          <w:tab w:val="left" w:pos="3780"/>
        </w:tabs>
        <w:ind w:left="3780" w:hanging="420"/>
      </w:pPr>
    </w:lvl>
  </w:abstractNum>
  <w:abstractNum w:abstractNumId="5">
    <w:nsid w:val="2E9E2202"/>
    <w:multiLevelType w:val="multilevel"/>
    <w:tmpl w:val="2E9E2202"/>
    <w:lvl w:ilvl="0" w:tentative="0">
      <w:start w:val="1"/>
      <w:numFmt w:val="bullet"/>
      <w:lvlText w:val="•"/>
      <w:lvlJc w:val="left"/>
      <w:pPr>
        <w:tabs>
          <w:tab w:val="left" w:pos="840"/>
        </w:tabs>
        <w:ind w:left="840" w:hanging="420"/>
      </w:pPr>
      <w:rPr>
        <w:rFonts w:hint="eastAsia" w:ascii="华文宋体" w:hAnsi="华文宋体" w:eastAsia="华文宋体"/>
      </w:rPr>
    </w:lvl>
    <w:lvl w:ilvl="1" w:tentative="0">
      <w:start w:val="1"/>
      <w:numFmt w:val="bullet"/>
      <w:lvlText w:val=""/>
      <w:lvlJc w:val="left"/>
      <w:pPr>
        <w:tabs>
          <w:tab w:val="left" w:pos="1260"/>
        </w:tabs>
        <w:ind w:left="1260" w:hanging="420"/>
      </w:pPr>
      <w:rPr>
        <w:rFonts w:hint="default" w:ascii="Wingdings" w:hAnsi="Wingdings"/>
      </w:rPr>
    </w:lvl>
    <w:lvl w:ilvl="2" w:tentative="0">
      <w:start w:val="1"/>
      <w:numFmt w:val="bullet"/>
      <w:lvlText w:val=""/>
      <w:lvlJc w:val="left"/>
      <w:pPr>
        <w:tabs>
          <w:tab w:val="left" w:pos="1680"/>
        </w:tabs>
        <w:ind w:left="1680" w:hanging="420"/>
      </w:pPr>
      <w:rPr>
        <w:rFonts w:hint="default" w:ascii="Wingdings" w:hAnsi="Wingdings"/>
      </w:rPr>
    </w:lvl>
    <w:lvl w:ilvl="3" w:tentative="0">
      <w:start w:val="1"/>
      <w:numFmt w:val="bullet"/>
      <w:lvlText w:val=""/>
      <w:lvlJc w:val="left"/>
      <w:pPr>
        <w:tabs>
          <w:tab w:val="left" w:pos="2100"/>
        </w:tabs>
        <w:ind w:left="2100" w:hanging="420"/>
      </w:pPr>
      <w:rPr>
        <w:rFonts w:hint="default" w:ascii="Wingdings" w:hAnsi="Wingdings"/>
      </w:rPr>
    </w:lvl>
    <w:lvl w:ilvl="4" w:tentative="0">
      <w:start w:val="1"/>
      <w:numFmt w:val="bullet"/>
      <w:lvlText w:val=""/>
      <w:lvlJc w:val="left"/>
      <w:pPr>
        <w:tabs>
          <w:tab w:val="left" w:pos="2520"/>
        </w:tabs>
        <w:ind w:left="2520" w:hanging="420"/>
      </w:pPr>
      <w:rPr>
        <w:rFonts w:hint="default" w:ascii="Wingdings" w:hAnsi="Wingdings"/>
      </w:rPr>
    </w:lvl>
    <w:lvl w:ilvl="5" w:tentative="0">
      <w:start w:val="1"/>
      <w:numFmt w:val="bullet"/>
      <w:lvlText w:val=""/>
      <w:lvlJc w:val="left"/>
      <w:pPr>
        <w:tabs>
          <w:tab w:val="left" w:pos="2940"/>
        </w:tabs>
        <w:ind w:left="2940" w:hanging="420"/>
      </w:pPr>
      <w:rPr>
        <w:rFonts w:hint="default" w:ascii="Wingdings" w:hAnsi="Wingdings"/>
      </w:rPr>
    </w:lvl>
    <w:lvl w:ilvl="6" w:tentative="0">
      <w:start w:val="1"/>
      <w:numFmt w:val="bullet"/>
      <w:lvlText w:val=""/>
      <w:lvlJc w:val="left"/>
      <w:pPr>
        <w:tabs>
          <w:tab w:val="left" w:pos="3360"/>
        </w:tabs>
        <w:ind w:left="3360" w:hanging="420"/>
      </w:pPr>
      <w:rPr>
        <w:rFonts w:hint="default" w:ascii="Wingdings" w:hAnsi="Wingdings"/>
      </w:rPr>
    </w:lvl>
    <w:lvl w:ilvl="7" w:tentative="0">
      <w:start w:val="1"/>
      <w:numFmt w:val="bullet"/>
      <w:lvlText w:val=""/>
      <w:lvlJc w:val="left"/>
      <w:pPr>
        <w:tabs>
          <w:tab w:val="left" w:pos="3780"/>
        </w:tabs>
        <w:ind w:left="3780" w:hanging="420"/>
      </w:pPr>
      <w:rPr>
        <w:rFonts w:hint="default" w:ascii="Wingdings" w:hAnsi="Wingdings"/>
      </w:rPr>
    </w:lvl>
    <w:lvl w:ilvl="8" w:tentative="0">
      <w:start w:val="1"/>
      <w:numFmt w:val="bullet"/>
      <w:lvlText w:val=""/>
      <w:lvlJc w:val="left"/>
      <w:pPr>
        <w:tabs>
          <w:tab w:val="left" w:pos="4200"/>
        </w:tabs>
        <w:ind w:left="4200" w:hanging="420"/>
      </w:pPr>
      <w:rPr>
        <w:rFonts w:hint="default" w:ascii="Wingdings" w:hAnsi="Wingdings"/>
      </w:rPr>
    </w:lvl>
  </w:abstractNum>
  <w:abstractNum w:abstractNumId="6">
    <w:nsid w:val="331735EB"/>
    <w:multiLevelType w:val="multilevel"/>
    <w:tmpl w:val="331735EB"/>
    <w:lvl w:ilvl="0" w:tentative="0">
      <w:start w:val="1"/>
      <w:numFmt w:val="chineseCountingThousand"/>
      <w:lvlText w:val="%1."/>
      <w:lvlJc w:val="left"/>
      <w:pPr>
        <w:tabs>
          <w:tab w:val="left" w:pos="320"/>
        </w:tabs>
        <w:ind w:left="320" w:hanging="320"/>
      </w:pPr>
      <w:rPr>
        <w:rFonts w:hint="eastAsia" w:ascii="宋体" w:hAnsi="宋体" w:eastAsia="宋体"/>
        <w:b/>
        <w:i w:val="0"/>
        <w:sz w:val="24"/>
        <w:szCs w:val="24"/>
        <w:lang w:val="en-US"/>
      </w:rPr>
    </w:lvl>
    <w:lvl w:ilvl="1" w:tentative="0">
      <w:start w:val="1"/>
      <w:numFmt w:val="chineseCountingThousand"/>
      <w:lvlText w:val="(%2)"/>
      <w:lvlJc w:val="left"/>
      <w:pPr>
        <w:tabs>
          <w:tab w:val="left" w:pos="600"/>
        </w:tabs>
        <w:ind w:left="600" w:hanging="440"/>
      </w:pPr>
      <w:rPr>
        <w:rFonts w:hint="eastAsia" w:eastAsia="华文细黑"/>
        <w:b w:val="0"/>
        <w:i w:val="0"/>
        <w:sz w:val="21"/>
      </w:rPr>
    </w:lvl>
    <w:lvl w:ilvl="2" w:tentative="0">
      <w:start w:val="1"/>
      <w:numFmt w:val="decimal"/>
      <w:lvlText w:val="%3."/>
      <w:lvlJc w:val="left"/>
      <w:pPr>
        <w:tabs>
          <w:tab w:val="left" w:pos="800"/>
        </w:tabs>
        <w:ind w:left="800" w:hanging="360"/>
      </w:pPr>
      <w:rPr>
        <w:rFonts w:hint="eastAsia" w:eastAsia="华文细黑"/>
        <w:b w:val="0"/>
        <w:i w:val="0"/>
        <w:sz w:val="21"/>
      </w:rPr>
    </w:lvl>
    <w:lvl w:ilvl="3" w:tentative="0">
      <w:start w:val="1"/>
      <w:numFmt w:val="decimal"/>
      <w:lvlText w:val="%4)"/>
      <w:lvlJc w:val="left"/>
      <w:pPr>
        <w:tabs>
          <w:tab w:val="left" w:pos="861"/>
        </w:tabs>
        <w:ind w:left="861" w:hanging="261"/>
      </w:pPr>
      <w:rPr>
        <w:rFonts w:hint="eastAsia"/>
        <w:b w:val="0"/>
        <w:i w:val="0"/>
        <w:sz w:val="21"/>
      </w:rPr>
    </w:lvl>
    <w:lvl w:ilvl="4" w:tentative="0">
      <w:start w:val="1"/>
      <w:numFmt w:val="upperLetter"/>
      <w:lvlText w:val="%5."/>
      <w:lvlJc w:val="left"/>
      <w:pPr>
        <w:tabs>
          <w:tab w:val="left" w:pos="1240"/>
        </w:tabs>
        <w:ind w:left="1240" w:hanging="360"/>
      </w:pPr>
      <w:rPr>
        <w:rFonts w:hint="eastAsia"/>
      </w:rPr>
    </w:lvl>
    <w:lvl w:ilvl="5" w:tentative="0">
      <w:start w:val="1"/>
      <w:numFmt w:val="upperLetter"/>
      <w:lvlText w:val="(%6)"/>
      <w:lvlJc w:val="left"/>
      <w:pPr>
        <w:tabs>
          <w:tab w:val="left" w:pos="1480"/>
        </w:tabs>
        <w:ind w:left="1480" w:hanging="440"/>
      </w:pPr>
      <w:rPr>
        <w:rFonts w:hint="eastAsia"/>
      </w:rPr>
    </w:lvl>
    <w:lvl w:ilvl="6" w:tentative="0">
      <w:start w:val="1"/>
      <w:numFmt w:val="lowerLetter"/>
      <w:lvlText w:val="%7."/>
      <w:lvlJc w:val="left"/>
      <w:pPr>
        <w:tabs>
          <w:tab w:val="left" w:pos="1720"/>
        </w:tabs>
        <w:ind w:left="1720" w:hanging="440"/>
      </w:pPr>
      <w:rPr>
        <w:rFonts w:hint="eastAsia"/>
      </w:rPr>
    </w:lvl>
    <w:lvl w:ilvl="7" w:tentative="0">
      <w:start w:val="1"/>
      <w:numFmt w:val="lowerLetter"/>
      <w:lvlText w:val="(%8)"/>
      <w:lvlJc w:val="left"/>
      <w:pPr>
        <w:tabs>
          <w:tab w:val="left" w:pos="2000"/>
        </w:tabs>
        <w:ind w:left="2000" w:hanging="480"/>
      </w:pPr>
      <w:rPr>
        <w:rFonts w:hint="eastAsia"/>
      </w:rPr>
    </w:lvl>
    <w:lvl w:ilvl="8" w:tentative="0">
      <w:start w:val="1"/>
      <w:numFmt w:val="lowerRoman"/>
      <w:lvlText w:val="%9."/>
      <w:lvlJc w:val="left"/>
      <w:pPr>
        <w:tabs>
          <w:tab w:val="left" w:pos="2240"/>
        </w:tabs>
        <w:ind w:left="2240" w:hanging="320"/>
      </w:pPr>
      <w:rPr>
        <w:rFonts w:hint="eastAsia"/>
      </w:rPr>
    </w:lvl>
  </w:abstractNum>
  <w:abstractNum w:abstractNumId="7">
    <w:nsid w:val="4F232BDF"/>
    <w:multiLevelType w:val="multilevel"/>
    <w:tmpl w:val="4F232BDF"/>
    <w:lvl w:ilvl="0" w:tentative="0">
      <w:start w:val="1"/>
      <w:numFmt w:val="ideographDigital"/>
      <w:lvlText w:val="第%1章："/>
      <w:lvlJc w:val="left"/>
      <w:pPr>
        <w:tabs>
          <w:tab w:val="left" w:pos="420"/>
        </w:tabs>
        <w:ind w:left="420" w:hanging="420"/>
      </w:pPr>
      <w:rPr>
        <w:rFonts w:hint="eastAsia"/>
        <w:lang w:val="en-US"/>
      </w:rPr>
    </w:lvl>
    <w:lvl w:ilvl="1" w:tentative="0">
      <w:start w:val="1"/>
      <w:numFmt w:val="bullet"/>
      <w:lvlText w:val=""/>
      <w:lvlJc w:val="left"/>
      <w:pPr>
        <w:tabs>
          <w:tab w:val="left" w:pos="840"/>
        </w:tabs>
        <w:ind w:left="840" w:hanging="420"/>
      </w:pPr>
      <w:rPr>
        <w:rFonts w:hint="default" w:ascii="Symbol" w:hAnsi="Symbol"/>
        <w:color w:val="auto"/>
        <w:lang w:val="en-US"/>
      </w:rPr>
    </w:lvl>
    <w:lvl w:ilvl="2" w:tentative="0">
      <w:start w:val="1"/>
      <w:numFmt w:val="decimal"/>
      <w:lvlText w:val="%3."/>
      <w:lvlJc w:val="left"/>
      <w:pPr>
        <w:tabs>
          <w:tab w:val="left" w:pos="1260"/>
        </w:tabs>
        <w:ind w:left="1260" w:hanging="420"/>
      </w:pPr>
      <w:rPr>
        <w:rFonts w:hint="eastAsia"/>
        <w:lang w:val="en-US"/>
      </w:rPr>
    </w:lvl>
    <w:lvl w:ilvl="3" w:tentative="0">
      <w:start w:val="1"/>
      <w:numFmt w:val="decimal"/>
      <w:lvlText w:val="%4)"/>
      <w:lvlJc w:val="left"/>
      <w:pPr>
        <w:tabs>
          <w:tab w:val="left" w:pos="1680"/>
        </w:tabs>
        <w:ind w:left="1680" w:hanging="420"/>
      </w:pPr>
      <w:rPr>
        <w:rFonts w:hint="eastAsia"/>
        <w:lang w:val="en-US"/>
      </w:rPr>
    </w:lvl>
    <w:lvl w:ilvl="4" w:tentative="0">
      <w:start w:val="1"/>
      <w:numFmt w:val="lowerLetter"/>
      <w:lvlText w:val="%5)"/>
      <w:lvlJc w:val="left"/>
      <w:pPr>
        <w:tabs>
          <w:tab w:val="left" w:pos="2100"/>
        </w:tabs>
        <w:ind w:left="2100" w:hanging="420"/>
      </w:pPr>
    </w:lvl>
    <w:lvl w:ilvl="5" w:tentative="0">
      <w:start w:val="1"/>
      <w:numFmt w:val="lowerRoman"/>
      <w:lvlText w:val="%6."/>
      <w:lvlJc w:val="right"/>
      <w:pPr>
        <w:tabs>
          <w:tab w:val="left" w:pos="2520"/>
        </w:tabs>
        <w:ind w:left="2520" w:hanging="420"/>
      </w:pPr>
    </w:lvl>
    <w:lvl w:ilvl="6" w:tentative="0">
      <w:start w:val="1"/>
      <w:numFmt w:val="decimal"/>
      <w:lvlText w:val="%7."/>
      <w:lvlJc w:val="left"/>
      <w:pPr>
        <w:tabs>
          <w:tab w:val="left" w:pos="2940"/>
        </w:tabs>
        <w:ind w:left="2940" w:hanging="420"/>
      </w:pPr>
    </w:lvl>
    <w:lvl w:ilvl="7" w:tentative="0">
      <w:start w:val="1"/>
      <w:numFmt w:val="lowerLetter"/>
      <w:lvlText w:val="%8)"/>
      <w:lvlJc w:val="left"/>
      <w:pPr>
        <w:tabs>
          <w:tab w:val="left" w:pos="3360"/>
        </w:tabs>
        <w:ind w:left="3360" w:hanging="420"/>
      </w:pPr>
    </w:lvl>
    <w:lvl w:ilvl="8" w:tentative="0">
      <w:start w:val="1"/>
      <w:numFmt w:val="lowerRoman"/>
      <w:lvlText w:val="%9."/>
      <w:lvlJc w:val="right"/>
      <w:pPr>
        <w:tabs>
          <w:tab w:val="left" w:pos="3780"/>
        </w:tabs>
        <w:ind w:left="3780" w:hanging="420"/>
      </w:pPr>
    </w:lvl>
  </w:abstractNum>
  <w:abstractNum w:abstractNumId="8">
    <w:nsid w:val="56720FAB"/>
    <w:multiLevelType w:val="multilevel"/>
    <w:tmpl w:val="56720FAB"/>
    <w:lvl w:ilvl="0" w:tentative="0">
      <w:start w:val="1"/>
      <w:numFmt w:val="bullet"/>
      <w:lvlText w:val="•"/>
      <w:lvlJc w:val="left"/>
      <w:pPr>
        <w:tabs>
          <w:tab w:val="left" w:pos="1680"/>
        </w:tabs>
        <w:ind w:left="1680" w:hanging="420"/>
      </w:pPr>
      <w:rPr>
        <w:rFonts w:hint="eastAsia" w:ascii="华文宋体" w:hAnsi="华文宋体" w:eastAsia="华文宋体"/>
      </w:rPr>
    </w:lvl>
    <w:lvl w:ilvl="1" w:tentative="0">
      <w:start w:val="1"/>
      <w:numFmt w:val="bullet"/>
      <w:lvlText w:val=""/>
      <w:lvlJc w:val="left"/>
      <w:pPr>
        <w:tabs>
          <w:tab w:val="left" w:pos="840"/>
        </w:tabs>
        <w:ind w:left="840" w:hanging="420"/>
      </w:pPr>
      <w:rPr>
        <w:rFonts w:hint="default" w:ascii="Wingdings" w:hAnsi="Wingdings"/>
      </w:rPr>
    </w:lvl>
    <w:lvl w:ilvl="2" w:tentative="0">
      <w:start w:val="1"/>
      <w:numFmt w:val="bullet"/>
      <w:lvlText w:val=""/>
      <w:lvlJc w:val="left"/>
      <w:pPr>
        <w:tabs>
          <w:tab w:val="left" w:pos="1260"/>
        </w:tabs>
        <w:ind w:left="1260" w:hanging="420"/>
      </w:pPr>
      <w:rPr>
        <w:rFonts w:hint="default" w:ascii="Wingdings" w:hAnsi="Wingdings"/>
      </w:rPr>
    </w:lvl>
    <w:lvl w:ilvl="3" w:tentative="0">
      <w:start w:val="1"/>
      <w:numFmt w:val="bullet"/>
      <w:lvlText w:val=""/>
      <w:lvlJc w:val="left"/>
      <w:pPr>
        <w:tabs>
          <w:tab w:val="left" w:pos="1680"/>
        </w:tabs>
        <w:ind w:left="1680" w:hanging="420"/>
      </w:pPr>
      <w:rPr>
        <w:rFonts w:hint="default" w:ascii="Wingdings" w:hAnsi="Wingdings"/>
      </w:rPr>
    </w:lvl>
    <w:lvl w:ilvl="4" w:tentative="0">
      <w:start w:val="1"/>
      <w:numFmt w:val="bullet"/>
      <w:lvlText w:val=""/>
      <w:lvlJc w:val="left"/>
      <w:pPr>
        <w:tabs>
          <w:tab w:val="left" w:pos="2100"/>
        </w:tabs>
        <w:ind w:left="2100" w:hanging="420"/>
      </w:pPr>
      <w:rPr>
        <w:rFonts w:hint="default" w:ascii="Wingdings" w:hAnsi="Wingdings"/>
      </w:rPr>
    </w:lvl>
    <w:lvl w:ilvl="5" w:tentative="0">
      <w:start w:val="1"/>
      <w:numFmt w:val="bullet"/>
      <w:lvlText w:val=""/>
      <w:lvlJc w:val="left"/>
      <w:pPr>
        <w:tabs>
          <w:tab w:val="left" w:pos="2520"/>
        </w:tabs>
        <w:ind w:left="2520" w:hanging="420"/>
      </w:pPr>
      <w:rPr>
        <w:rFonts w:hint="default" w:ascii="Wingdings" w:hAnsi="Wingdings"/>
      </w:rPr>
    </w:lvl>
    <w:lvl w:ilvl="6" w:tentative="0">
      <w:start w:val="1"/>
      <w:numFmt w:val="bullet"/>
      <w:lvlText w:val=""/>
      <w:lvlJc w:val="left"/>
      <w:pPr>
        <w:tabs>
          <w:tab w:val="left" w:pos="2940"/>
        </w:tabs>
        <w:ind w:left="2940" w:hanging="420"/>
      </w:pPr>
      <w:rPr>
        <w:rFonts w:hint="default" w:ascii="Wingdings" w:hAnsi="Wingdings"/>
      </w:rPr>
    </w:lvl>
    <w:lvl w:ilvl="7" w:tentative="0">
      <w:start w:val="1"/>
      <w:numFmt w:val="bullet"/>
      <w:lvlText w:val=""/>
      <w:lvlJc w:val="left"/>
      <w:pPr>
        <w:tabs>
          <w:tab w:val="left" w:pos="3360"/>
        </w:tabs>
        <w:ind w:left="3360" w:hanging="420"/>
      </w:pPr>
      <w:rPr>
        <w:rFonts w:hint="default" w:ascii="Wingdings" w:hAnsi="Wingdings"/>
      </w:rPr>
    </w:lvl>
    <w:lvl w:ilvl="8" w:tentative="0">
      <w:start w:val="1"/>
      <w:numFmt w:val="bullet"/>
      <w:lvlText w:val=""/>
      <w:lvlJc w:val="left"/>
      <w:pPr>
        <w:tabs>
          <w:tab w:val="left" w:pos="3780"/>
        </w:tabs>
        <w:ind w:left="3780" w:hanging="420"/>
      </w:pPr>
      <w:rPr>
        <w:rFonts w:hint="default" w:ascii="Wingdings" w:hAnsi="Wingdings"/>
      </w:rPr>
    </w:lvl>
  </w:abstractNum>
  <w:abstractNum w:abstractNumId="9">
    <w:nsid w:val="57065099"/>
    <w:multiLevelType w:val="multilevel"/>
    <w:tmpl w:val="57065099"/>
    <w:lvl w:ilvl="0" w:tentative="0">
      <w:start w:val="1"/>
      <w:numFmt w:val="ideographDigital"/>
      <w:lvlText w:val="第%1章："/>
      <w:lvlJc w:val="left"/>
      <w:pPr>
        <w:tabs>
          <w:tab w:val="left" w:pos="420"/>
        </w:tabs>
        <w:ind w:left="420" w:hanging="420"/>
      </w:pPr>
      <w:rPr>
        <w:rFonts w:hint="eastAsia"/>
        <w:lang w:val="en-US"/>
      </w:rPr>
    </w:lvl>
    <w:lvl w:ilvl="1" w:tentative="0">
      <w:start w:val="1"/>
      <w:numFmt w:val="japaneseCounting"/>
      <w:lvlText w:val="%2."/>
      <w:lvlJc w:val="left"/>
      <w:pPr>
        <w:tabs>
          <w:tab w:val="left" w:pos="780"/>
        </w:tabs>
        <w:ind w:left="780" w:hanging="360"/>
      </w:pPr>
      <w:rPr>
        <w:rFonts w:hint="default"/>
        <w:lang w:val="en-US"/>
      </w:rPr>
    </w:lvl>
    <w:lvl w:ilvl="2" w:tentative="0">
      <w:start w:val="1"/>
      <w:numFmt w:val="japaneseCounting"/>
      <w:lvlText w:val="%3."/>
      <w:lvlJc w:val="left"/>
      <w:pPr>
        <w:tabs>
          <w:tab w:val="left" w:pos="1200"/>
        </w:tabs>
        <w:ind w:left="1200" w:hanging="360"/>
      </w:pPr>
      <w:rPr>
        <w:rFonts w:hint="default"/>
        <w:lang w:val="en-US"/>
      </w:rPr>
    </w:lvl>
    <w:lvl w:ilvl="3" w:tentative="0">
      <w:start w:val="1"/>
      <w:numFmt w:val="decimal"/>
      <w:lvlText w:val="%4."/>
      <w:lvlJc w:val="left"/>
      <w:pPr>
        <w:tabs>
          <w:tab w:val="left" w:pos="1680"/>
        </w:tabs>
        <w:ind w:left="1680" w:hanging="420"/>
      </w:pPr>
    </w:lvl>
    <w:lvl w:ilvl="4" w:tentative="0">
      <w:start w:val="1"/>
      <w:numFmt w:val="lowerLetter"/>
      <w:lvlText w:val="%5)"/>
      <w:lvlJc w:val="left"/>
      <w:pPr>
        <w:tabs>
          <w:tab w:val="left" w:pos="2100"/>
        </w:tabs>
        <w:ind w:left="2100" w:hanging="420"/>
      </w:pPr>
    </w:lvl>
    <w:lvl w:ilvl="5" w:tentative="0">
      <w:start w:val="1"/>
      <w:numFmt w:val="lowerRoman"/>
      <w:lvlText w:val="%6."/>
      <w:lvlJc w:val="right"/>
      <w:pPr>
        <w:tabs>
          <w:tab w:val="left" w:pos="2520"/>
        </w:tabs>
        <w:ind w:left="2520" w:hanging="420"/>
      </w:pPr>
    </w:lvl>
    <w:lvl w:ilvl="6" w:tentative="0">
      <w:start w:val="1"/>
      <w:numFmt w:val="decimal"/>
      <w:lvlText w:val="%7."/>
      <w:lvlJc w:val="left"/>
      <w:pPr>
        <w:tabs>
          <w:tab w:val="left" w:pos="2940"/>
        </w:tabs>
        <w:ind w:left="2940" w:hanging="420"/>
      </w:pPr>
    </w:lvl>
    <w:lvl w:ilvl="7" w:tentative="0">
      <w:start w:val="1"/>
      <w:numFmt w:val="lowerLetter"/>
      <w:lvlText w:val="%8)"/>
      <w:lvlJc w:val="left"/>
      <w:pPr>
        <w:tabs>
          <w:tab w:val="left" w:pos="3360"/>
        </w:tabs>
        <w:ind w:left="3360" w:hanging="420"/>
      </w:pPr>
    </w:lvl>
    <w:lvl w:ilvl="8" w:tentative="0">
      <w:start w:val="1"/>
      <w:numFmt w:val="lowerRoman"/>
      <w:lvlText w:val="%9."/>
      <w:lvlJc w:val="right"/>
      <w:pPr>
        <w:tabs>
          <w:tab w:val="left" w:pos="3780"/>
        </w:tabs>
        <w:ind w:left="3780" w:hanging="420"/>
      </w:pPr>
    </w:lvl>
  </w:abstractNum>
  <w:num w:numId="1">
    <w:abstractNumId w:val="6"/>
  </w:num>
  <w:num w:numId="2">
    <w:abstractNumId w:val="9"/>
  </w:num>
  <w:num w:numId="3">
    <w:abstractNumId w:val="4"/>
  </w:num>
  <w:num w:numId="4">
    <w:abstractNumId w:val="7"/>
  </w:num>
  <w:num w:numId="5">
    <w:abstractNumId w:val="3"/>
  </w:num>
  <w:num w:numId="6">
    <w:abstractNumId w:val="1"/>
  </w:num>
  <w:num w:numId="7">
    <w:abstractNumId w:val="2"/>
  </w:num>
  <w:num w:numId="8">
    <w:abstractNumId w:val="0"/>
  </w:num>
  <w:num w:numId="9">
    <w:abstractNumId w:val="8"/>
  </w:num>
  <w:num w:numId="10">
    <w:abstractNumId w:val="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bordersDoNotSurroundHeader w:val="1"/>
  <w:bordersDoNotSurroundFooter w:val="1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ocumentProtection w:enforcement="0"/>
  <w:defaultTabStop w:val="420"/>
  <w:hyphenationZone w:val="360"/>
  <w:drawingGridVerticalSpacing w:val="156"/>
  <w:displayHorizontalDrawingGridEvery w:val="0"/>
  <w:displayVerticalDrawingGridEvery w:val="2"/>
  <w:characterSpacingControl w:val="compressPunctuation"/>
  <w:hdrShapeDefaults>
    <o:shapelayout v:ext="edit">
      <o:idmap v:ext="edit" data="2"/>
    </o:shapelayout>
  </w:hdrShapeDefaults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OGQyZTE5ZmQxMGI0OGRhOWJkNTg0MmNhNDMxZWFhZjYifQ=="/>
  </w:docVars>
  <w:rsids>
    <w:rsidRoot w:val="00CA7F2B"/>
    <w:rsid w:val="00005DD7"/>
    <w:rsid w:val="00026C75"/>
    <w:rsid w:val="00042F94"/>
    <w:rsid w:val="00053D1C"/>
    <w:rsid w:val="000640F2"/>
    <w:rsid w:val="000700B8"/>
    <w:rsid w:val="000702CC"/>
    <w:rsid w:val="00077107"/>
    <w:rsid w:val="000827DC"/>
    <w:rsid w:val="000924BA"/>
    <w:rsid w:val="000A2394"/>
    <w:rsid w:val="000B200C"/>
    <w:rsid w:val="000E5F1C"/>
    <w:rsid w:val="001011BA"/>
    <w:rsid w:val="00134733"/>
    <w:rsid w:val="00151D18"/>
    <w:rsid w:val="00157B08"/>
    <w:rsid w:val="001641DA"/>
    <w:rsid w:val="00167CC9"/>
    <w:rsid w:val="0017452D"/>
    <w:rsid w:val="001914B4"/>
    <w:rsid w:val="001A0A32"/>
    <w:rsid w:val="001E7ECE"/>
    <w:rsid w:val="00250373"/>
    <w:rsid w:val="003041BC"/>
    <w:rsid w:val="00314E7F"/>
    <w:rsid w:val="00344602"/>
    <w:rsid w:val="00346A71"/>
    <w:rsid w:val="003542E2"/>
    <w:rsid w:val="0037402F"/>
    <w:rsid w:val="00384A93"/>
    <w:rsid w:val="003A612F"/>
    <w:rsid w:val="003A6362"/>
    <w:rsid w:val="003D730C"/>
    <w:rsid w:val="003E26CA"/>
    <w:rsid w:val="003F28C4"/>
    <w:rsid w:val="003F64BE"/>
    <w:rsid w:val="00437C4D"/>
    <w:rsid w:val="004573EF"/>
    <w:rsid w:val="00463346"/>
    <w:rsid w:val="004946A6"/>
    <w:rsid w:val="004D5108"/>
    <w:rsid w:val="004D5D9A"/>
    <w:rsid w:val="004F576E"/>
    <w:rsid w:val="00504F26"/>
    <w:rsid w:val="00507AAC"/>
    <w:rsid w:val="0059077E"/>
    <w:rsid w:val="005A3C02"/>
    <w:rsid w:val="005A4353"/>
    <w:rsid w:val="005B7060"/>
    <w:rsid w:val="005D3D8A"/>
    <w:rsid w:val="005F130A"/>
    <w:rsid w:val="00616120"/>
    <w:rsid w:val="00617E12"/>
    <w:rsid w:val="006309A4"/>
    <w:rsid w:val="00634ACF"/>
    <w:rsid w:val="00654D3D"/>
    <w:rsid w:val="006819E4"/>
    <w:rsid w:val="00681F2B"/>
    <w:rsid w:val="00695549"/>
    <w:rsid w:val="00697F66"/>
    <w:rsid w:val="006B7D08"/>
    <w:rsid w:val="006D7CA8"/>
    <w:rsid w:val="006E4FEA"/>
    <w:rsid w:val="00722817"/>
    <w:rsid w:val="007237B5"/>
    <w:rsid w:val="007635E4"/>
    <w:rsid w:val="00781D54"/>
    <w:rsid w:val="00785C05"/>
    <w:rsid w:val="0079276E"/>
    <w:rsid w:val="00795E92"/>
    <w:rsid w:val="007A5BFD"/>
    <w:rsid w:val="007B6E35"/>
    <w:rsid w:val="007B7464"/>
    <w:rsid w:val="007C2D13"/>
    <w:rsid w:val="007F56F4"/>
    <w:rsid w:val="00820D9B"/>
    <w:rsid w:val="00832D24"/>
    <w:rsid w:val="0083561E"/>
    <w:rsid w:val="008453EC"/>
    <w:rsid w:val="00847661"/>
    <w:rsid w:val="0086407A"/>
    <w:rsid w:val="00892C24"/>
    <w:rsid w:val="008A4E16"/>
    <w:rsid w:val="008B25C8"/>
    <w:rsid w:val="008B543D"/>
    <w:rsid w:val="008C3196"/>
    <w:rsid w:val="008D22E9"/>
    <w:rsid w:val="008F28C7"/>
    <w:rsid w:val="008F321D"/>
    <w:rsid w:val="009032C1"/>
    <w:rsid w:val="0094339E"/>
    <w:rsid w:val="00976C8D"/>
    <w:rsid w:val="009C7CD7"/>
    <w:rsid w:val="009D141F"/>
    <w:rsid w:val="009E27AA"/>
    <w:rsid w:val="00A047B3"/>
    <w:rsid w:val="00A40099"/>
    <w:rsid w:val="00A6224D"/>
    <w:rsid w:val="00A70CA3"/>
    <w:rsid w:val="00A82153"/>
    <w:rsid w:val="00A84239"/>
    <w:rsid w:val="00A873E8"/>
    <w:rsid w:val="00AA4500"/>
    <w:rsid w:val="00AC2E26"/>
    <w:rsid w:val="00AE642A"/>
    <w:rsid w:val="00B25A39"/>
    <w:rsid w:val="00B54204"/>
    <w:rsid w:val="00B64C5D"/>
    <w:rsid w:val="00B776DC"/>
    <w:rsid w:val="00B9168C"/>
    <w:rsid w:val="00BA1812"/>
    <w:rsid w:val="00BD275A"/>
    <w:rsid w:val="00C035B9"/>
    <w:rsid w:val="00C1436A"/>
    <w:rsid w:val="00C34A18"/>
    <w:rsid w:val="00C501BA"/>
    <w:rsid w:val="00C71133"/>
    <w:rsid w:val="00CA7F2B"/>
    <w:rsid w:val="00CC1CA5"/>
    <w:rsid w:val="00CC2E2A"/>
    <w:rsid w:val="00CC6620"/>
    <w:rsid w:val="00CE4E7A"/>
    <w:rsid w:val="00D14EE2"/>
    <w:rsid w:val="00D654F1"/>
    <w:rsid w:val="00D917D8"/>
    <w:rsid w:val="00DB1235"/>
    <w:rsid w:val="00DF6700"/>
    <w:rsid w:val="00E372D8"/>
    <w:rsid w:val="00E409F8"/>
    <w:rsid w:val="00E820EE"/>
    <w:rsid w:val="00E914AF"/>
    <w:rsid w:val="00E91C43"/>
    <w:rsid w:val="00EB73FF"/>
    <w:rsid w:val="00EC16C6"/>
    <w:rsid w:val="00EE129E"/>
    <w:rsid w:val="00F04D24"/>
    <w:rsid w:val="00F06F4E"/>
    <w:rsid w:val="00F46F6E"/>
    <w:rsid w:val="00F80BE2"/>
    <w:rsid w:val="00F81547"/>
    <w:rsid w:val="00F87C7C"/>
    <w:rsid w:val="00F9386B"/>
    <w:rsid w:val="00F94B3C"/>
    <w:rsid w:val="00FC0F88"/>
    <w:rsid w:val="00FC1885"/>
    <w:rsid w:val="023826DA"/>
    <w:rsid w:val="16417EF0"/>
    <w:rsid w:val="194E6584"/>
    <w:rsid w:val="33A93FA8"/>
    <w:rsid w:val="34BB7F04"/>
    <w:rsid w:val="35A451F6"/>
    <w:rsid w:val="69776D2C"/>
    <w:rsid w:val="71FA7FE6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uiCompat97To2003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nhideWhenUsed="0" w:uiPriority="0" w:semiHidden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kern w:val="2"/>
      <w:sz w:val="21"/>
      <w:szCs w:val="24"/>
      <w:lang w:val="en-US" w:eastAsia="zh-CN" w:bidi="ar-SA"/>
    </w:rPr>
  </w:style>
  <w:style w:type="paragraph" w:styleId="2">
    <w:name w:val="heading 3"/>
    <w:basedOn w:val="1"/>
    <w:next w:val="1"/>
    <w:qFormat/>
    <w:uiPriority w:val="0"/>
    <w:pPr>
      <w:keepNext/>
      <w:keepLines/>
      <w:spacing w:before="260" w:after="260" w:line="416" w:lineRule="auto"/>
      <w:outlineLvl w:val="2"/>
    </w:pPr>
    <w:rPr>
      <w:b/>
      <w:bCs/>
      <w:sz w:val="32"/>
      <w:szCs w:val="32"/>
    </w:rPr>
  </w:style>
  <w:style w:type="character" w:default="1" w:styleId="6">
    <w:name w:val="Default Paragraph Font"/>
    <w:semiHidden/>
    <w:uiPriority w:val="0"/>
  </w:style>
  <w:style w:type="table" w:default="1" w:styleId="5">
    <w:name w:val="Normal Table"/>
    <w:semiHidden/>
    <w:uiPriority w:val="0"/>
    <w:tblPr>
      <w:tblStyle w:val="5"/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footer"/>
    <w:basedOn w:val="1"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4">
    <w:name w:val="header"/>
    <w:basedOn w:val="1"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styleId="7">
    <w:name w:val="page number"/>
    <w:basedOn w:val="6"/>
    <w:uiPriority w:val="0"/>
  </w:style>
  <w:style w:type="character" w:styleId="8">
    <w:name w:val="Hyperlink"/>
    <w:basedOn w:val="6"/>
    <w:uiPriority w:val="0"/>
    <w:rPr>
      <w:color w:val="0000FF"/>
      <w:u w:val="single"/>
    </w:rPr>
  </w:style>
  <w:style w:type="paragraph" w:customStyle="1" w:styleId="9">
    <w:name w:val="样式 标题 3 + 首行缩进:  0 厘米"/>
    <w:basedOn w:val="2"/>
    <w:uiPriority w:val="0"/>
    <w:pPr>
      <w:keepLines w:val="0"/>
      <w:suppressLineNumbers/>
      <w:spacing w:line="415" w:lineRule="auto"/>
    </w:pPr>
    <w:rPr>
      <w:rFonts w:cs="宋体"/>
      <w:sz w:val="28"/>
      <w:szCs w:val="20"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theme" Target="theme/theme1.xml"/><Relationship Id="rId8" Type="http://schemas.openxmlformats.org/officeDocument/2006/relationships/footer" Target="footer3.xml"/><Relationship Id="rId7" Type="http://schemas.openxmlformats.org/officeDocument/2006/relationships/footer" Target="footer2.xml"/><Relationship Id="rId6" Type="http://schemas.openxmlformats.org/officeDocument/2006/relationships/footer" Target="footer1.xml"/><Relationship Id="rId5" Type="http://schemas.openxmlformats.org/officeDocument/2006/relationships/header" Target="header3.xml"/><Relationship Id="rId4" Type="http://schemas.openxmlformats.org/officeDocument/2006/relationships/header" Target="header2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2" Type="http://schemas.openxmlformats.org/officeDocument/2006/relationships/fontTable" Target="fontTable.xml"/><Relationship Id="rId11" Type="http://schemas.openxmlformats.org/officeDocument/2006/relationships/numbering" Target="numbering.xml"/><Relationship Id="rId10" Type="http://schemas.openxmlformats.org/officeDocument/2006/relationships/customXml" Target="../customXml/item1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hanga</Company>
  <Pages>2</Pages>
  <Words>1639</Words>
  <Characters>1644</Characters>
  <Lines>11</Lines>
  <Paragraphs>3</Paragraphs>
  <TotalTime>25</TotalTime>
  <ScaleCrop>false</ScaleCrop>
  <LinksUpToDate>false</LinksUpToDate>
  <CharactersWithSpaces>1646</CharactersWithSpaces>
  <Application>WPS Office_11.1.0.14036_F1E327BC-269C-435d-A152-05C5408002CA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2016-10-08T02:47:00Z</dcterms:created>
  <dc:creator>孙凡 13508359518</dc:creator>
  <dc:description>孙凡老师 龙湖管理解析专家</dc:description>
  <cp:lastModifiedBy>孙凡</cp:lastModifiedBy>
  <dcterms:modified xsi:type="dcterms:W3CDTF">2023-08-29T06:08:38Z</dcterms:modified>
  <dc:title>地产物业全维度服务营销</dc:title>
  <cp:revision>7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2052-11.1.0.14036</vt:lpwstr>
  </property>
  <property fmtid="{D5CDD505-2E9C-101B-9397-08002B2CF9AE}" pid="3" name="ICV">
    <vt:lpwstr>A3163B1A49AA47B3B8B79FCB777C31CD_13</vt:lpwstr>
  </property>
</Properties>
</file>