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56" w:beforeLines="50" w:after="156" w:afterLines="50" w:line="276" w:lineRule="auto"/>
        <w:jc w:val="center"/>
        <w:rPr>
          <w:rFonts w:hint="eastAsia" w:ascii="微软雅黑" w:hAnsi="微软雅黑" w:eastAsia="微软雅黑"/>
          <w:b/>
          <w:sz w:val="28"/>
          <w:szCs w:val="28"/>
        </w:rPr>
      </w:pPr>
      <w:bookmarkStart w:id="1" w:name="_GoBack"/>
      <w:bookmarkEnd w:id="1"/>
      <w:bookmarkStart w:id="0" w:name="_Toc316636344"/>
      <w:r>
        <w:rPr>
          <w:rFonts w:hint="eastAsia" w:ascii="微软雅黑" w:hAnsi="微软雅黑" w:eastAsia="微软雅黑"/>
          <w:b/>
          <w:sz w:val="28"/>
          <w:szCs w:val="28"/>
        </w:rPr>
        <w:t>标杆物管企业干部人才梯队建设</w:t>
      </w:r>
      <w:bookmarkEnd w:id="0"/>
      <w:r>
        <w:rPr>
          <w:rFonts w:hint="eastAsia" w:ascii="微软雅黑" w:hAnsi="微软雅黑" w:eastAsia="微软雅黑"/>
          <w:b/>
          <w:sz w:val="28"/>
          <w:szCs w:val="28"/>
        </w:rPr>
        <w:t>解析</w:t>
      </w:r>
    </w:p>
    <w:p>
      <w:pPr>
        <w:adjustRightInd w:val="0"/>
        <w:snapToGrid w:val="0"/>
        <w:spacing w:line="276" w:lineRule="auto"/>
        <w:rPr>
          <w:rFonts w:hint="eastAsia" w:ascii="微软雅黑" w:hAnsi="微软雅黑" w:eastAsia="微软雅黑"/>
        </w:rPr>
      </w:pPr>
    </w:p>
    <w:p>
      <w:pPr>
        <w:numPr>
          <w:ilvl w:val="0"/>
          <w:numId w:val="1"/>
        </w:numPr>
        <w:adjustRightInd w:val="0"/>
        <w:snapToGrid w:val="0"/>
        <w:spacing w:line="276" w:lineRule="auto"/>
        <w:rPr>
          <w:rFonts w:hint="eastAsia" w:ascii="微软雅黑" w:hAnsi="微软雅黑" w:eastAsia="微软雅黑"/>
        </w:rPr>
      </w:pPr>
      <w:r>
        <w:rPr>
          <w:rFonts w:hint="eastAsia" w:ascii="微软雅黑" w:hAnsi="微软雅黑" w:eastAsia="微软雅黑"/>
          <w:b/>
          <w:sz w:val="24"/>
        </w:rPr>
        <w:t>课程背景:</w:t>
      </w:r>
      <w:r>
        <w:rPr>
          <w:rFonts w:hint="eastAsia" w:ascii="微软雅黑" w:hAnsi="微软雅黑" w:eastAsia="微软雅黑"/>
          <w:sz w:val="24"/>
        </w:rPr>
        <w:t>地产大发展中的物管人才短板之疼</w:t>
      </w:r>
    </w:p>
    <w:p>
      <w:pPr>
        <w:adjustRightInd w:val="0"/>
        <w:snapToGrid w:val="0"/>
        <w:spacing w:line="276" w:lineRule="auto"/>
        <w:ind w:firstLine="420" w:firstLineChars="200"/>
        <w:rPr>
          <w:rFonts w:hint="eastAsia" w:ascii="微软雅黑" w:hAnsi="微软雅黑" w:eastAsia="微软雅黑"/>
        </w:rPr>
      </w:pPr>
      <w:r>
        <w:rPr>
          <w:rFonts w:hint="eastAsia" w:ascii="微软雅黑" w:hAnsi="微软雅黑" w:eastAsia="微软雅黑"/>
        </w:rPr>
        <w:t>地产“黄金十年”之后，业主对物业服务的要求与日俱增，随之而来的是高素质物管人才“质、量”的双重短缺。</w:t>
      </w:r>
    </w:p>
    <w:p>
      <w:pPr>
        <w:adjustRightInd w:val="0"/>
        <w:snapToGrid w:val="0"/>
        <w:spacing w:line="276" w:lineRule="auto"/>
        <w:ind w:firstLine="420" w:firstLineChars="200"/>
        <w:rPr>
          <w:rFonts w:hint="eastAsia" w:ascii="微软雅黑" w:hAnsi="微软雅黑" w:eastAsia="微软雅黑"/>
          <w:bCs/>
        </w:rPr>
      </w:pPr>
      <w:r>
        <w:rPr>
          <w:rFonts w:hint="eastAsia" w:ascii="微软雅黑" w:hAnsi="微软雅黑" w:eastAsia="微软雅黑"/>
        </w:rPr>
        <w:t>由于行业</w:t>
      </w:r>
      <w:r>
        <w:rPr>
          <w:rFonts w:hint="eastAsia" w:ascii="微软雅黑" w:hAnsi="微软雅黑" w:eastAsia="微软雅黑"/>
          <w:bCs/>
        </w:rPr>
        <w:t>普遍缺乏有效的人才培育，各企业遭遇明显的干部人才瓶颈，导致：</w:t>
      </w:r>
    </w:p>
    <w:p>
      <w:pPr>
        <w:numPr>
          <w:ilvl w:val="0"/>
          <w:numId w:val="2"/>
        </w:numPr>
        <w:tabs>
          <w:tab w:val="left" w:pos="720"/>
          <w:tab w:val="clear" w:pos="1260"/>
        </w:tabs>
        <w:adjustRightInd w:val="0"/>
        <w:snapToGrid w:val="0"/>
        <w:spacing w:line="276" w:lineRule="auto"/>
        <w:ind w:left="720" w:hanging="360"/>
        <w:rPr>
          <w:rFonts w:hint="eastAsia" w:ascii="微软雅黑" w:hAnsi="微软雅黑" w:eastAsia="微软雅黑"/>
          <w:bCs/>
        </w:rPr>
      </w:pPr>
      <w:r>
        <w:rPr>
          <w:rFonts w:hint="eastAsia" w:ascii="微软雅黑" w:hAnsi="微软雅黑" w:eastAsia="微软雅黑"/>
          <w:bCs/>
        </w:rPr>
        <w:t>干部任用拔苗助长：企业被迫大量将一些基层员工破格提拔，未经充分系统训练和考核，担任关键管理岗位，忠诚有余，能力不足；</w:t>
      </w:r>
    </w:p>
    <w:p>
      <w:pPr>
        <w:numPr>
          <w:ilvl w:val="0"/>
          <w:numId w:val="2"/>
        </w:numPr>
        <w:tabs>
          <w:tab w:val="left" w:pos="720"/>
          <w:tab w:val="clear" w:pos="1260"/>
        </w:tabs>
        <w:adjustRightInd w:val="0"/>
        <w:snapToGrid w:val="0"/>
        <w:spacing w:line="276" w:lineRule="auto"/>
        <w:ind w:left="720" w:hanging="360"/>
        <w:rPr>
          <w:rFonts w:hint="eastAsia" w:ascii="微软雅黑" w:hAnsi="微软雅黑" w:eastAsia="微软雅黑"/>
          <w:bCs/>
        </w:rPr>
      </w:pPr>
      <w:r>
        <w:rPr>
          <w:rFonts w:hint="eastAsia" w:ascii="微软雅黑" w:hAnsi="微软雅黑" w:eastAsia="微软雅黑"/>
          <w:bCs/>
        </w:rPr>
        <w:t>员工团队支撑不足，通常依赖个别的项目经理独力支撑项目管理，干部压力太大，难以长久支撑，团队成长乏力，也易导致人员流失；</w:t>
      </w:r>
    </w:p>
    <w:p>
      <w:pPr>
        <w:numPr>
          <w:ilvl w:val="0"/>
          <w:numId w:val="2"/>
        </w:numPr>
        <w:tabs>
          <w:tab w:val="left" w:pos="720"/>
          <w:tab w:val="clear" w:pos="1260"/>
        </w:tabs>
        <w:adjustRightInd w:val="0"/>
        <w:snapToGrid w:val="0"/>
        <w:spacing w:line="276" w:lineRule="auto"/>
        <w:ind w:left="720" w:hanging="360"/>
        <w:rPr>
          <w:rFonts w:hint="eastAsia" w:ascii="微软雅黑" w:hAnsi="微软雅黑" w:eastAsia="微软雅黑"/>
          <w:bCs/>
        </w:rPr>
      </w:pPr>
      <w:r>
        <w:rPr>
          <w:rFonts w:hint="eastAsia" w:ascii="微软雅黑" w:hAnsi="微软雅黑" w:eastAsia="微软雅黑"/>
          <w:bCs/>
        </w:rPr>
        <w:t>空降兵水土不服：企业培育人才有短板，不得已选择“空降兵”，用人成本高企。而在高期待、急功近利的高压力下，原有员工素质较低的基础，单靠一、两个空降兵精英很难快速改变整个团队的素质与成果，必不能长久；</w:t>
      </w:r>
    </w:p>
    <w:p>
      <w:pPr>
        <w:adjustRightInd w:val="0"/>
        <w:snapToGrid w:val="0"/>
        <w:spacing w:line="276" w:lineRule="auto"/>
        <w:ind w:firstLine="525" w:firstLineChars="250"/>
        <w:rPr>
          <w:rFonts w:hint="eastAsia" w:ascii="微软雅黑" w:hAnsi="微软雅黑" w:eastAsia="微软雅黑"/>
          <w:bCs/>
        </w:rPr>
      </w:pPr>
      <w:r>
        <w:rPr>
          <w:rFonts w:hint="eastAsia" w:ascii="微软雅黑" w:hAnsi="微软雅黑" w:eastAsia="微软雅黑"/>
          <w:bCs/>
        </w:rPr>
        <w:t>标杆企业的管理实例表明，企业要获得长远稳健发展，最终的选择</w:t>
      </w:r>
      <w:r>
        <w:rPr>
          <w:rFonts w:hint="eastAsia" w:ascii="微软雅黑" w:hAnsi="微软雅黑" w:eastAsia="微软雅黑"/>
          <w:b/>
          <w:bCs/>
          <w:color w:val="FF0000"/>
        </w:rPr>
        <w:t>必然是“人才自我培养”！</w:t>
      </w:r>
      <w:r>
        <w:rPr>
          <w:rFonts w:hint="eastAsia" w:ascii="微软雅黑" w:hAnsi="微软雅黑" w:eastAsia="微软雅黑"/>
          <w:bCs/>
        </w:rPr>
        <w:t>：这就需要企业推行“干部人才梯队建设”！</w:t>
      </w:r>
    </w:p>
    <w:p>
      <w:pPr>
        <w:numPr>
          <w:ilvl w:val="0"/>
          <w:numId w:val="1"/>
        </w:numPr>
        <w:adjustRightInd w:val="0"/>
        <w:snapToGrid w:val="0"/>
        <w:spacing w:line="276" w:lineRule="auto"/>
        <w:rPr>
          <w:rFonts w:hint="eastAsia" w:ascii="微软雅黑" w:hAnsi="微软雅黑" w:eastAsia="微软雅黑"/>
          <w:b/>
          <w:sz w:val="24"/>
        </w:rPr>
      </w:pPr>
      <w:r>
        <w:rPr>
          <w:rFonts w:hint="eastAsia" w:ascii="微软雅黑" w:hAnsi="微软雅黑" w:eastAsia="微软雅黑"/>
          <w:b/>
          <w:sz w:val="24"/>
        </w:rPr>
        <w:t>课程价值与学员收益</w:t>
      </w:r>
    </w:p>
    <w:p>
      <w:pPr>
        <w:numPr>
          <w:ilvl w:val="1"/>
          <w:numId w:val="1"/>
        </w:numPr>
        <w:adjustRightInd w:val="0"/>
        <w:snapToGrid w:val="0"/>
        <w:spacing w:line="276" w:lineRule="auto"/>
        <w:rPr>
          <w:rFonts w:hint="eastAsia" w:ascii="微软雅黑" w:hAnsi="微软雅黑" w:eastAsia="微软雅黑"/>
          <w:bCs/>
        </w:rPr>
      </w:pPr>
      <w:r>
        <w:rPr>
          <w:rFonts w:hint="eastAsia" w:ascii="微软雅黑" w:hAnsi="微软雅黑" w:eastAsia="微软雅黑"/>
          <w:bCs/>
        </w:rPr>
        <w:t>行业内首次较系统的解析标杆物管的干部梯队建设模式及其管理规律，突出强化员工干部培育成长与管理实践落地、管理固化、传承、改善相结合的核心特色；</w:t>
      </w:r>
    </w:p>
    <w:p>
      <w:pPr>
        <w:numPr>
          <w:ilvl w:val="1"/>
          <w:numId w:val="1"/>
        </w:numPr>
        <w:adjustRightInd w:val="0"/>
        <w:snapToGrid w:val="0"/>
        <w:spacing w:line="276" w:lineRule="auto"/>
        <w:rPr>
          <w:rFonts w:hint="eastAsia" w:ascii="微软雅黑" w:hAnsi="微软雅黑" w:eastAsia="微软雅黑"/>
          <w:bCs/>
        </w:rPr>
      </w:pPr>
      <w:r>
        <w:rPr>
          <w:rFonts w:hint="eastAsia" w:ascii="微软雅黑" w:hAnsi="微软雅黑" w:eastAsia="微软雅黑"/>
          <w:bCs/>
        </w:rPr>
        <w:t>针对“成长型企业”和“管理成熟企业”各自不同的基础条件，分别提供不同的应对实践改善思路和流程方法。 帮助企业针对性完善干部、人才培育体系，为企业持续发展提供支撑。</w:t>
      </w:r>
    </w:p>
    <w:p>
      <w:pPr>
        <w:numPr>
          <w:ilvl w:val="0"/>
          <w:numId w:val="1"/>
        </w:numPr>
        <w:adjustRightInd w:val="0"/>
        <w:snapToGrid w:val="0"/>
        <w:spacing w:line="276" w:lineRule="auto"/>
        <w:rPr>
          <w:rFonts w:hint="eastAsia" w:ascii="微软雅黑" w:hAnsi="微软雅黑" w:eastAsia="微软雅黑"/>
        </w:rPr>
      </w:pPr>
      <w:r>
        <w:rPr>
          <w:rFonts w:hint="eastAsia" w:ascii="微软雅黑" w:hAnsi="微软雅黑" w:eastAsia="微软雅黑"/>
          <w:b/>
          <w:sz w:val="24"/>
        </w:rPr>
        <w:t xml:space="preserve">课程时间 </w:t>
      </w:r>
      <w:r>
        <w:rPr>
          <w:rFonts w:hint="eastAsia" w:ascii="微软雅黑" w:hAnsi="微软雅黑" w:eastAsia="微软雅黑"/>
          <w:b/>
        </w:rPr>
        <w:t xml:space="preserve">  </w:t>
      </w:r>
      <w:r>
        <w:rPr>
          <w:rFonts w:hint="eastAsia" w:ascii="微软雅黑" w:hAnsi="微软雅黑" w:eastAsia="微软雅黑"/>
        </w:rPr>
        <w:t>2天（12小时）</w:t>
      </w:r>
    </w:p>
    <w:p>
      <w:pPr>
        <w:numPr>
          <w:ilvl w:val="0"/>
          <w:numId w:val="1"/>
        </w:numPr>
        <w:adjustRightInd w:val="0"/>
        <w:snapToGrid w:val="0"/>
        <w:spacing w:line="276" w:lineRule="auto"/>
        <w:rPr>
          <w:rFonts w:hint="eastAsia" w:ascii="微软雅黑" w:hAnsi="微软雅黑" w:eastAsia="微软雅黑"/>
        </w:rPr>
      </w:pPr>
      <w:r>
        <w:rPr>
          <w:rFonts w:ascii="微软雅黑" w:hAnsi="微软雅黑" w:eastAsia="微软雅黑"/>
          <w:b/>
          <w:sz w:val="24"/>
        </w:rPr>
        <w:t>适用对象</w:t>
      </w:r>
      <w:r>
        <w:rPr>
          <w:rFonts w:hint="eastAsia" w:ascii="微软雅黑" w:hAnsi="微软雅黑" w:eastAsia="微软雅黑"/>
          <w:b/>
        </w:rPr>
        <w:t xml:space="preserve">   </w:t>
      </w:r>
      <w:r>
        <w:rPr>
          <w:rFonts w:hint="eastAsia" w:ascii="微软雅黑" w:hAnsi="微软雅黑" w:eastAsia="微软雅黑"/>
        </w:rPr>
        <w:t>物管企业高层、中层干部、人力资源干部、物业项目经理</w:t>
      </w:r>
    </w:p>
    <w:p>
      <w:pPr>
        <w:numPr>
          <w:ilvl w:val="0"/>
          <w:numId w:val="1"/>
        </w:numPr>
        <w:adjustRightInd w:val="0"/>
        <w:snapToGrid w:val="0"/>
        <w:spacing w:line="276" w:lineRule="auto"/>
        <w:rPr>
          <w:rFonts w:hint="eastAsia" w:ascii="微软雅黑" w:hAnsi="微软雅黑" w:eastAsia="微软雅黑"/>
          <w:b/>
          <w:sz w:val="24"/>
        </w:rPr>
      </w:pPr>
      <w:r>
        <w:rPr>
          <w:rFonts w:hint="eastAsia" w:ascii="微软雅黑" w:hAnsi="微软雅黑" w:eastAsia="微软雅黑"/>
          <w:b/>
          <w:sz w:val="24"/>
        </w:rPr>
        <w:t>课程大纲</w:t>
      </w:r>
    </w:p>
    <w:p>
      <w:pPr>
        <w:numPr>
          <w:ilvl w:val="1"/>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物管企业发展挑战与人才短板</w:t>
      </w:r>
    </w:p>
    <w:p>
      <w:pPr>
        <w:numPr>
          <w:ilvl w:val="2"/>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物管企业人才短板之痛</w:t>
      </w:r>
    </w:p>
    <w:p>
      <w:pPr>
        <w:numPr>
          <w:ilvl w:val="2"/>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企业干部人才梯队建设的目的</w:t>
      </w:r>
    </w:p>
    <w:p>
      <w:pPr>
        <w:numPr>
          <w:ilvl w:val="2"/>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人才梯队建设的价值</w:t>
      </w:r>
    </w:p>
    <w:p>
      <w:pPr>
        <w:numPr>
          <w:ilvl w:val="2"/>
          <w:numId w:val="3"/>
        </w:numPr>
        <w:adjustRightInd w:val="0"/>
        <w:snapToGrid w:val="0"/>
        <w:spacing w:line="276" w:lineRule="auto"/>
        <w:rPr>
          <w:rFonts w:hint="eastAsia" w:ascii="微软雅黑" w:hAnsi="微软雅黑" w:eastAsia="微软雅黑"/>
          <w:color w:val="FF0000"/>
          <w:u w:val="single"/>
        </w:rPr>
      </w:pPr>
      <w:r>
        <w:rPr>
          <w:rFonts w:hint="eastAsia" w:ascii="微软雅黑" w:hAnsi="微软雅黑" w:eastAsia="微软雅黑"/>
          <w:color w:val="FF0000"/>
          <w:u w:val="single"/>
        </w:rPr>
        <w:t>典型标杆企业（万科、绿城、龙湖</w:t>
      </w:r>
      <w:r>
        <w:rPr>
          <w:rFonts w:ascii="微软雅黑" w:hAnsi="微软雅黑" w:eastAsia="微软雅黑"/>
          <w:color w:val="FF0000"/>
          <w:u w:val="single"/>
        </w:rPr>
        <w:t>…</w:t>
      </w:r>
      <w:r>
        <w:rPr>
          <w:rFonts w:hint="eastAsia" w:ascii="微软雅黑" w:hAnsi="微软雅黑" w:eastAsia="微软雅黑"/>
          <w:color w:val="FF0000"/>
          <w:u w:val="single"/>
        </w:rPr>
        <w:t>）的人才梯队建设内容、模式简介</w:t>
      </w:r>
    </w:p>
    <w:p>
      <w:pPr>
        <w:numPr>
          <w:ilvl w:val="1"/>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成熟企业的干部人才梯队建设模式</w:t>
      </w:r>
    </w:p>
    <w:p>
      <w:pPr>
        <w:adjustRightInd w:val="0"/>
        <w:snapToGrid w:val="0"/>
        <w:spacing w:line="276" w:lineRule="auto"/>
        <w:ind w:left="420"/>
        <w:rPr>
          <w:rFonts w:hint="eastAsia" w:ascii="微软雅黑" w:hAnsi="微软雅黑" w:eastAsia="微软雅黑"/>
          <w:color w:val="FF0000"/>
          <w:u w:val="single"/>
        </w:rPr>
      </w:pPr>
      <w:r>
        <w:rPr>
          <w:rFonts w:hint="eastAsia" w:ascii="微软雅黑" w:hAnsi="微软雅黑" w:eastAsia="微软雅黑"/>
          <w:color w:val="FF0000"/>
          <w:u w:val="single"/>
        </w:rPr>
        <w:t>（了解成熟企业“正规军”干部人才培育模式）</w:t>
      </w:r>
    </w:p>
    <w:p>
      <w:pPr>
        <w:numPr>
          <w:ilvl w:val="2"/>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梯队建设的时机</w:t>
      </w:r>
    </w:p>
    <w:p>
      <w:pPr>
        <w:numPr>
          <w:ilvl w:val="2"/>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梯队的构成与范围</w:t>
      </w:r>
    </w:p>
    <w:p>
      <w:pPr>
        <w:numPr>
          <w:ilvl w:val="2"/>
          <w:numId w:val="3"/>
        </w:numPr>
        <w:adjustRightInd w:val="0"/>
        <w:snapToGrid w:val="0"/>
        <w:spacing w:line="276" w:lineRule="auto"/>
        <w:rPr>
          <w:rFonts w:ascii="微软雅黑" w:hAnsi="微软雅黑" w:eastAsia="微软雅黑"/>
        </w:rPr>
      </w:pPr>
      <w:r>
        <w:rPr>
          <w:rFonts w:hint="eastAsia" w:ascii="微软雅黑" w:hAnsi="微软雅黑" w:eastAsia="微软雅黑"/>
        </w:rPr>
        <w:t>梯队建设的基本内容与流程</w:t>
      </w:r>
    </w:p>
    <w:p>
      <w:pPr>
        <w:numPr>
          <w:ilvl w:val="2"/>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梯队建设的针对性</w:t>
      </w:r>
    </w:p>
    <w:p>
      <w:pPr>
        <w:numPr>
          <w:ilvl w:val="2"/>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后备人才的选拔</w:t>
      </w:r>
    </w:p>
    <w:p>
      <w:pPr>
        <w:numPr>
          <w:ilvl w:val="2"/>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后备人才的培育方式与体系</w:t>
      </w:r>
    </w:p>
    <w:p>
      <w:pPr>
        <w:numPr>
          <w:ilvl w:val="2"/>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后备人才的晋升和淘汰</w:t>
      </w:r>
    </w:p>
    <w:p>
      <w:pPr>
        <w:numPr>
          <w:ilvl w:val="1"/>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梯队建设，知易行难</w:t>
      </w:r>
    </w:p>
    <w:p>
      <w:pPr>
        <w:adjustRightInd w:val="0"/>
        <w:snapToGrid w:val="0"/>
        <w:spacing w:line="276" w:lineRule="auto"/>
        <w:ind w:left="420"/>
        <w:rPr>
          <w:rFonts w:hint="eastAsia" w:ascii="微软雅黑" w:hAnsi="微软雅黑" w:eastAsia="微软雅黑"/>
        </w:rPr>
      </w:pPr>
      <w:r>
        <w:rPr>
          <w:rFonts w:hint="eastAsia" w:ascii="微软雅黑" w:hAnsi="微软雅黑" w:eastAsia="微软雅黑"/>
        </w:rPr>
        <w:t>（实施梯队建设模式中企业普遍的困难与障碍解析）</w:t>
      </w:r>
    </w:p>
    <w:p>
      <w:pPr>
        <w:numPr>
          <w:ilvl w:val="0"/>
          <w:numId w:val="4"/>
        </w:numPr>
        <w:adjustRightInd w:val="0"/>
        <w:snapToGrid w:val="0"/>
        <w:spacing w:line="276" w:lineRule="auto"/>
        <w:rPr>
          <w:rFonts w:hint="eastAsia" w:ascii="微软雅黑" w:hAnsi="微软雅黑" w:eastAsia="微软雅黑"/>
        </w:rPr>
      </w:pPr>
      <w:r>
        <w:rPr>
          <w:rFonts w:hint="eastAsia" w:ascii="微软雅黑" w:hAnsi="微软雅黑" w:eastAsia="微软雅黑"/>
        </w:rPr>
        <w:t>为何梯队建设实施为何“事倍功半”？</w:t>
      </w:r>
    </w:p>
    <w:p>
      <w:pPr>
        <w:numPr>
          <w:ilvl w:val="0"/>
          <w:numId w:val="4"/>
        </w:numPr>
        <w:adjustRightInd w:val="0"/>
        <w:snapToGrid w:val="0"/>
        <w:spacing w:line="276" w:lineRule="auto"/>
        <w:rPr>
          <w:rFonts w:hint="eastAsia" w:ascii="微软雅黑" w:hAnsi="微软雅黑" w:eastAsia="微软雅黑"/>
        </w:rPr>
      </w:pPr>
      <w:r>
        <w:rPr>
          <w:rFonts w:hint="eastAsia" w:ascii="微软雅黑" w:hAnsi="微软雅黑" w:eastAsia="微软雅黑"/>
        </w:rPr>
        <w:t>梯队建设的时机困惑</w:t>
      </w:r>
    </w:p>
    <w:p>
      <w:pPr>
        <w:numPr>
          <w:ilvl w:val="0"/>
          <w:numId w:val="4"/>
        </w:numPr>
        <w:adjustRightInd w:val="0"/>
        <w:snapToGrid w:val="0"/>
        <w:spacing w:line="276" w:lineRule="auto"/>
        <w:rPr>
          <w:rFonts w:hint="eastAsia" w:ascii="微软雅黑" w:hAnsi="微软雅黑" w:eastAsia="微软雅黑"/>
        </w:rPr>
      </w:pPr>
      <w:r>
        <w:rPr>
          <w:rFonts w:hint="eastAsia" w:ascii="微软雅黑" w:hAnsi="微软雅黑" w:eastAsia="微软雅黑"/>
        </w:rPr>
        <w:t>后备人才选拔的标准、方式困惑</w:t>
      </w:r>
    </w:p>
    <w:p>
      <w:pPr>
        <w:numPr>
          <w:ilvl w:val="0"/>
          <w:numId w:val="4"/>
        </w:numPr>
        <w:adjustRightInd w:val="0"/>
        <w:snapToGrid w:val="0"/>
        <w:spacing w:line="276" w:lineRule="auto"/>
        <w:rPr>
          <w:rFonts w:hint="eastAsia" w:ascii="微软雅黑" w:hAnsi="微软雅黑" w:eastAsia="微软雅黑"/>
        </w:rPr>
      </w:pPr>
      <w:r>
        <w:rPr>
          <w:rFonts w:hint="eastAsia" w:ascii="微软雅黑" w:hAnsi="微软雅黑" w:eastAsia="微软雅黑"/>
        </w:rPr>
        <w:t>培育体系构建的困惑与难点</w:t>
      </w:r>
    </w:p>
    <w:p>
      <w:pPr>
        <w:numPr>
          <w:ilvl w:val="0"/>
          <w:numId w:val="4"/>
        </w:numPr>
        <w:adjustRightInd w:val="0"/>
        <w:snapToGrid w:val="0"/>
        <w:spacing w:line="276" w:lineRule="auto"/>
        <w:rPr>
          <w:rFonts w:hint="eastAsia" w:ascii="微软雅黑" w:hAnsi="微软雅黑" w:eastAsia="微软雅黑"/>
        </w:rPr>
      </w:pPr>
      <w:r>
        <w:rPr>
          <w:rFonts w:hint="eastAsia" w:ascii="微软雅黑" w:hAnsi="微软雅黑" w:eastAsia="微软雅黑"/>
        </w:rPr>
        <w:t>后备人才干部的考核与评价</w:t>
      </w:r>
    </w:p>
    <w:p>
      <w:pPr>
        <w:numPr>
          <w:ilvl w:val="1"/>
          <w:numId w:val="4"/>
        </w:numPr>
        <w:adjustRightInd w:val="0"/>
        <w:snapToGrid w:val="0"/>
        <w:spacing w:line="276" w:lineRule="auto"/>
        <w:rPr>
          <w:rFonts w:hint="eastAsia" w:ascii="微软雅黑" w:hAnsi="微软雅黑" w:eastAsia="微软雅黑"/>
        </w:rPr>
      </w:pPr>
      <w:r>
        <w:rPr>
          <w:rFonts w:hint="eastAsia" w:ascii="微软雅黑" w:hAnsi="微软雅黑" w:eastAsia="微软雅黑"/>
        </w:rPr>
        <w:t>培训课程上了不少，运用却极为有限</w:t>
      </w:r>
    </w:p>
    <w:p>
      <w:pPr>
        <w:numPr>
          <w:ilvl w:val="1"/>
          <w:numId w:val="4"/>
        </w:numPr>
        <w:adjustRightInd w:val="0"/>
        <w:snapToGrid w:val="0"/>
        <w:spacing w:line="276" w:lineRule="auto"/>
        <w:rPr>
          <w:rFonts w:hint="eastAsia" w:ascii="微软雅黑" w:hAnsi="微软雅黑" w:eastAsia="微软雅黑"/>
        </w:rPr>
      </w:pPr>
      <w:r>
        <w:rPr>
          <w:rFonts w:hint="eastAsia" w:ascii="微软雅黑" w:hAnsi="微软雅黑" w:eastAsia="微软雅黑"/>
        </w:rPr>
        <w:t>干部参训个人有收获，企业却没有得到实效改善</w:t>
      </w:r>
      <w:r>
        <w:rPr>
          <w:rFonts w:ascii="微软雅黑" w:hAnsi="微软雅黑" w:eastAsia="微软雅黑"/>
        </w:rPr>
        <w:t>…</w:t>
      </w:r>
    </w:p>
    <w:p>
      <w:pPr>
        <w:numPr>
          <w:ilvl w:val="0"/>
          <w:numId w:val="4"/>
        </w:numPr>
        <w:adjustRightInd w:val="0"/>
        <w:snapToGrid w:val="0"/>
        <w:spacing w:line="276" w:lineRule="auto"/>
        <w:rPr>
          <w:rFonts w:hint="eastAsia" w:ascii="微软雅黑" w:hAnsi="微软雅黑" w:eastAsia="微软雅黑"/>
        </w:rPr>
      </w:pPr>
      <w:r>
        <w:rPr>
          <w:rFonts w:hint="eastAsia" w:ascii="微软雅黑" w:hAnsi="微软雅黑" w:eastAsia="微软雅黑"/>
        </w:rPr>
        <w:t>研讨：</w:t>
      </w:r>
    </w:p>
    <w:p>
      <w:pPr>
        <w:numPr>
          <w:ilvl w:val="0"/>
          <w:numId w:val="5"/>
        </w:numPr>
        <w:adjustRightInd w:val="0"/>
        <w:snapToGrid w:val="0"/>
        <w:spacing w:line="276" w:lineRule="auto"/>
        <w:rPr>
          <w:rFonts w:hint="eastAsia" w:ascii="微软雅黑" w:hAnsi="微软雅黑" w:eastAsia="微软雅黑"/>
        </w:rPr>
      </w:pPr>
      <w:r>
        <w:rPr>
          <w:rFonts w:hint="eastAsia" w:ascii="微软雅黑" w:hAnsi="微软雅黑" w:eastAsia="微软雅黑"/>
        </w:rPr>
        <w:t>梯队建设的有效性和持久性如何达成？</w:t>
      </w:r>
    </w:p>
    <w:p>
      <w:pPr>
        <w:numPr>
          <w:ilvl w:val="0"/>
          <w:numId w:val="5"/>
        </w:numPr>
        <w:adjustRightInd w:val="0"/>
        <w:snapToGrid w:val="0"/>
        <w:spacing w:line="276" w:lineRule="auto"/>
        <w:rPr>
          <w:rFonts w:hint="eastAsia" w:ascii="微软雅黑" w:hAnsi="微软雅黑" w:eastAsia="微软雅黑"/>
        </w:rPr>
      </w:pPr>
      <w:r>
        <w:rPr>
          <w:rFonts w:hint="eastAsia" w:ascii="微软雅黑" w:hAnsi="微软雅黑" w:eastAsia="微软雅黑"/>
        </w:rPr>
        <w:t>研讨梯队建设的必备要素？</w:t>
      </w:r>
    </w:p>
    <w:p>
      <w:pPr>
        <w:numPr>
          <w:ilvl w:val="0"/>
          <w:numId w:val="5"/>
        </w:numPr>
        <w:adjustRightInd w:val="0"/>
        <w:snapToGrid w:val="0"/>
        <w:spacing w:line="276" w:lineRule="auto"/>
        <w:rPr>
          <w:rFonts w:hint="eastAsia" w:ascii="微软雅黑" w:hAnsi="微软雅黑" w:eastAsia="微软雅黑"/>
        </w:rPr>
      </w:pPr>
      <w:r>
        <w:rPr>
          <w:rFonts w:hint="eastAsia" w:ascii="微软雅黑" w:hAnsi="微软雅黑" w:eastAsia="微软雅黑"/>
        </w:rPr>
        <w:t>企业梯队建设的现实问题与障碍？</w:t>
      </w:r>
    </w:p>
    <w:p>
      <w:pPr>
        <w:numPr>
          <w:ilvl w:val="1"/>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“成长型”企业的干部梯队建设</w:t>
      </w:r>
      <w:r>
        <w:rPr>
          <w:rFonts w:ascii="微软雅黑" w:hAnsi="微软雅黑" w:eastAsia="微软雅黑"/>
        </w:rPr>
        <w:t>—</w:t>
      </w:r>
      <w:r>
        <w:rPr>
          <w:rFonts w:hint="eastAsia" w:ascii="微软雅黑" w:hAnsi="微软雅黑" w:eastAsia="微软雅黑"/>
        </w:rPr>
        <w:t>标杆物管梯队建设的启发</w:t>
      </w:r>
    </w:p>
    <w:p>
      <w:pPr>
        <w:adjustRightInd w:val="0"/>
        <w:snapToGrid w:val="0"/>
        <w:spacing w:line="276" w:lineRule="auto"/>
        <w:ind w:left="420"/>
        <w:rPr>
          <w:rFonts w:hint="eastAsia" w:ascii="微软雅黑" w:hAnsi="微软雅黑" w:eastAsia="微软雅黑"/>
          <w:color w:val="FF0000"/>
          <w:u w:val="single"/>
        </w:rPr>
      </w:pPr>
      <w:r>
        <w:rPr>
          <w:rFonts w:hint="eastAsia" w:ascii="微软雅黑" w:hAnsi="微软雅黑" w:eastAsia="微软雅黑"/>
          <w:color w:val="FF0000"/>
          <w:u w:val="single"/>
        </w:rPr>
        <w:t>（成长中的企业：管理还不够规范，基础也不够扎实，如何实施梯队建设？这个问题更具有普遍意义！）</w:t>
      </w:r>
    </w:p>
    <w:p>
      <w:pPr>
        <w:numPr>
          <w:ilvl w:val="0"/>
          <w:numId w:val="6"/>
        </w:numPr>
        <w:adjustRightInd w:val="0"/>
        <w:snapToGrid w:val="0"/>
        <w:spacing w:line="276" w:lineRule="auto"/>
        <w:rPr>
          <w:rFonts w:hint="eastAsia" w:ascii="微软雅黑" w:hAnsi="微软雅黑" w:eastAsia="微软雅黑"/>
        </w:rPr>
      </w:pPr>
      <w:r>
        <w:rPr>
          <w:rFonts w:hint="eastAsia" w:ascii="微软雅黑" w:hAnsi="微软雅黑" w:eastAsia="微软雅黑"/>
        </w:rPr>
        <w:t>龙湖物管企业发展的人才链支撑</w:t>
      </w:r>
    </w:p>
    <w:p>
      <w:pPr>
        <w:numPr>
          <w:ilvl w:val="0"/>
          <w:numId w:val="6"/>
        </w:numPr>
        <w:adjustRightInd w:val="0"/>
        <w:snapToGrid w:val="0"/>
        <w:spacing w:line="276" w:lineRule="auto"/>
        <w:rPr>
          <w:rFonts w:hint="eastAsia" w:ascii="微软雅黑" w:hAnsi="微软雅黑" w:eastAsia="微软雅黑"/>
        </w:rPr>
      </w:pPr>
      <w:r>
        <w:rPr>
          <w:rFonts w:hint="eastAsia" w:ascii="微软雅黑" w:hAnsi="微软雅黑" w:eastAsia="微软雅黑"/>
        </w:rPr>
        <w:t>龙湖物管发展期的人才瓶颈与管理困惑</w:t>
      </w:r>
    </w:p>
    <w:p>
      <w:pPr>
        <w:numPr>
          <w:ilvl w:val="0"/>
          <w:numId w:val="6"/>
        </w:numPr>
        <w:adjustRightInd w:val="0"/>
        <w:snapToGrid w:val="0"/>
        <w:spacing w:line="276" w:lineRule="auto"/>
        <w:rPr>
          <w:rFonts w:hint="eastAsia" w:ascii="微软雅黑" w:hAnsi="微软雅黑" w:eastAsia="微软雅黑"/>
        </w:rPr>
      </w:pPr>
      <w:r>
        <w:rPr>
          <w:rFonts w:hint="eastAsia" w:ascii="微软雅黑" w:hAnsi="微软雅黑" w:eastAsia="微软雅黑"/>
        </w:rPr>
        <w:t>学先进：某标杆物管人力资源创新模式对龙湖物业的启发</w:t>
      </w:r>
    </w:p>
    <w:p>
      <w:pPr>
        <w:numPr>
          <w:ilvl w:val="0"/>
          <w:numId w:val="6"/>
        </w:numPr>
        <w:adjustRightInd w:val="0"/>
        <w:snapToGrid w:val="0"/>
        <w:spacing w:line="276" w:lineRule="auto"/>
        <w:rPr>
          <w:rFonts w:hint="eastAsia" w:ascii="微软雅黑" w:hAnsi="微软雅黑" w:eastAsia="微软雅黑"/>
        </w:rPr>
      </w:pPr>
      <w:r>
        <w:rPr>
          <w:rFonts w:hint="eastAsia" w:ascii="微软雅黑" w:hAnsi="微软雅黑" w:eastAsia="微软雅黑"/>
        </w:rPr>
        <w:t>龙湖物管“干部梯队建设”摸索与实践</w:t>
      </w:r>
    </w:p>
    <w:p>
      <w:pPr>
        <w:numPr>
          <w:ilvl w:val="1"/>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龙湖物管“成长阶段”干部人才梯队建设模式解析</w:t>
      </w:r>
    </w:p>
    <w:p>
      <w:pPr>
        <w:numPr>
          <w:ilvl w:val="2"/>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基础条件与总体思路</w:t>
      </w:r>
      <w:r>
        <w:rPr>
          <w:rFonts w:ascii="微软雅黑" w:hAnsi="微软雅黑" w:eastAsia="微软雅黑"/>
        </w:rPr>
        <w:t>—</w:t>
      </w:r>
      <w:r>
        <w:rPr>
          <w:rFonts w:hint="eastAsia" w:ascii="微软雅黑" w:hAnsi="微软雅黑" w:eastAsia="微软雅黑"/>
        </w:rPr>
        <w:t>龙湖物业的创造性发展</w:t>
      </w:r>
    </w:p>
    <w:p>
      <w:pPr>
        <w:numPr>
          <w:ilvl w:val="2"/>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摸石头，先试点（方式与研讨）</w:t>
      </w:r>
    </w:p>
    <w:p>
      <w:pPr>
        <w:numPr>
          <w:ilvl w:val="2"/>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选苗子：后备干部选择（手法研讨）</w:t>
      </w:r>
    </w:p>
    <w:p>
      <w:pPr>
        <w:numPr>
          <w:ilvl w:val="2"/>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后备干部的辅导提升</w:t>
      </w:r>
    </w:p>
    <w:p>
      <w:pPr>
        <w:numPr>
          <w:ilvl w:val="3"/>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干部培育体系的构成</w:t>
      </w:r>
    </w:p>
    <w:p>
      <w:pPr>
        <w:numPr>
          <w:ilvl w:val="3"/>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龙湖后备干部培育的五大手法与内容解析（</w:t>
      </w:r>
      <w:r>
        <w:rPr>
          <w:rFonts w:hint="eastAsia" w:ascii="微软雅黑" w:hAnsi="微软雅黑" w:eastAsia="微软雅黑"/>
          <w:b/>
        </w:rPr>
        <w:t>详细解析</w:t>
      </w:r>
      <w:r>
        <w:rPr>
          <w:rFonts w:hint="eastAsia" w:ascii="微软雅黑" w:hAnsi="微软雅黑" w:eastAsia="微软雅黑"/>
        </w:rPr>
        <w:t>，重点内容）</w:t>
      </w:r>
    </w:p>
    <w:p>
      <w:pPr>
        <w:numPr>
          <w:ilvl w:val="2"/>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龙湖物业梯队建设模式的发展现状（与成熟企业团队建设模式的接轨）: 素质模型、人才生产流水线、绩效管理</w:t>
      </w:r>
      <w:r>
        <w:rPr>
          <w:rFonts w:ascii="微软雅黑" w:hAnsi="微软雅黑" w:eastAsia="微软雅黑"/>
        </w:rPr>
        <w:t>…</w:t>
      </w:r>
    </w:p>
    <w:p>
      <w:pPr>
        <w:numPr>
          <w:ilvl w:val="1"/>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研讨与分享：</w:t>
      </w:r>
    </w:p>
    <w:p>
      <w:pPr>
        <w:numPr>
          <w:ilvl w:val="2"/>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标杆企业干部梯队建设模式的特点</w:t>
      </w:r>
    </w:p>
    <w:p>
      <w:pPr>
        <w:numPr>
          <w:ilvl w:val="2"/>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干部梯队建设模式所揭示的核心管理规律</w:t>
      </w:r>
    </w:p>
    <w:p>
      <w:pPr>
        <w:numPr>
          <w:ilvl w:val="2"/>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梯队模式中HR\各级干部的角色职能？</w:t>
      </w:r>
    </w:p>
    <w:p>
      <w:pPr>
        <w:numPr>
          <w:ilvl w:val="2"/>
          <w:numId w:val="3"/>
        </w:numPr>
        <w:adjustRightInd w:val="0"/>
        <w:snapToGrid w:val="0"/>
        <w:spacing w:line="276" w:lineRule="auto"/>
        <w:rPr>
          <w:rFonts w:hint="eastAsia" w:ascii="微软雅黑" w:hAnsi="微软雅黑" w:eastAsia="微软雅黑"/>
        </w:rPr>
      </w:pPr>
      <w:r>
        <w:rPr>
          <w:rFonts w:hint="eastAsia" w:ascii="微软雅黑" w:hAnsi="微软雅黑" w:eastAsia="微软雅黑"/>
        </w:rPr>
        <w:t>企业借鉴的思路与措施？</w:t>
      </w:r>
    </w:p>
    <w:p>
      <w:pPr>
        <w:adjustRightInd w:val="0"/>
        <w:snapToGrid w:val="0"/>
        <w:spacing w:line="276" w:lineRule="auto"/>
        <w:ind w:left="840"/>
        <w:rPr>
          <w:rFonts w:hint="eastAsia" w:ascii="微软雅黑" w:hAnsi="微软雅黑" w:eastAsia="微软雅黑"/>
        </w:rPr>
      </w:pPr>
    </w:p>
    <w:p>
      <w:pPr>
        <w:numPr>
          <w:ilvl w:val="0"/>
          <w:numId w:val="1"/>
        </w:numPr>
        <w:adjustRightInd w:val="0"/>
        <w:snapToGrid w:val="0"/>
        <w:spacing w:line="276" w:lineRule="auto"/>
        <w:rPr>
          <w:rFonts w:hint="eastAsia" w:ascii="微软雅黑" w:hAnsi="微软雅黑" w:eastAsia="微软雅黑"/>
          <w:b/>
          <w:sz w:val="24"/>
        </w:rPr>
      </w:pPr>
      <w:r>
        <w:rPr>
          <w:rFonts w:hint="eastAsia" w:ascii="微软雅黑" w:hAnsi="微软雅黑" w:eastAsia="微软雅黑"/>
          <w:b/>
          <w:sz w:val="24"/>
        </w:rPr>
        <w:t>部分学员感受：</w:t>
      </w:r>
    </w:p>
    <w:p>
      <w:pPr>
        <w:numPr>
          <w:ilvl w:val="0"/>
          <w:numId w:val="7"/>
        </w:numPr>
        <w:adjustRightInd w:val="0"/>
        <w:snapToGrid w:val="0"/>
        <w:spacing w:line="276" w:lineRule="auto"/>
        <w:rPr>
          <w:rFonts w:hint="eastAsia" w:ascii="微软雅黑" w:hAnsi="微软雅黑" w:eastAsia="微软雅黑"/>
        </w:rPr>
      </w:pPr>
      <w:r>
        <w:rPr>
          <w:rFonts w:hint="eastAsia" w:ascii="微软雅黑" w:hAnsi="微软雅黑" w:eastAsia="微软雅黑"/>
        </w:rPr>
        <w:t>结合了企业的实际，完全是企业管理中遇到的现实问题，有了解决思路与方法，很好！</w:t>
      </w:r>
    </w:p>
    <w:p>
      <w:pPr>
        <w:numPr>
          <w:ilvl w:val="0"/>
          <w:numId w:val="7"/>
        </w:numPr>
        <w:adjustRightInd w:val="0"/>
        <w:snapToGrid w:val="0"/>
        <w:spacing w:line="276" w:lineRule="auto"/>
        <w:rPr>
          <w:rFonts w:hint="eastAsia" w:ascii="微软雅黑" w:hAnsi="微软雅黑" w:eastAsia="微软雅黑"/>
        </w:rPr>
      </w:pPr>
      <w:r>
        <w:rPr>
          <w:rFonts w:hint="eastAsia" w:ascii="微软雅黑" w:hAnsi="微软雅黑" w:eastAsia="微软雅黑"/>
        </w:rPr>
        <w:t>干部培育一直是我们企业的大问题，今天看到了标杆企业的做法，很有借鉴参考价值。</w:t>
      </w:r>
    </w:p>
    <w:p>
      <w:pPr>
        <w:numPr>
          <w:ilvl w:val="0"/>
          <w:numId w:val="7"/>
        </w:numPr>
        <w:adjustRightInd w:val="0"/>
        <w:snapToGrid w:val="0"/>
        <w:spacing w:line="276" w:lineRule="auto"/>
        <w:rPr>
          <w:rFonts w:hint="eastAsia" w:ascii="微软雅黑" w:hAnsi="微软雅黑" w:eastAsia="微软雅黑"/>
        </w:rPr>
      </w:pPr>
      <w:r>
        <w:rPr>
          <w:rFonts w:hint="eastAsia" w:ascii="微软雅黑" w:hAnsi="微软雅黑" w:eastAsia="微软雅黑"/>
        </w:rPr>
        <w:t>现在明确了企业以前对员工、干部培育所走过的弯路，找到了问题的关键；</w:t>
      </w:r>
    </w:p>
    <w:p>
      <w:pPr>
        <w:numPr>
          <w:ilvl w:val="0"/>
          <w:numId w:val="7"/>
        </w:numPr>
        <w:adjustRightInd w:val="0"/>
        <w:snapToGrid w:val="0"/>
        <w:spacing w:line="276" w:lineRule="auto"/>
        <w:rPr>
          <w:rFonts w:hint="eastAsia" w:ascii="微软雅黑" w:hAnsi="微软雅黑" w:eastAsia="微软雅黑"/>
        </w:rPr>
      </w:pPr>
      <w:r>
        <w:rPr>
          <w:rFonts w:hint="eastAsia" w:ascii="微软雅黑" w:hAnsi="微软雅黑" w:eastAsia="微软雅黑"/>
        </w:rPr>
        <w:t>能够较为系统的了解到标杆企业的人才梯队建设方法，非常难得，非常有实用性，完全不是单纯的理论，而是有实践的结合。</w:t>
      </w:r>
    </w:p>
    <w:p>
      <w:pPr>
        <w:numPr>
          <w:ilvl w:val="0"/>
          <w:numId w:val="7"/>
        </w:numPr>
        <w:adjustRightInd w:val="0"/>
        <w:snapToGrid w:val="0"/>
        <w:spacing w:line="276" w:lineRule="auto"/>
        <w:rPr>
          <w:rFonts w:hint="eastAsia" w:ascii="微软雅黑" w:hAnsi="微软雅黑" w:eastAsia="微软雅黑"/>
        </w:rPr>
      </w:pPr>
      <w:r>
        <w:rPr>
          <w:rFonts w:hint="eastAsia" w:ascii="微软雅黑" w:hAnsi="微软雅黑" w:eastAsia="微软雅黑"/>
        </w:rPr>
        <w:t>结合孙老师的课程和研讨，从人力资源角度，我们更清楚了，不可能单纯从常规的流程上就做好人才梯队建设，而一定要把业务部门、各级干部的资源整合，调动积极性，单靠HR部门是不够的，对于HR的角色，我们要转换</w:t>
      </w:r>
      <w:r>
        <w:rPr>
          <w:rFonts w:ascii="微软雅黑" w:hAnsi="微软雅黑" w:eastAsia="微软雅黑"/>
        </w:rPr>
        <w:t>…</w:t>
      </w:r>
    </w:p>
    <w:p>
      <w:pPr>
        <w:numPr>
          <w:ilvl w:val="0"/>
          <w:numId w:val="7"/>
        </w:numPr>
        <w:adjustRightInd w:val="0"/>
        <w:snapToGrid w:val="0"/>
        <w:spacing w:line="276" w:lineRule="auto"/>
        <w:rPr>
          <w:rFonts w:hint="eastAsia" w:ascii="微软雅黑" w:hAnsi="微软雅黑" w:eastAsia="微软雅黑"/>
        </w:rPr>
      </w:pPr>
      <w:r>
        <w:rPr>
          <w:rFonts w:hint="eastAsia" w:ascii="微软雅黑" w:hAnsi="微软雅黑" w:eastAsia="微软雅黑"/>
        </w:rPr>
        <w:t>培养梯队，企业高层干部的发心是第一，其次是资源和方法</w:t>
      </w:r>
      <w:r>
        <w:rPr>
          <w:rFonts w:ascii="微软雅黑" w:hAnsi="微软雅黑" w:eastAsia="微软雅黑"/>
        </w:rPr>
        <w:t>…</w:t>
      </w:r>
    </w:p>
    <w:p>
      <w:pPr>
        <w:numPr>
          <w:ilvl w:val="0"/>
          <w:numId w:val="7"/>
        </w:numPr>
        <w:adjustRightInd w:val="0"/>
        <w:snapToGrid w:val="0"/>
        <w:spacing w:line="276" w:lineRule="auto"/>
        <w:rPr>
          <w:rFonts w:hint="eastAsia" w:ascii="微软雅黑" w:hAnsi="微软雅黑" w:eastAsia="微软雅黑"/>
        </w:rPr>
      </w:pPr>
      <w:r>
        <w:rPr>
          <w:rFonts w:hint="eastAsia" w:ascii="微软雅黑" w:hAnsi="微软雅黑" w:eastAsia="微软雅黑"/>
        </w:rPr>
        <w:t>人才梯队建设要建立“机制”</w:t>
      </w:r>
      <w:r>
        <w:rPr>
          <w:rFonts w:ascii="微软雅黑" w:hAnsi="微软雅黑" w:eastAsia="微软雅黑"/>
        </w:rPr>
        <w:t>…</w:t>
      </w:r>
    </w:p>
    <w:p>
      <w:pPr>
        <w:numPr>
          <w:ilvl w:val="0"/>
          <w:numId w:val="7"/>
        </w:numPr>
        <w:adjustRightInd w:val="0"/>
        <w:snapToGrid w:val="0"/>
        <w:spacing w:line="276" w:lineRule="auto"/>
        <w:rPr>
          <w:rFonts w:hint="eastAsia" w:ascii="微软雅黑" w:hAnsi="微软雅黑" w:eastAsia="微软雅黑"/>
        </w:rPr>
      </w:pPr>
      <w:r>
        <w:rPr>
          <w:rFonts w:hint="eastAsia" w:ascii="微软雅黑" w:hAnsi="微软雅黑" w:eastAsia="微软雅黑"/>
        </w:rPr>
        <w:t>标杆企业的梯队建设做法，看似简单，但做得“很透”、很落地！</w:t>
      </w:r>
    </w:p>
    <w:p>
      <w:pPr>
        <w:adjustRightInd w:val="0"/>
        <w:snapToGrid w:val="0"/>
        <w:spacing w:line="276" w:lineRule="auto"/>
        <w:ind w:left="420" w:leftChars="200" w:firstLine="840" w:firstLineChars="400"/>
        <w:rPr>
          <w:rFonts w:hint="eastAsia" w:ascii="微软雅黑" w:hAnsi="微软雅黑" w:eastAsia="微软雅黑"/>
        </w:rPr>
      </w:pPr>
      <w:r>
        <w:rPr>
          <w:rFonts w:ascii="微软雅黑" w:hAnsi="微软雅黑" w:eastAsia="微软雅黑"/>
        </w:rPr>
        <w:t>…</w:t>
      </w:r>
    </w:p>
    <w:p>
      <w:pPr>
        <w:widowControl/>
        <w:adjustRightInd w:val="0"/>
        <w:snapToGrid w:val="0"/>
        <w:spacing w:line="276" w:lineRule="auto"/>
        <w:rPr>
          <w:rFonts w:hint="eastAsia" w:ascii="微软雅黑" w:hAnsi="微软雅黑" w:eastAsia="微软雅黑" w:cs="Arial"/>
          <w:b/>
          <w:sz w:val="24"/>
        </w:rPr>
      </w:pPr>
      <w:r>
        <w:rPr>
          <w:rFonts w:hint="eastAsia" w:ascii="微软雅黑" w:hAnsi="微软雅黑" w:eastAsia="微软雅黑" w:cs="Arial"/>
          <w:b/>
          <w:sz w:val="24"/>
        </w:rPr>
        <w:t>【联系方式】</w:t>
      </w:r>
    </w:p>
    <w:p>
      <w:pPr>
        <w:widowControl/>
        <w:numPr>
          <w:ilvl w:val="0"/>
          <w:numId w:val="8"/>
        </w:numPr>
        <w:adjustRightInd w:val="0"/>
        <w:snapToGrid w:val="0"/>
        <w:spacing w:line="276" w:lineRule="auto"/>
        <w:rPr>
          <w:rFonts w:hint="eastAsia" w:ascii="微软雅黑" w:hAnsi="微软雅黑" w:eastAsia="微软雅黑"/>
          <w:bCs/>
          <w:szCs w:val="21"/>
        </w:rPr>
      </w:pPr>
      <w:r>
        <w:rPr>
          <w:rFonts w:hint="eastAsia" w:ascii="微软雅黑" w:hAnsi="微软雅黑" w:eastAsia="微软雅黑"/>
          <w:bCs/>
          <w:szCs w:val="21"/>
        </w:rPr>
        <w:t xml:space="preserve">孙凡老师联系电话：13508359518；  </w:t>
      </w:r>
    </w:p>
    <w:p>
      <w:pPr>
        <w:widowControl/>
        <w:adjustRightInd w:val="0"/>
        <w:snapToGrid w:val="0"/>
        <w:spacing w:line="276" w:lineRule="auto"/>
        <w:ind w:left="567"/>
        <w:rPr>
          <w:rFonts w:hint="eastAsia" w:ascii="微软雅黑" w:hAnsi="微软雅黑" w:eastAsia="微软雅黑"/>
          <w:bCs/>
          <w:szCs w:val="21"/>
        </w:rPr>
      </w:pPr>
    </w:p>
    <w:p>
      <w:pPr>
        <w:adjustRightInd w:val="0"/>
        <w:snapToGrid w:val="0"/>
        <w:spacing w:line="276" w:lineRule="auto"/>
        <w:rPr>
          <w:rFonts w:hint="eastAsia" w:ascii="微软雅黑" w:hAnsi="微软雅黑" w:eastAsia="微软雅黑"/>
        </w:rPr>
      </w:pPr>
    </w:p>
    <w:p>
      <w:pPr>
        <w:adjustRightInd w:val="0"/>
        <w:snapToGrid w:val="0"/>
        <w:spacing w:line="276" w:lineRule="auto"/>
        <w:rPr>
          <w:rFonts w:hint="eastAsia" w:ascii="微软雅黑" w:hAnsi="微软雅黑" w:eastAsia="微软雅黑"/>
        </w:rPr>
      </w:pPr>
    </w:p>
    <w:sectPr>
      <w:headerReference r:id="rId5" w:type="first"/>
      <w:footerReference r:id="rId8" w:type="first"/>
      <w:headerReference r:id="rId3" w:type="default"/>
      <w:footerReference r:id="rId6" w:type="default"/>
      <w:headerReference r:id="rId4" w:type="even"/>
      <w:footerReference r:id="rId7" w:type="even"/>
      <w:type w:val="continuous"/>
      <w:pgSz w:w="11907" w:h="16840"/>
      <w:pgMar w:top="1701" w:right="1134" w:bottom="1134" w:left="1134" w:header="851" w:footer="1055" w:gutter="0"/>
      <w:paperSrc w:first="7"/>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hint="eastAsia"/>
      </w:rPr>
    </w:pPr>
    <w:r>
      <w:rPr>
        <w:rStyle w:val="6"/>
      </w:rPr>
      <w:fldChar w:fldCharType="begin"/>
    </w:r>
    <w:r>
      <w:rPr>
        <w:rStyle w:val="6"/>
      </w:rPr>
      <w:instrText xml:space="preserve"> NUMPAGES </w:instrText>
    </w:r>
    <w:r>
      <w:rPr>
        <w:rStyle w:val="6"/>
      </w:rPr>
      <w:fldChar w:fldCharType="separate"/>
    </w:r>
    <w:r>
      <w:rPr>
        <w:rStyle w:val="6"/>
        <w:lang/>
      </w:rPr>
      <w:t>3</w:t>
    </w:r>
    <w:r>
      <w:rPr>
        <w:rStyle w:val="6"/>
      </w:rPr>
      <w:fldChar w:fldCharType="end"/>
    </w:r>
    <w:r>
      <w:rPr>
        <w:rStyle w:val="6"/>
        <w:rFonts w:hint="eastAsia"/>
      </w:rPr>
      <w:t>-</w:t>
    </w:r>
    <w:r>
      <w:rPr>
        <w:rStyle w:val="6"/>
      </w:rPr>
      <w:fldChar w:fldCharType="begin"/>
    </w:r>
    <w:r>
      <w:rPr>
        <w:rStyle w:val="6"/>
      </w:rPr>
      <w:instrText xml:space="preserve"> PAGE </w:instrText>
    </w:r>
    <w:r>
      <w:rPr>
        <w:rStyle w:val="6"/>
      </w:rPr>
      <w:fldChar w:fldCharType="separate"/>
    </w:r>
    <w:r>
      <w:rPr>
        <w:rStyle w:val="6"/>
        <w:lang/>
      </w:rPr>
      <w:t>1</w:t>
    </w:r>
    <w:r>
      <w:rPr>
        <w:rStyle w:val="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156831"/>
    <w:multiLevelType w:val="multilevel"/>
    <w:tmpl w:val="0E156831"/>
    <w:lvl w:ilvl="0" w:tentative="0">
      <w:start w:val="1"/>
      <w:numFmt w:val="bullet"/>
      <w:lvlText w:val=""/>
      <w:lvlJc w:val="left"/>
      <w:pPr>
        <w:tabs>
          <w:tab w:val="left" w:pos="1260"/>
        </w:tabs>
        <w:ind w:left="1260" w:hanging="420"/>
      </w:pPr>
      <w:rPr>
        <w:rFonts w:hint="default" w:ascii="Wingdings" w:hAnsi="Wingdings"/>
      </w:rPr>
    </w:lvl>
    <w:lvl w:ilvl="1" w:tentative="0">
      <w:start w:val="1"/>
      <w:numFmt w:val="bullet"/>
      <w:lvlText w:val=""/>
      <w:lvlJc w:val="left"/>
      <w:pPr>
        <w:tabs>
          <w:tab w:val="left" w:pos="1680"/>
        </w:tabs>
        <w:ind w:left="1680" w:hanging="420"/>
      </w:pPr>
      <w:rPr>
        <w:rFonts w:hint="default" w:ascii="Wingdings" w:hAnsi="Wingdings"/>
      </w:rPr>
    </w:lvl>
    <w:lvl w:ilvl="2" w:tentative="0">
      <w:start w:val="1"/>
      <w:numFmt w:val="bullet"/>
      <w:lvlText w:val=""/>
      <w:lvlJc w:val="left"/>
      <w:pPr>
        <w:tabs>
          <w:tab w:val="left" w:pos="2100"/>
        </w:tabs>
        <w:ind w:left="2100" w:hanging="420"/>
      </w:pPr>
      <w:rPr>
        <w:rFonts w:hint="default" w:ascii="Wingdings" w:hAnsi="Wingdings"/>
      </w:rPr>
    </w:lvl>
    <w:lvl w:ilvl="3" w:tentative="0">
      <w:start w:val="1"/>
      <w:numFmt w:val="bullet"/>
      <w:lvlText w:val=""/>
      <w:lvlJc w:val="left"/>
      <w:pPr>
        <w:tabs>
          <w:tab w:val="left" w:pos="2520"/>
        </w:tabs>
        <w:ind w:left="2520" w:hanging="420"/>
      </w:pPr>
      <w:rPr>
        <w:rFonts w:hint="default" w:ascii="Wingdings" w:hAnsi="Wingdings"/>
      </w:rPr>
    </w:lvl>
    <w:lvl w:ilvl="4" w:tentative="0">
      <w:start w:val="1"/>
      <w:numFmt w:val="bullet"/>
      <w:lvlText w:val=""/>
      <w:lvlJc w:val="left"/>
      <w:pPr>
        <w:tabs>
          <w:tab w:val="left" w:pos="2940"/>
        </w:tabs>
        <w:ind w:left="2940" w:hanging="420"/>
      </w:pPr>
      <w:rPr>
        <w:rFonts w:hint="default" w:ascii="Wingdings" w:hAnsi="Wingdings"/>
      </w:rPr>
    </w:lvl>
    <w:lvl w:ilvl="5" w:tentative="0">
      <w:start w:val="1"/>
      <w:numFmt w:val="bullet"/>
      <w:lvlText w:val=""/>
      <w:lvlJc w:val="left"/>
      <w:pPr>
        <w:tabs>
          <w:tab w:val="left" w:pos="3360"/>
        </w:tabs>
        <w:ind w:left="3360" w:hanging="420"/>
      </w:pPr>
      <w:rPr>
        <w:rFonts w:hint="default" w:ascii="Wingdings" w:hAnsi="Wingdings"/>
      </w:rPr>
    </w:lvl>
    <w:lvl w:ilvl="6" w:tentative="0">
      <w:start w:val="1"/>
      <w:numFmt w:val="bullet"/>
      <w:lvlText w:val=""/>
      <w:lvlJc w:val="left"/>
      <w:pPr>
        <w:tabs>
          <w:tab w:val="left" w:pos="3780"/>
        </w:tabs>
        <w:ind w:left="3780" w:hanging="420"/>
      </w:pPr>
      <w:rPr>
        <w:rFonts w:hint="default" w:ascii="Wingdings" w:hAnsi="Wingdings"/>
      </w:rPr>
    </w:lvl>
    <w:lvl w:ilvl="7" w:tentative="0">
      <w:start w:val="1"/>
      <w:numFmt w:val="bullet"/>
      <w:lvlText w:val=""/>
      <w:lvlJc w:val="left"/>
      <w:pPr>
        <w:tabs>
          <w:tab w:val="left" w:pos="4200"/>
        </w:tabs>
        <w:ind w:left="4200" w:hanging="420"/>
      </w:pPr>
      <w:rPr>
        <w:rFonts w:hint="default" w:ascii="Wingdings" w:hAnsi="Wingdings"/>
      </w:rPr>
    </w:lvl>
    <w:lvl w:ilvl="8" w:tentative="0">
      <w:start w:val="1"/>
      <w:numFmt w:val="bullet"/>
      <w:lvlText w:val=""/>
      <w:lvlJc w:val="left"/>
      <w:pPr>
        <w:tabs>
          <w:tab w:val="left" w:pos="4620"/>
        </w:tabs>
        <w:ind w:left="4620" w:hanging="420"/>
      </w:pPr>
      <w:rPr>
        <w:rFonts w:hint="default" w:ascii="Wingdings" w:hAnsi="Wingdings"/>
      </w:rPr>
    </w:lvl>
  </w:abstractNum>
  <w:abstractNum w:abstractNumId="1">
    <w:nsid w:val="21C82223"/>
    <w:multiLevelType w:val="multilevel"/>
    <w:tmpl w:val="21C82223"/>
    <w:lvl w:ilvl="0" w:tentative="0">
      <w:start w:val="1"/>
      <w:numFmt w:val="bullet"/>
      <w:lvlText w:val="•"/>
      <w:lvlJc w:val="left"/>
      <w:pPr>
        <w:tabs>
          <w:tab w:val="left" w:pos="1260"/>
        </w:tabs>
        <w:ind w:left="1260" w:hanging="420"/>
      </w:pPr>
      <w:rPr>
        <w:rFonts w:hint="eastAsia" w:ascii="华文宋体" w:hAnsi="华文宋体" w:eastAsia="华文宋体"/>
      </w:rPr>
    </w:lvl>
    <w:lvl w:ilvl="1" w:tentative="0">
      <w:start w:val="1"/>
      <w:numFmt w:val="bullet"/>
      <w:lvlText w:val=""/>
      <w:lvlJc w:val="left"/>
      <w:pPr>
        <w:tabs>
          <w:tab w:val="left" w:pos="420"/>
        </w:tabs>
        <w:ind w:left="420" w:hanging="420"/>
      </w:pPr>
      <w:rPr>
        <w:rFonts w:hint="default" w:ascii="Wingdings" w:hAnsi="Wingdings"/>
      </w:rPr>
    </w:lvl>
    <w:lvl w:ilvl="2" w:tentative="0">
      <w:start w:val="1"/>
      <w:numFmt w:val="bullet"/>
      <w:lvlText w:val=""/>
      <w:lvlJc w:val="left"/>
      <w:pPr>
        <w:tabs>
          <w:tab w:val="left" w:pos="840"/>
        </w:tabs>
        <w:ind w:left="840" w:hanging="420"/>
      </w:pPr>
      <w:rPr>
        <w:rFonts w:hint="default" w:ascii="Wingdings" w:hAnsi="Wingdings"/>
      </w:rPr>
    </w:lvl>
    <w:lvl w:ilvl="3" w:tentative="0">
      <w:start w:val="1"/>
      <w:numFmt w:val="bullet"/>
      <w:lvlText w:val=""/>
      <w:lvlJc w:val="left"/>
      <w:pPr>
        <w:tabs>
          <w:tab w:val="left" w:pos="1260"/>
        </w:tabs>
        <w:ind w:left="1260" w:hanging="420"/>
      </w:pPr>
      <w:rPr>
        <w:rFonts w:hint="default" w:ascii="Wingdings" w:hAnsi="Wingdings"/>
      </w:rPr>
    </w:lvl>
    <w:lvl w:ilvl="4" w:tentative="0">
      <w:start w:val="1"/>
      <w:numFmt w:val="bullet"/>
      <w:lvlText w:val=""/>
      <w:lvlJc w:val="left"/>
      <w:pPr>
        <w:tabs>
          <w:tab w:val="left" w:pos="1680"/>
        </w:tabs>
        <w:ind w:left="1680" w:hanging="420"/>
      </w:pPr>
      <w:rPr>
        <w:rFonts w:hint="default" w:ascii="Wingdings" w:hAnsi="Wingdings"/>
      </w:rPr>
    </w:lvl>
    <w:lvl w:ilvl="5" w:tentative="0">
      <w:start w:val="1"/>
      <w:numFmt w:val="bullet"/>
      <w:lvlText w:val=""/>
      <w:lvlJc w:val="left"/>
      <w:pPr>
        <w:tabs>
          <w:tab w:val="left" w:pos="2100"/>
        </w:tabs>
        <w:ind w:left="2100" w:hanging="420"/>
      </w:pPr>
      <w:rPr>
        <w:rFonts w:hint="default" w:ascii="Wingdings" w:hAnsi="Wingdings"/>
      </w:rPr>
    </w:lvl>
    <w:lvl w:ilvl="6" w:tentative="0">
      <w:start w:val="1"/>
      <w:numFmt w:val="bullet"/>
      <w:lvlText w:val=""/>
      <w:lvlJc w:val="left"/>
      <w:pPr>
        <w:tabs>
          <w:tab w:val="left" w:pos="2520"/>
        </w:tabs>
        <w:ind w:left="2520" w:hanging="420"/>
      </w:pPr>
      <w:rPr>
        <w:rFonts w:hint="default" w:ascii="Wingdings" w:hAnsi="Wingdings"/>
      </w:rPr>
    </w:lvl>
    <w:lvl w:ilvl="7" w:tentative="0">
      <w:start w:val="1"/>
      <w:numFmt w:val="bullet"/>
      <w:lvlText w:val=""/>
      <w:lvlJc w:val="left"/>
      <w:pPr>
        <w:tabs>
          <w:tab w:val="left" w:pos="2940"/>
        </w:tabs>
        <w:ind w:left="2940" w:hanging="420"/>
      </w:pPr>
      <w:rPr>
        <w:rFonts w:hint="default" w:ascii="Wingdings" w:hAnsi="Wingdings"/>
      </w:rPr>
    </w:lvl>
    <w:lvl w:ilvl="8" w:tentative="0">
      <w:start w:val="1"/>
      <w:numFmt w:val="bullet"/>
      <w:lvlText w:val=""/>
      <w:lvlJc w:val="left"/>
      <w:pPr>
        <w:tabs>
          <w:tab w:val="left" w:pos="3360"/>
        </w:tabs>
        <w:ind w:left="3360" w:hanging="420"/>
      </w:pPr>
      <w:rPr>
        <w:rFonts w:hint="default" w:ascii="Wingdings" w:hAnsi="Wingdings"/>
      </w:rPr>
    </w:lvl>
  </w:abstractNum>
  <w:abstractNum w:abstractNumId="2">
    <w:nsid w:val="38EE4275"/>
    <w:multiLevelType w:val="multilevel"/>
    <w:tmpl w:val="38EE4275"/>
    <w:lvl w:ilvl="0" w:tentative="0">
      <w:start w:val="1"/>
      <w:numFmt w:val="bullet"/>
      <w:lvlText w:val=""/>
      <w:lvlJc w:val="left"/>
      <w:pPr>
        <w:tabs>
          <w:tab w:val="left" w:pos="1260"/>
        </w:tabs>
        <w:ind w:left="1260" w:hanging="420"/>
      </w:pPr>
      <w:rPr>
        <w:rFonts w:hint="default" w:ascii="Wingdings" w:hAnsi="Wingdings"/>
        <w:lang w:val="en-US"/>
      </w:rPr>
    </w:lvl>
    <w:lvl w:ilvl="1" w:tentative="0">
      <w:start w:val="1"/>
      <w:numFmt w:val="chineseCountingThousand"/>
      <w:lvlText w:val="(%2)"/>
      <w:lvlJc w:val="left"/>
      <w:pPr>
        <w:tabs>
          <w:tab w:val="left" w:pos="840"/>
        </w:tabs>
        <w:ind w:left="840" w:hanging="420"/>
      </w:pPr>
      <w:rPr>
        <w:rFonts w:hint="eastAsia"/>
      </w:rPr>
    </w:lvl>
    <w:lvl w:ilvl="2" w:tentative="0">
      <w:start w:val="1"/>
      <w:numFmt w:val="decimal"/>
      <w:lvlText w:val="%3."/>
      <w:lvlJc w:val="lef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5A2B5EC9"/>
    <w:multiLevelType w:val="multilevel"/>
    <w:tmpl w:val="5A2B5EC9"/>
    <w:lvl w:ilvl="0" w:tentative="0">
      <w:start w:val="1"/>
      <w:numFmt w:val="chineseCountingThousand"/>
      <w:lvlText w:val="(%1)"/>
      <w:lvlJc w:val="left"/>
      <w:pPr>
        <w:tabs>
          <w:tab w:val="left" w:pos="420"/>
        </w:tabs>
        <w:ind w:left="420" w:hanging="420"/>
      </w:pPr>
      <w:rPr>
        <w:rFonts w:hint="eastAsia"/>
        <w:lang w:val="en-US"/>
      </w:rPr>
    </w:lvl>
    <w:lvl w:ilvl="1" w:tentative="0">
      <w:start w:val="1"/>
      <w:numFmt w:val="chineseCountingThousand"/>
      <w:lvlText w:val="(%2)"/>
      <w:lvlJc w:val="left"/>
      <w:pPr>
        <w:tabs>
          <w:tab w:val="left" w:pos="840"/>
        </w:tabs>
        <w:ind w:left="840" w:hanging="420"/>
      </w:pPr>
      <w:rPr>
        <w:rFonts w:hint="eastAsia"/>
      </w:rPr>
    </w:lvl>
    <w:lvl w:ilvl="2" w:tentative="0">
      <w:start w:val="1"/>
      <w:numFmt w:val="decimal"/>
      <w:lvlText w:val="%3."/>
      <w:lvlJc w:val="lef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65857657"/>
    <w:multiLevelType w:val="multilevel"/>
    <w:tmpl w:val="65857657"/>
    <w:lvl w:ilvl="0" w:tentative="0">
      <w:start w:val="1"/>
      <w:numFmt w:val="chineseCountingThousand"/>
      <w:lvlText w:val="%1."/>
      <w:lvlJc w:val="left"/>
      <w:pPr>
        <w:tabs>
          <w:tab w:val="left" w:pos="420"/>
        </w:tabs>
        <w:ind w:left="420" w:hanging="420"/>
      </w:pPr>
      <w:rPr>
        <w:rFonts w:hint="eastAsia"/>
      </w:rPr>
    </w:lvl>
    <w:lvl w:ilvl="1" w:tentative="0">
      <w:start w:val="1"/>
      <w:numFmt w:val="bullet"/>
      <w:lvlText w:val="–"/>
      <w:lvlJc w:val="left"/>
      <w:pPr>
        <w:tabs>
          <w:tab w:val="left" w:pos="840"/>
        </w:tabs>
        <w:ind w:left="840" w:hanging="420"/>
      </w:pPr>
      <w:rPr>
        <w:rFonts w:hint="eastAsia" w:ascii="华文细黑" w:hAnsi="华文细黑" w:eastAsia="华文细黑"/>
      </w:rPr>
    </w:lvl>
    <w:lvl w:ilvl="2" w:tentative="0">
      <w:start w:val="1"/>
      <w:numFmt w:val="decimal"/>
      <w:lvlText w:val="%3."/>
      <w:lvlJc w:val="left"/>
      <w:pPr>
        <w:tabs>
          <w:tab w:val="left" w:pos="1260"/>
        </w:tabs>
        <w:ind w:left="1260" w:hanging="42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D9C5B13"/>
    <w:multiLevelType w:val="multilevel"/>
    <w:tmpl w:val="6D9C5B13"/>
    <w:lvl w:ilvl="0" w:tentative="0">
      <w:start w:val="1"/>
      <w:numFmt w:val="decimal"/>
      <w:lvlText w:val="%1)"/>
      <w:lvlJc w:val="left"/>
      <w:pPr>
        <w:tabs>
          <w:tab w:val="left" w:pos="1680"/>
        </w:tabs>
        <w:ind w:left="1680" w:hanging="420"/>
      </w:pPr>
    </w:lvl>
    <w:lvl w:ilvl="1" w:tentative="0">
      <w:start w:val="1"/>
      <w:numFmt w:val="lowerLetter"/>
      <w:lvlText w:val="%2)"/>
      <w:lvlJc w:val="left"/>
      <w:pPr>
        <w:tabs>
          <w:tab w:val="left" w:pos="2100"/>
        </w:tabs>
        <w:ind w:left="2100" w:hanging="420"/>
      </w:pPr>
    </w:lvl>
    <w:lvl w:ilvl="2" w:tentative="0">
      <w:start w:val="1"/>
      <w:numFmt w:val="lowerRoman"/>
      <w:lvlText w:val="%3."/>
      <w:lvlJc w:val="right"/>
      <w:pPr>
        <w:tabs>
          <w:tab w:val="left" w:pos="2520"/>
        </w:tabs>
        <w:ind w:left="2520" w:hanging="420"/>
      </w:pPr>
    </w:lvl>
    <w:lvl w:ilvl="3" w:tentative="0">
      <w:start w:val="1"/>
      <w:numFmt w:val="decimal"/>
      <w:lvlText w:val="%4."/>
      <w:lvlJc w:val="left"/>
      <w:pPr>
        <w:tabs>
          <w:tab w:val="left" w:pos="2940"/>
        </w:tabs>
        <w:ind w:left="2940" w:hanging="420"/>
      </w:pPr>
    </w:lvl>
    <w:lvl w:ilvl="4" w:tentative="0">
      <w:start w:val="1"/>
      <w:numFmt w:val="lowerLetter"/>
      <w:lvlText w:val="%5)"/>
      <w:lvlJc w:val="left"/>
      <w:pPr>
        <w:tabs>
          <w:tab w:val="left" w:pos="3360"/>
        </w:tabs>
        <w:ind w:left="3360" w:hanging="420"/>
      </w:pPr>
    </w:lvl>
    <w:lvl w:ilvl="5" w:tentative="0">
      <w:start w:val="1"/>
      <w:numFmt w:val="lowerRoman"/>
      <w:lvlText w:val="%6."/>
      <w:lvlJc w:val="right"/>
      <w:pPr>
        <w:tabs>
          <w:tab w:val="left" w:pos="3780"/>
        </w:tabs>
        <w:ind w:left="3780" w:hanging="420"/>
      </w:pPr>
    </w:lvl>
    <w:lvl w:ilvl="6" w:tentative="0">
      <w:start w:val="1"/>
      <w:numFmt w:val="decimal"/>
      <w:lvlText w:val="%7."/>
      <w:lvlJc w:val="left"/>
      <w:pPr>
        <w:tabs>
          <w:tab w:val="left" w:pos="4200"/>
        </w:tabs>
        <w:ind w:left="4200" w:hanging="420"/>
      </w:pPr>
    </w:lvl>
    <w:lvl w:ilvl="7" w:tentative="0">
      <w:start w:val="1"/>
      <w:numFmt w:val="lowerLetter"/>
      <w:lvlText w:val="%8)"/>
      <w:lvlJc w:val="left"/>
      <w:pPr>
        <w:tabs>
          <w:tab w:val="left" w:pos="4620"/>
        </w:tabs>
        <w:ind w:left="4620" w:hanging="420"/>
      </w:pPr>
    </w:lvl>
    <w:lvl w:ilvl="8" w:tentative="0">
      <w:start w:val="1"/>
      <w:numFmt w:val="lowerRoman"/>
      <w:lvlText w:val="%9."/>
      <w:lvlJc w:val="right"/>
      <w:pPr>
        <w:tabs>
          <w:tab w:val="left" w:pos="5040"/>
        </w:tabs>
        <w:ind w:left="5040" w:hanging="420"/>
      </w:pPr>
    </w:lvl>
  </w:abstractNum>
  <w:abstractNum w:abstractNumId="6">
    <w:nsid w:val="6F880452"/>
    <w:multiLevelType w:val="multilevel"/>
    <w:tmpl w:val="6F880452"/>
    <w:lvl w:ilvl="0" w:tentative="0">
      <w:start w:val="1"/>
      <w:numFmt w:val="decimal"/>
      <w:lvlText w:val="%1."/>
      <w:lvlJc w:val="left"/>
      <w:pPr>
        <w:tabs>
          <w:tab w:val="left" w:pos="1260"/>
        </w:tabs>
        <w:ind w:left="1260" w:hanging="420"/>
      </w:pPr>
    </w:lvl>
    <w:lvl w:ilvl="1" w:tentative="0">
      <w:start w:val="1"/>
      <w:numFmt w:val="decimal"/>
      <w:lvlText w:val="%2)"/>
      <w:lvlJc w:val="left"/>
      <w:pPr>
        <w:tabs>
          <w:tab w:val="left" w:pos="1680"/>
        </w:tabs>
        <w:ind w:left="1680" w:hanging="420"/>
      </w:pPr>
    </w:lvl>
    <w:lvl w:ilvl="2" w:tentative="0">
      <w:start w:val="1"/>
      <w:numFmt w:val="lowerRoman"/>
      <w:lvlText w:val="%3."/>
      <w:lvlJc w:val="right"/>
      <w:pPr>
        <w:tabs>
          <w:tab w:val="left" w:pos="2100"/>
        </w:tabs>
        <w:ind w:left="2100" w:hanging="420"/>
      </w:p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7">
    <w:nsid w:val="7229725F"/>
    <w:multiLevelType w:val="multilevel"/>
    <w:tmpl w:val="7229725F"/>
    <w:lvl w:ilvl="0" w:tentative="0">
      <w:start w:val="1"/>
      <w:numFmt w:val="bullet"/>
      <w:lvlText w:val=""/>
      <w:lvlJc w:val="left"/>
      <w:pPr>
        <w:tabs>
          <w:tab w:val="left" w:pos="567"/>
        </w:tabs>
        <w:ind w:left="567" w:hanging="147"/>
      </w:pPr>
      <w:rPr>
        <w:rFonts w:hint="default" w:ascii="Symbol" w:hAnsi="Symbol"/>
        <w:color w:val="auto"/>
      </w:rPr>
    </w:lvl>
    <w:lvl w:ilvl="1" w:tentative="0">
      <w:start w:val="1"/>
      <w:numFmt w:val="bullet"/>
      <w:lvlText w:val=""/>
      <w:lvlJc w:val="left"/>
      <w:pPr>
        <w:tabs>
          <w:tab w:val="left" w:pos="1287"/>
        </w:tabs>
        <w:ind w:left="1287" w:hanging="147"/>
      </w:pPr>
      <w:rPr>
        <w:rFonts w:hint="default" w:ascii="Symbol" w:hAnsi="Symbol"/>
        <w:color w:val="auto"/>
      </w:rPr>
    </w:lvl>
    <w:lvl w:ilvl="2" w:tentative="0">
      <w:start w:val="1"/>
      <w:numFmt w:val="bullet"/>
      <w:lvlText w:val=""/>
      <w:lvlJc w:val="left"/>
      <w:pPr>
        <w:tabs>
          <w:tab w:val="left" w:pos="2220"/>
        </w:tabs>
        <w:ind w:left="2220" w:hanging="360"/>
      </w:pPr>
      <w:rPr>
        <w:rFonts w:hint="default" w:ascii="Wingdings" w:hAnsi="Wingdings"/>
      </w:rPr>
    </w:lvl>
    <w:lvl w:ilvl="3" w:tentative="0">
      <w:start w:val="1"/>
      <w:numFmt w:val="bullet"/>
      <w:lvlText w:val=""/>
      <w:lvlJc w:val="left"/>
      <w:pPr>
        <w:tabs>
          <w:tab w:val="left" w:pos="2940"/>
        </w:tabs>
        <w:ind w:left="2940" w:hanging="360"/>
      </w:pPr>
      <w:rPr>
        <w:rFonts w:hint="default" w:ascii="Wingdings" w:hAnsi="Wingdings"/>
      </w:rPr>
    </w:lvl>
    <w:lvl w:ilvl="4" w:tentative="0">
      <w:start w:val="1"/>
      <w:numFmt w:val="bullet"/>
      <w:lvlText w:val=""/>
      <w:lvlJc w:val="left"/>
      <w:pPr>
        <w:tabs>
          <w:tab w:val="left" w:pos="3660"/>
        </w:tabs>
        <w:ind w:left="3660" w:hanging="360"/>
      </w:pPr>
      <w:rPr>
        <w:rFonts w:hint="default" w:ascii="Wingdings" w:hAnsi="Wingdings"/>
      </w:rPr>
    </w:lvl>
    <w:lvl w:ilvl="5" w:tentative="0">
      <w:start w:val="1"/>
      <w:numFmt w:val="bullet"/>
      <w:lvlText w:val=""/>
      <w:lvlJc w:val="left"/>
      <w:pPr>
        <w:tabs>
          <w:tab w:val="left" w:pos="4380"/>
        </w:tabs>
        <w:ind w:left="4380" w:hanging="360"/>
      </w:pPr>
      <w:rPr>
        <w:rFonts w:hint="default" w:ascii="Wingdings" w:hAnsi="Wingdings"/>
      </w:rPr>
    </w:lvl>
    <w:lvl w:ilvl="6" w:tentative="0">
      <w:start w:val="1"/>
      <w:numFmt w:val="bullet"/>
      <w:lvlText w:val=""/>
      <w:lvlJc w:val="left"/>
      <w:pPr>
        <w:tabs>
          <w:tab w:val="left" w:pos="5100"/>
        </w:tabs>
        <w:ind w:left="5100" w:hanging="360"/>
      </w:pPr>
      <w:rPr>
        <w:rFonts w:hint="default" w:ascii="Wingdings" w:hAnsi="Wingdings"/>
      </w:rPr>
    </w:lvl>
    <w:lvl w:ilvl="7" w:tentative="0">
      <w:start w:val="1"/>
      <w:numFmt w:val="bullet"/>
      <w:lvlText w:val=""/>
      <w:lvlJc w:val="left"/>
      <w:pPr>
        <w:tabs>
          <w:tab w:val="left" w:pos="5820"/>
        </w:tabs>
        <w:ind w:left="5820" w:hanging="360"/>
      </w:pPr>
      <w:rPr>
        <w:rFonts w:hint="default" w:ascii="Wingdings" w:hAnsi="Wingdings"/>
      </w:rPr>
    </w:lvl>
    <w:lvl w:ilvl="8" w:tentative="0">
      <w:start w:val="1"/>
      <w:numFmt w:val="bullet"/>
      <w:lvlText w:val=""/>
      <w:lvlJc w:val="left"/>
      <w:pPr>
        <w:tabs>
          <w:tab w:val="left" w:pos="6540"/>
        </w:tabs>
        <w:ind w:left="6540" w:hanging="360"/>
      </w:pPr>
      <w:rPr>
        <w:rFonts w:hint="default" w:ascii="Wingdings" w:hAnsi="Wingdings"/>
      </w:rPr>
    </w:lvl>
  </w:abstractNum>
  <w:num w:numId="1">
    <w:abstractNumId w:val="4"/>
  </w:num>
  <w:num w:numId="2">
    <w:abstractNumId w:val="0"/>
  </w:num>
  <w:num w:numId="3">
    <w:abstractNumId w:val="3"/>
  </w:num>
  <w:num w:numId="4">
    <w:abstractNumId w:val="6"/>
  </w:num>
  <w:num w:numId="5">
    <w:abstractNumId w:val="5"/>
  </w:num>
  <w:num w:numId="6">
    <w:abstractNumId w:val="2"/>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7F2B"/>
    <w:rsid w:val="00005DD7"/>
    <w:rsid w:val="00026C75"/>
    <w:rsid w:val="00042F94"/>
    <w:rsid w:val="00053D1C"/>
    <w:rsid w:val="000640F2"/>
    <w:rsid w:val="000700B8"/>
    <w:rsid w:val="000702CC"/>
    <w:rsid w:val="00077107"/>
    <w:rsid w:val="000827DC"/>
    <w:rsid w:val="000924BA"/>
    <w:rsid w:val="000A2394"/>
    <w:rsid w:val="000C3BB9"/>
    <w:rsid w:val="000E5F1C"/>
    <w:rsid w:val="001011BA"/>
    <w:rsid w:val="00134733"/>
    <w:rsid w:val="00151D18"/>
    <w:rsid w:val="00157B08"/>
    <w:rsid w:val="001641DA"/>
    <w:rsid w:val="00167CC9"/>
    <w:rsid w:val="0017452D"/>
    <w:rsid w:val="001914B4"/>
    <w:rsid w:val="001A0A32"/>
    <w:rsid w:val="001E7ECE"/>
    <w:rsid w:val="00250373"/>
    <w:rsid w:val="003041BC"/>
    <w:rsid w:val="00314E7F"/>
    <w:rsid w:val="00344602"/>
    <w:rsid w:val="00346A71"/>
    <w:rsid w:val="003542E2"/>
    <w:rsid w:val="0037402F"/>
    <w:rsid w:val="003A612F"/>
    <w:rsid w:val="003A6362"/>
    <w:rsid w:val="003D730C"/>
    <w:rsid w:val="003E26CA"/>
    <w:rsid w:val="003F28C4"/>
    <w:rsid w:val="003F64BE"/>
    <w:rsid w:val="00415277"/>
    <w:rsid w:val="00437C4D"/>
    <w:rsid w:val="004573EF"/>
    <w:rsid w:val="00463346"/>
    <w:rsid w:val="004946A6"/>
    <w:rsid w:val="004D5108"/>
    <w:rsid w:val="004D5D9A"/>
    <w:rsid w:val="004F576E"/>
    <w:rsid w:val="00504F26"/>
    <w:rsid w:val="0059077E"/>
    <w:rsid w:val="005A3C02"/>
    <w:rsid w:val="005A4353"/>
    <w:rsid w:val="005B7060"/>
    <w:rsid w:val="005D3D8A"/>
    <w:rsid w:val="005F130A"/>
    <w:rsid w:val="00617E12"/>
    <w:rsid w:val="006309A4"/>
    <w:rsid w:val="00634ACF"/>
    <w:rsid w:val="0063559B"/>
    <w:rsid w:val="00654D3D"/>
    <w:rsid w:val="00681F2B"/>
    <w:rsid w:val="00691228"/>
    <w:rsid w:val="00695549"/>
    <w:rsid w:val="00697F66"/>
    <w:rsid w:val="006B7D08"/>
    <w:rsid w:val="006D7CA8"/>
    <w:rsid w:val="006E4FEA"/>
    <w:rsid w:val="007237B5"/>
    <w:rsid w:val="00752875"/>
    <w:rsid w:val="007635E4"/>
    <w:rsid w:val="00781D54"/>
    <w:rsid w:val="00785C05"/>
    <w:rsid w:val="0079276E"/>
    <w:rsid w:val="00795E92"/>
    <w:rsid w:val="007A5BFD"/>
    <w:rsid w:val="007B6E35"/>
    <w:rsid w:val="007B7464"/>
    <w:rsid w:val="007C2D13"/>
    <w:rsid w:val="007F56F4"/>
    <w:rsid w:val="00820D9B"/>
    <w:rsid w:val="00832D24"/>
    <w:rsid w:val="0083561E"/>
    <w:rsid w:val="008453EC"/>
    <w:rsid w:val="00847661"/>
    <w:rsid w:val="0086407A"/>
    <w:rsid w:val="00892C24"/>
    <w:rsid w:val="008A4E16"/>
    <w:rsid w:val="008B25C8"/>
    <w:rsid w:val="008B543D"/>
    <w:rsid w:val="008C3196"/>
    <w:rsid w:val="008F28C7"/>
    <w:rsid w:val="008F321D"/>
    <w:rsid w:val="009032C1"/>
    <w:rsid w:val="0094339E"/>
    <w:rsid w:val="00976C8D"/>
    <w:rsid w:val="009A5365"/>
    <w:rsid w:val="009C7CD7"/>
    <w:rsid w:val="009D141F"/>
    <w:rsid w:val="009E27AA"/>
    <w:rsid w:val="00A047B3"/>
    <w:rsid w:val="00A40099"/>
    <w:rsid w:val="00A6224D"/>
    <w:rsid w:val="00A70CA3"/>
    <w:rsid w:val="00A82153"/>
    <w:rsid w:val="00A873E8"/>
    <w:rsid w:val="00AA42EA"/>
    <w:rsid w:val="00AA4500"/>
    <w:rsid w:val="00AC2E26"/>
    <w:rsid w:val="00AE642A"/>
    <w:rsid w:val="00B25A39"/>
    <w:rsid w:val="00B54204"/>
    <w:rsid w:val="00B64C5D"/>
    <w:rsid w:val="00B776DC"/>
    <w:rsid w:val="00B91129"/>
    <w:rsid w:val="00B9168C"/>
    <w:rsid w:val="00BA1812"/>
    <w:rsid w:val="00C035B9"/>
    <w:rsid w:val="00C1436A"/>
    <w:rsid w:val="00C318FA"/>
    <w:rsid w:val="00C34A18"/>
    <w:rsid w:val="00C71133"/>
    <w:rsid w:val="00CA7F2B"/>
    <w:rsid w:val="00CC1CA5"/>
    <w:rsid w:val="00CC2E2A"/>
    <w:rsid w:val="00CC5A66"/>
    <w:rsid w:val="00CC6620"/>
    <w:rsid w:val="00CE4E7A"/>
    <w:rsid w:val="00D14EE2"/>
    <w:rsid w:val="00D654F1"/>
    <w:rsid w:val="00D825A6"/>
    <w:rsid w:val="00D917D8"/>
    <w:rsid w:val="00DB1235"/>
    <w:rsid w:val="00DF6700"/>
    <w:rsid w:val="00E372D8"/>
    <w:rsid w:val="00E409F8"/>
    <w:rsid w:val="00E820EE"/>
    <w:rsid w:val="00E914AF"/>
    <w:rsid w:val="00E91C43"/>
    <w:rsid w:val="00EB73FF"/>
    <w:rsid w:val="00EC16C6"/>
    <w:rsid w:val="00EE129E"/>
    <w:rsid w:val="00F04D24"/>
    <w:rsid w:val="00F06F4E"/>
    <w:rsid w:val="00F46F6E"/>
    <w:rsid w:val="00F80BE2"/>
    <w:rsid w:val="00F81547"/>
    <w:rsid w:val="00F87C7C"/>
    <w:rsid w:val="00F9386B"/>
    <w:rsid w:val="00F94B3C"/>
    <w:rsid w:val="00FC0F88"/>
    <w:rsid w:val="00FC1885"/>
    <w:rsid w:val="00FE4618"/>
    <w:rsid w:val="00FF17D2"/>
    <w:rsid w:val="307F631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trPr>
      <w:wBefore w:w="0" w:type="dxa"/>
    </w:tr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 w:type="character" w:styleId="7">
    <w:name w:val="Hyperlink"/>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hanga</Company>
  <Pages>3</Pages>
  <Words>1693</Words>
  <Characters>1708</Characters>
  <Lines>12</Lines>
  <Paragraphs>3</Paragraphs>
  <TotalTime>0</TotalTime>
  <ScaleCrop>false</ScaleCrop>
  <LinksUpToDate>false</LinksUpToDate>
  <CharactersWithSpaces>1718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2016-10-08T02:02:00Z</dcterms:created>
  <dc:creator>孙凡13508359518</dc:creator>
  <dc:description>龙湖物业解析第一人 孙凡</dc:description>
  <cp:lastModifiedBy>孙凡</cp:lastModifiedBy>
  <dcterms:modified xsi:type="dcterms:W3CDTF">2023-08-29T06:04:35Z</dcterms:modified>
  <dc:title>标杆物管企业干部人才梯队建设方法</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ED6D5D1D4F07468FB775BE09A3B74EE6_13</vt:lpwstr>
  </property>
</Properties>
</file>