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rPr>
          <w:rFonts w:ascii="微软雅黑" w:hAnsi="微软雅黑" w:eastAsia="微软雅黑"/>
          <w:sz w:val="28"/>
          <w:szCs w:val="32"/>
        </w:rPr>
      </w:pPr>
      <w:r>
        <w:rPr>
          <w:rFonts w:hint="eastAsia" w:ascii="微软雅黑" w:hAnsi="微软雅黑" w:eastAsia="微软雅黑"/>
          <w:sz w:val="28"/>
          <w:szCs w:val="32"/>
        </w:rPr>
        <w:t>2</w:t>
      </w:r>
      <w:r>
        <w:rPr>
          <w:rFonts w:ascii="微软雅黑" w:hAnsi="微软雅黑" w:eastAsia="微软雅黑"/>
          <w:sz w:val="28"/>
          <w:szCs w:val="32"/>
        </w:rPr>
        <w:t>02</w:t>
      </w:r>
      <w:r>
        <w:rPr>
          <w:rFonts w:hint="eastAsia" w:ascii="微软雅黑" w:hAnsi="微软雅黑" w:eastAsia="微软雅黑"/>
          <w:sz w:val="28"/>
          <w:szCs w:val="32"/>
          <w:lang w:val="en-US" w:eastAsia="zh-CN"/>
        </w:rPr>
        <w:t>3</w:t>
      </w:r>
      <w:r>
        <w:rPr>
          <w:rFonts w:ascii="微软雅黑" w:hAnsi="微软雅黑" w:eastAsia="微软雅黑"/>
          <w:sz w:val="28"/>
          <w:szCs w:val="32"/>
        </w:rPr>
        <w:t xml:space="preserve">  </w:t>
      </w:r>
      <w:r>
        <w:rPr>
          <w:rFonts w:hint="eastAsia" w:ascii="微软雅黑" w:hAnsi="微软雅黑" w:eastAsia="微软雅黑"/>
          <w:sz w:val="28"/>
          <w:szCs w:val="32"/>
        </w:rPr>
        <w:t>孙凡老师新课</w:t>
      </w:r>
    </w:p>
    <w:p>
      <w:pPr>
        <w:adjustRightInd w:val="0"/>
        <w:snapToGrid w:val="0"/>
        <w:spacing w:line="300" w:lineRule="auto"/>
        <w:rPr>
          <w:rFonts w:ascii="微软雅黑" w:hAnsi="微软雅黑" w:eastAsia="微软雅黑"/>
          <w:sz w:val="28"/>
          <w:szCs w:val="32"/>
        </w:rPr>
      </w:pPr>
      <w:r>
        <w:rPr>
          <w:rFonts w:hint="eastAsia" w:ascii="微软雅黑" w:hAnsi="微软雅黑" w:eastAsia="微软雅黑"/>
          <w:sz w:val="28"/>
          <w:szCs w:val="32"/>
        </w:rPr>
        <w:t>投诉管理提升训练营：</w:t>
      </w:r>
    </w:p>
    <w:p>
      <w:pPr>
        <w:adjustRightInd w:val="0"/>
        <w:snapToGrid w:val="0"/>
        <w:spacing w:line="300" w:lineRule="auto"/>
        <w:ind w:firstLine="2520" w:firstLineChars="900"/>
        <w:rPr>
          <w:rFonts w:ascii="微软雅黑" w:hAnsi="微软雅黑" w:eastAsia="微软雅黑"/>
          <w:sz w:val="28"/>
          <w:szCs w:val="32"/>
        </w:rPr>
      </w:pPr>
      <w:r>
        <w:rPr>
          <w:rFonts w:hint="eastAsia" w:ascii="微软雅黑" w:hAnsi="微软雅黑" w:eastAsia="微软雅黑"/>
          <w:sz w:val="28"/>
          <w:szCs w:val="32"/>
        </w:rPr>
        <w:t>投诉</w:t>
      </w:r>
      <w:r>
        <w:rPr>
          <w:rFonts w:hint="eastAsia" w:ascii="微软雅黑" w:hAnsi="微软雅黑" w:eastAsia="微软雅黑"/>
          <w:sz w:val="28"/>
          <w:szCs w:val="32"/>
          <w:lang w:val="en-US" w:eastAsia="zh-CN"/>
        </w:rPr>
        <w:t>处置</w:t>
      </w:r>
      <w:r>
        <w:rPr>
          <w:rFonts w:hint="eastAsia" w:ascii="微软雅黑" w:hAnsi="微软雅黑" w:eastAsia="微软雅黑"/>
          <w:sz w:val="28"/>
          <w:szCs w:val="32"/>
        </w:rPr>
        <w:t>应对与</w:t>
      </w:r>
      <w:r>
        <w:rPr>
          <w:rFonts w:hint="eastAsia" w:ascii="微软雅黑" w:hAnsi="微软雅黑" w:eastAsia="微软雅黑"/>
          <w:sz w:val="28"/>
          <w:szCs w:val="32"/>
          <w:lang w:val="en-US" w:eastAsia="zh-CN"/>
        </w:rPr>
        <w:t>投诉</w:t>
      </w:r>
      <w:r>
        <w:rPr>
          <w:rFonts w:hint="eastAsia" w:ascii="微软雅黑" w:hAnsi="微软雅黑" w:eastAsia="微软雅黑"/>
          <w:sz w:val="28"/>
          <w:szCs w:val="32"/>
        </w:rPr>
        <w:t>管理三</w:t>
      </w:r>
      <w:r>
        <w:rPr>
          <w:rFonts w:hint="eastAsia" w:ascii="微软雅黑" w:hAnsi="微软雅黑" w:eastAsia="微软雅黑"/>
          <w:sz w:val="28"/>
          <w:szCs w:val="32"/>
          <w:lang w:val="en-US" w:eastAsia="zh-CN"/>
        </w:rPr>
        <w:t>部</w:t>
      </w:r>
      <w:r>
        <w:rPr>
          <w:rFonts w:hint="eastAsia" w:ascii="微软雅黑" w:hAnsi="微软雅黑" w:eastAsia="微软雅黑"/>
          <w:sz w:val="28"/>
          <w:szCs w:val="32"/>
        </w:rPr>
        <w:t>曲</w:t>
      </w:r>
    </w:p>
    <w:p>
      <w:pPr>
        <w:pStyle w:val="6"/>
        <w:numPr>
          <w:numId w:val="0"/>
        </w:numPr>
        <w:adjustRightInd w:val="0"/>
        <w:snapToGrid w:val="0"/>
        <w:spacing w:line="300" w:lineRule="auto"/>
        <w:ind w:left="2520" w:leftChars="0"/>
        <w:rPr>
          <w:rFonts w:ascii="微软雅黑" w:hAnsi="微软雅黑" w:eastAsia="微软雅黑"/>
          <w:sz w:val="24"/>
          <w:szCs w:val="28"/>
        </w:rPr>
      </w:pPr>
      <w:r>
        <w:rPr>
          <w:rFonts w:hint="eastAsia" w:ascii="微软雅黑" w:hAnsi="微软雅黑" w:eastAsia="微软雅黑"/>
          <w:sz w:val="24"/>
          <w:szCs w:val="28"/>
          <w:lang w:val="en-US" w:eastAsia="zh-CN"/>
        </w:rPr>
        <w:t>第一部：</w:t>
      </w:r>
      <w:r>
        <w:rPr>
          <w:rFonts w:hint="eastAsia" w:ascii="微软雅黑" w:hAnsi="微软雅黑" w:eastAsia="微软雅黑"/>
          <w:sz w:val="24"/>
          <w:szCs w:val="28"/>
        </w:rPr>
        <w:t>投诉处理技巧</w:t>
      </w:r>
      <w:r>
        <w:rPr>
          <w:rFonts w:hint="eastAsia" w:ascii="微软雅黑" w:hAnsi="微软雅黑" w:eastAsia="微软雅黑"/>
          <w:sz w:val="24"/>
          <w:szCs w:val="28"/>
          <w:lang w:val="en-US" w:eastAsia="zh-CN"/>
        </w:rPr>
        <w:t>梳理与技能</w:t>
      </w:r>
      <w:r>
        <w:rPr>
          <w:rFonts w:hint="eastAsia" w:ascii="微软雅黑" w:hAnsi="微软雅黑" w:eastAsia="微软雅黑"/>
          <w:sz w:val="24"/>
          <w:szCs w:val="28"/>
        </w:rPr>
        <w:t>传承训练</w:t>
      </w:r>
    </w:p>
    <w:p>
      <w:pPr>
        <w:pStyle w:val="6"/>
        <w:numPr>
          <w:numId w:val="0"/>
        </w:numPr>
        <w:adjustRightInd w:val="0"/>
        <w:snapToGrid w:val="0"/>
        <w:spacing w:line="300" w:lineRule="auto"/>
        <w:ind w:left="2520" w:leftChars="0"/>
        <w:rPr>
          <w:rFonts w:ascii="微软雅黑" w:hAnsi="微软雅黑" w:eastAsia="微软雅黑"/>
          <w:sz w:val="24"/>
          <w:szCs w:val="28"/>
        </w:rPr>
      </w:pPr>
      <w:r>
        <w:rPr>
          <w:rFonts w:hint="eastAsia" w:ascii="微软雅黑" w:hAnsi="微软雅黑" w:eastAsia="微软雅黑"/>
          <w:sz w:val="24"/>
          <w:szCs w:val="28"/>
          <w:lang w:val="en-US" w:eastAsia="zh-CN"/>
        </w:rPr>
        <w:t>第二部：</w:t>
      </w:r>
      <w:r>
        <w:rPr>
          <w:rFonts w:hint="eastAsia" w:ascii="微软雅黑" w:hAnsi="微软雅黑" w:eastAsia="微软雅黑"/>
          <w:sz w:val="24"/>
          <w:szCs w:val="28"/>
        </w:rPr>
        <w:t>客服（诉）流程管理精细化提升</w:t>
      </w:r>
    </w:p>
    <w:p>
      <w:pPr>
        <w:pStyle w:val="6"/>
        <w:numPr>
          <w:numId w:val="0"/>
        </w:numPr>
        <w:adjustRightInd w:val="0"/>
        <w:snapToGrid w:val="0"/>
        <w:spacing w:line="300" w:lineRule="auto"/>
        <w:ind w:left="2520" w:leftChars="0"/>
        <w:rPr>
          <w:rFonts w:ascii="微软雅黑" w:hAnsi="微软雅黑" w:eastAsia="微软雅黑"/>
          <w:sz w:val="24"/>
          <w:szCs w:val="28"/>
        </w:rPr>
      </w:pPr>
      <w:r>
        <w:rPr>
          <w:rFonts w:hint="eastAsia" w:ascii="微软雅黑" w:hAnsi="微软雅黑" w:eastAsia="微软雅黑"/>
          <w:sz w:val="24"/>
          <w:szCs w:val="28"/>
          <w:lang w:val="en-US" w:eastAsia="zh-CN"/>
        </w:rPr>
        <w:t>第三部：</w:t>
      </w:r>
      <w:r>
        <w:rPr>
          <w:rFonts w:hint="eastAsia" w:ascii="微软雅黑" w:hAnsi="微软雅黑" w:eastAsia="微软雅黑"/>
          <w:sz w:val="24"/>
          <w:szCs w:val="28"/>
        </w:rPr>
        <w:t>群诉处理及舆情危机应对</w:t>
      </w:r>
    </w:p>
    <w:p>
      <w:pPr>
        <w:adjustRightInd w:val="0"/>
        <w:snapToGrid w:val="0"/>
        <w:spacing w:line="300" w:lineRule="auto"/>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课程背景</w:t>
      </w:r>
    </w:p>
    <w:p>
      <w:pPr>
        <w:adjustRightInd w:val="0"/>
        <w:snapToGrid w:val="0"/>
        <w:spacing w:line="300" w:lineRule="auto"/>
        <w:ind w:firstLine="420" w:firstLineChars="200"/>
        <w:rPr>
          <w:rFonts w:hint="default" w:ascii="微软雅黑" w:hAnsi="微软雅黑" w:eastAsia="微软雅黑"/>
          <w:lang w:val="en-US" w:eastAsia="zh-CN"/>
        </w:rPr>
      </w:pPr>
      <w:r>
        <w:rPr>
          <w:rFonts w:hint="eastAsia" w:ascii="微软雅黑" w:hAnsi="微软雅黑" w:eastAsia="微软雅黑"/>
        </w:rPr>
        <w:t>服务行业中，妥善处理客户投诉，提升客户满意，是员工干部的必修课。随着客户需求不断变化，标准不断提高，常规</w:t>
      </w:r>
      <w:r>
        <w:rPr>
          <w:rFonts w:hint="eastAsia" w:ascii="微软雅黑" w:hAnsi="微软雅黑" w:eastAsia="微软雅黑"/>
          <w:lang w:val="en-US" w:eastAsia="zh-CN"/>
        </w:rPr>
        <w:t>服务</w:t>
      </w:r>
      <w:r>
        <w:rPr>
          <w:rFonts w:hint="eastAsia" w:ascii="微软雅黑" w:hAnsi="微软雅黑" w:eastAsia="微软雅黑"/>
        </w:rPr>
        <w:t>礼仪、泛泛</w:t>
      </w:r>
      <w:r>
        <w:rPr>
          <w:rFonts w:hint="eastAsia" w:ascii="微软雅黑" w:hAnsi="微软雅黑" w:eastAsia="微软雅黑"/>
          <w:lang w:val="en-US" w:eastAsia="zh-CN"/>
        </w:rPr>
        <w:t>的</w:t>
      </w:r>
      <w:r>
        <w:rPr>
          <w:rFonts w:hint="eastAsia" w:ascii="微软雅黑" w:hAnsi="微软雅黑" w:eastAsia="微软雅黑"/>
        </w:rPr>
        <w:t>投诉处理流程已不能适应企业的</w:t>
      </w:r>
      <w:r>
        <w:rPr>
          <w:rFonts w:hint="eastAsia" w:ascii="微软雅黑" w:hAnsi="微软雅黑" w:eastAsia="微软雅黑"/>
          <w:lang w:val="en-US" w:eastAsia="zh-CN"/>
        </w:rPr>
        <w:t>客服</w:t>
      </w:r>
      <w:r>
        <w:rPr>
          <w:rFonts w:hint="eastAsia" w:ascii="微软雅黑" w:hAnsi="微软雅黑" w:eastAsia="微软雅黑"/>
        </w:rPr>
        <w:t>需求，难以</w:t>
      </w:r>
      <w:r>
        <w:rPr>
          <w:rFonts w:hint="eastAsia" w:ascii="微软雅黑" w:hAnsi="微软雅黑" w:eastAsia="微软雅黑"/>
          <w:lang w:val="en-US" w:eastAsia="zh-CN"/>
        </w:rPr>
        <w:t>获得</w:t>
      </w:r>
      <w:r>
        <w:rPr>
          <w:rFonts w:hint="eastAsia" w:ascii="微软雅黑" w:hAnsi="微软雅黑" w:eastAsia="微软雅黑"/>
        </w:rPr>
        <w:t>满意效果。</w:t>
      </w:r>
      <w:r>
        <w:rPr>
          <w:rFonts w:hint="eastAsia" w:ascii="微软雅黑" w:hAnsi="微软雅黑" w:eastAsia="微软雅黑"/>
          <w:lang w:val="en-US" w:eastAsia="zh-CN"/>
        </w:rPr>
        <w:t>因此，</w:t>
      </w:r>
      <w:r>
        <w:rPr>
          <w:rFonts w:hint="eastAsia" w:ascii="微软雅黑" w:hAnsi="微软雅黑" w:eastAsia="微软雅黑"/>
        </w:rPr>
        <w:t>，企业的训练需要转变观念思路，</w:t>
      </w:r>
      <w:r>
        <w:rPr>
          <w:rFonts w:hint="eastAsia" w:ascii="微软雅黑" w:hAnsi="微软雅黑" w:eastAsia="微软雅黑"/>
          <w:lang w:val="en-US" w:eastAsia="zh-CN"/>
        </w:rPr>
        <w:t>从</w:t>
      </w:r>
      <w:r>
        <w:rPr>
          <w:rFonts w:hint="eastAsia" w:ascii="微软雅黑" w:hAnsi="微软雅黑" w:eastAsia="微软雅黑"/>
        </w:rPr>
        <w:t>投诉的</w:t>
      </w:r>
      <w:r>
        <w:rPr>
          <w:rFonts w:hint="eastAsia" w:ascii="微软雅黑" w:hAnsi="微软雅黑" w:eastAsia="微软雅黑"/>
          <w:lang w:val="en-US" w:eastAsia="zh-CN"/>
        </w:rPr>
        <w:t>应对</w:t>
      </w:r>
      <w:r>
        <w:rPr>
          <w:rFonts w:hint="eastAsia" w:ascii="微软雅黑" w:hAnsi="微软雅黑" w:eastAsia="微软雅黑"/>
        </w:rPr>
        <w:t>原理</w:t>
      </w:r>
      <w:r>
        <w:rPr>
          <w:rFonts w:hint="eastAsia" w:ascii="微软雅黑" w:hAnsi="微软雅黑" w:eastAsia="微软雅黑"/>
          <w:lang w:val="en-US" w:eastAsia="zh-CN"/>
        </w:rPr>
        <w:t>入手</w:t>
      </w:r>
      <w:r>
        <w:rPr>
          <w:rFonts w:hint="eastAsia" w:ascii="微软雅黑" w:hAnsi="微软雅黑" w:eastAsia="微软雅黑"/>
        </w:rPr>
        <w:t>，</w:t>
      </w:r>
      <w:r>
        <w:rPr>
          <w:rFonts w:hint="eastAsia" w:ascii="微软雅黑" w:hAnsi="微软雅黑" w:eastAsia="微软雅黑"/>
          <w:lang w:val="en-US" w:eastAsia="zh-CN"/>
        </w:rPr>
        <w:t>掌握</w:t>
      </w:r>
      <w:r>
        <w:rPr>
          <w:rFonts w:hint="eastAsia" w:ascii="微软雅黑" w:hAnsi="微软雅黑" w:eastAsia="微软雅黑"/>
        </w:rPr>
        <w:t>投诉管理的系统化方法论</w:t>
      </w:r>
      <w:r>
        <w:rPr>
          <w:rFonts w:hint="eastAsia" w:ascii="微软雅黑" w:hAnsi="微软雅黑" w:eastAsia="微软雅黑"/>
          <w:lang w:val="en-US" w:eastAsia="zh-CN"/>
        </w:rPr>
        <w:t>+技巧</w:t>
      </w:r>
      <w:r>
        <w:rPr>
          <w:rFonts w:hint="eastAsia" w:ascii="微软雅黑" w:hAnsi="微软雅黑" w:eastAsia="微软雅黑"/>
        </w:rPr>
        <w:t>，才能真正提升实效！</w:t>
      </w:r>
      <w:r>
        <w:rPr>
          <w:rFonts w:hint="eastAsia" w:ascii="微软雅黑" w:hAnsi="微软雅黑" w:eastAsia="微软雅黑"/>
          <w:lang w:val="en-US" w:eastAsia="zh-CN"/>
        </w:rPr>
        <w:t>而且能够持续传承改善！</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课程目的</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阐释处理投诉、管理投诉、提升客户满意的根本原理和科学策略指针；</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由浅到深，</w:t>
      </w:r>
      <w:r>
        <w:rPr>
          <w:rFonts w:hint="eastAsia" w:ascii="微软雅黑" w:hAnsi="微软雅黑" w:eastAsia="微软雅黑"/>
          <w:lang w:val="en-US" w:eastAsia="zh-CN"/>
        </w:rPr>
        <w:t>分三部阶梯课程，按照深度难度的增加，逐一</w:t>
      </w:r>
      <w:r>
        <w:rPr>
          <w:rFonts w:hint="eastAsia" w:ascii="微软雅黑" w:hAnsi="微软雅黑" w:eastAsia="微软雅黑"/>
        </w:rPr>
        <w:t>揭示提升投诉（个人）技能、完善客服（诉）</w:t>
      </w:r>
      <w:r>
        <w:rPr>
          <w:rFonts w:hint="eastAsia" w:ascii="微软雅黑" w:hAnsi="微软雅黑" w:eastAsia="微软雅黑"/>
          <w:lang w:val="en-US" w:eastAsia="zh-CN"/>
        </w:rPr>
        <w:t>处理</w:t>
      </w:r>
      <w:r>
        <w:rPr>
          <w:rFonts w:hint="eastAsia" w:ascii="微软雅黑" w:hAnsi="微软雅黑" w:eastAsia="微软雅黑"/>
        </w:rPr>
        <w:t>流程精细化、应对严重群诉和舆情危机的实战方法与管理阶梯；更在课程中强化“训练”和“产出”，</w:t>
      </w:r>
      <w:r>
        <w:rPr>
          <w:rFonts w:hint="eastAsia" w:ascii="微软雅黑" w:hAnsi="微软雅黑" w:eastAsia="微软雅黑"/>
          <w:lang w:val="en-US" w:eastAsia="zh-CN"/>
        </w:rPr>
        <w:t>促进</w:t>
      </w:r>
      <w:r>
        <w:rPr>
          <w:rFonts w:hint="eastAsia" w:ascii="微软雅黑" w:hAnsi="微软雅黑" w:eastAsia="微软雅黑"/>
        </w:rPr>
        <w:t>干部的综合</w:t>
      </w:r>
      <w:r>
        <w:rPr>
          <w:rFonts w:hint="eastAsia" w:ascii="微软雅黑" w:hAnsi="微软雅黑" w:eastAsia="微软雅黑"/>
          <w:lang w:val="en-US" w:eastAsia="zh-CN"/>
        </w:rPr>
        <w:t>实战</w:t>
      </w:r>
      <w:r>
        <w:rPr>
          <w:rFonts w:hint="eastAsia" w:ascii="微软雅黑" w:hAnsi="微软雅黑" w:eastAsia="微软雅黑"/>
        </w:rPr>
        <w:t>能力提升，力求实现：以终为始、学而有得，学以致用、学而能传！</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课程对象</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从事客服与管理的骨干员工、干部</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客服管理、品管、公关、营销、宣传、风控系统的负责人</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课程时间</w:t>
      </w:r>
    </w:p>
    <w:p>
      <w:pPr>
        <w:pStyle w:val="6"/>
        <w:adjustRightInd w:val="0"/>
        <w:snapToGrid w:val="0"/>
        <w:spacing w:line="300" w:lineRule="auto"/>
        <w:ind w:left="420" w:firstLine="0" w:firstLineChars="0"/>
        <w:rPr>
          <w:rFonts w:ascii="微软雅黑" w:hAnsi="微软雅黑" w:eastAsia="微软雅黑"/>
          <w:b/>
          <w:bCs/>
        </w:rPr>
      </w:pPr>
      <w:r>
        <w:rPr>
          <w:rFonts w:ascii="微软雅黑" w:hAnsi="微软雅黑" w:eastAsia="微软雅黑"/>
          <w:b/>
          <w:bCs/>
        </w:rPr>
        <w:t>3</w:t>
      </w:r>
      <w:r>
        <w:rPr>
          <w:rFonts w:hint="eastAsia" w:ascii="微软雅黑" w:hAnsi="微软雅黑" w:eastAsia="微软雅黑"/>
          <w:b/>
          <w:bCs/>
        </w:rPr>
        <w:t>天</w:t>
      </w:r>
      <w:r>
        <w:rPr>
          <w:rFonts w:ascii="微软雅黑" w:hAnsi="微软雅黑" w:eastAsia="微软雅黑"/>
          <w:b/>
          <w:bCs/>
        </w:rPr>
        <w:t>18</w:t>
      </w:r>
      <w:r>
        <w:rPr>
          <w:rFonts w:hint="eastAsia" w:ascii="微软雅黑" w:hAnsi="微软雅黑" w:eastAsia="微软雅黑"/>
          <w:b/>
          <w:bCs/>
        </w:rPr>
        <w:t xml:space="preserve">小时 </w:t>
      </w:r>
      <w:r>
        <w:rPr>
          <w:rFonts w:ascii="微软雅黑" w:hAnsi="微软雅黑" w:eastAsia="微软雅黑"/>
          <w:b/>
          <w:bCs/>
        </w:rPr>
        <w:t xml:space="preserve">  </w:t>
      </w:r>
    </w:p>
    <w:p>
      <w:pPr>
        <w:pStyle w:val="6"/>
        <w:adjustRightInd w:val="0"/>
        <w:snapToGrid w:val="0"/>
        <w:spacing w:line="300" w:lineRule="auto"/>
        <w:ind w:left="420" w:firstLine="0" w:firstLineChars="0"/>
        <w:rPr>
          <w:rFonts w:ascii="微软雅黑" w:hAnsi="微软雅黑" w:eastAsia="微软雅黑"/>
          <w:b/>
          <w:bCs/>
        </w:rPr>
      </w:pPr>
      <w:r>
        <w:rPr>
          <w:rFonts w:hint="eastAsia" w:ascii="微软雅黑" w:hAnsi="微软雅黑" w:eastAsia="微软雅黑"/>
          <w:b/>
          <w:bCs/>
        </w:rPr>
        <w:t>建议企业选择重点，分阶段实施</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课程重点与学员收益</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三个层面的学习内容，适合不同层次的学员，</w:t>
      </w:r>
      <w:r>
        <w:rPr>
          <w:rFonts w:hint="eastAsia" w:ascii="微软雅黑" w:hAnsi="微软雅黑" w:eastAsia="微软雅黑"/>
          <w:lang w:val="en-US" w:eastAsia="zh-CN"/>
        </w:rPr>
        <w:t>三部曲课程是</w:t>
      </w:r>
      <w:r>
        <w:rPr>
          <w:rFonts w:hint="eastAsia" w:ascii="微软雅黑" w:hAnsi="微软雅黑" w:eastAsia="微软雅黑"/>
        </w:rPr>
        <w:t>逐渐加大训练难度和高度，满足企业不同需求并实现不同的收获。</w:t>
      </w:r>
    </w:p>
    <w:p>
      <w:pPr>
        <w:pStyle w:val="6"/>
        <w:adjustRightInd w:val="0"/>
        <w:snapToGrid w:val="0"/>
        <w:spacing w:line="300" w:lineRule="auto"/>
        <w:ind w:left="420" w:firstLine="0" w:firstLineChars="0"/>
        <w:rPr>
          <w:rFonts w:ascii="微软雅黑" w:hAnsi="微软雅黑" w:eastAsia="微软雅黑"/>
          <w:b/>
          <w:bCs/>
          <w:u w:val="single"/>
        </w:rPr>
      </w:pPr>
      <w:r>
        <w:rPr>
          <w:rFonts w:hint="eastAsia" w:ascii="微软雅黑" w:hAnsi="微软雅黑" w:eastAsia="微软雅黑"/>
          <w:b/>
          <w:bCs/>
          <w:u w:val="single"/>
        </w:rPr>
        <w:t>第一层次：重点是投诉应对的个人技巧训练。</w:t>
      </w:r>
      <w:r>
        <w:rPr>
          <w:rFonts w:ascii="微软雅黑" w:hAnsi="微软雅黑" w:eastAsia="微软雅黑"/>
          <w:b/>
          <w:bCs/>
          <w:u w:val="single"/>
        </w:rPr>
        <w:t>6-8</w:t>
      </w:r>
      <w:r>
        <w:rPr>
          <w:rFonts w:hint="eastAsia" w:ascii="微软雅黑" w:hAnsi="微软雅黑" w:eastAsia="微软雅黑"/>
          <w:b/>
          <w:bCs/>
          <w:u w:val="single"/>
        </w:rPr>
        <w:t>小时</w:t>
      </w:r>
    </w:p>
    <w:p>
      <w:pPr>
        <w:pStyle w:val="6"/>
        <w:adjustRightInd w:val="0"/>
        <w:snapToGrid w:val="0"/>
        <w:spacing w:line="300" w:lineRule="auto"/>
        <w:ind w:left="420"/>
        <w:rPr>
          <w:rFonts w:ascii="微软雅黑" w:hAnsi="微软雅黑" w:eastAsia="微软雅黑"/>
        </w:rPr>
      </w:pPr>
      <w:r>
        <w:rPr>
          <w:rFonts w:hint="eastAsia" w:ascii="微软雅黑" w:hAnsi="微软雅黑" w:eastAsia="微软雅黑"/>
        </w:rPr>
        <w:t>全面细腻讲解应对投诉的各个环节内容、策略、方法，案例并加以演练，适合一线员工深化投诉知识和实战技能。同时，在本章节对客服干部、品管干部设计了“传承”的环节内容，训练干部“总结、提炼、培育传承”优秀的服务技巧、经验和教训的能力并提出作业产出的要求。是一堂综合“教+练+产出”的典型行动学习方式的实践。也是后续训练课程的基础。</w:t>
      </w:r>
    </w:p>
    <w:p>
      <w:pPr>
        <w:pStyle w:val="6"/>
        <w:adjustRightInd w:val="0"/>
        <w:snapToGrid w:val="0"/>
        <w:spacing w:line="300" w:lineRule="auto"/>
        <w:ind w:left="420"/>
        <w:rPr>
          <w:rFonts w:ascii="微软雅黑" w:hAnsi="微软雅黑" w:eastAsia="微软雅黑"/>
          <w:u w:val="single"/>
        </w:rPr>
      </w:pPr>
      <w:bookmarkStart w:id="0" w:name="_Hlk104798264"/>
      <w:r>
        <w:rPr>
          <w:rFonts w:hint="eastAsia" w:ascii="微软雅黑" w:hAnsi="微软雅黑" w:eastAsia="微软雅黑"/>
          <w:u w:val="single"/>
        </w:rPr>
        <w:t>说明：企业对演练和产出的要求决定课程时间的长短。</w:t>
      </w:r>
    </w:p>
    <w:bookmarkEnd w:id="0"/>
    <w:p>
      <w:pPr>
        <w:pStyle w:val="6"/>
        <w:adjustRightInd w:val="0"/>
        <w:snapToGrid w:val="0"/>
        <w:spacing w:line="300" w:lineRule="auto"/>
        <w:ind w:left="420"/>
        <w:rPr>
          <w:rFonts w:ascii="微软雅黑" w:hAnsi="微软雅黑" w:eastAsia="微软雅黑"/>
        </w:rPr>
      </w:pPr>
    </w:p>
    <w:p>
      <w:pPr>
        <w:pStyle w:val="6"/>
        <w:adjustRightInd w:val="0"/>
        <w:snapToGrid w:val="0"/>
        <w:spacing w:line="300" w:lineRule="auto"/>
        <w:ind w:left="420" w:firstLine="0" w:firstLineChars="0"/>
        <w:rPr>
          <w:rFonts w:ascii="微软雅黑" w:hAnsi="微软雅黑" w:eastAsia="微软雅黑"/>
          <w:b/>
          <w:bCs/>
          <w:u w:val="single"/>
        </w:rPr>
      </w:pPr>
      <w:r>
        <w:rPr>
          <w:rFonts w:hint="eastAsia" w:ascii="微软雅黑" w:hAnsi="微软雅黑" w:eastAsia="微软雅黑"/>
          <w:b/>
          <w:bCs/>
          <w:u w:val="single"/>
        </w:rPr>
        <w:t>第二个层次：重点是客服（诉）流程管理精细化提升。5</w:t>
      </w:r>
      <w:r>
        <w:rPr>
          <w:rFonts w:ascii="微软雅黑" w:hAnsi="微软雅黑" w:eastAsia="微软雅黑"/>
          <w:b/>
          <w:bCs/>
          <w:u w:val="single"/>
        </w:rPr>
        <w:t>-7</w:t>
      </w:r>
      <w:r>
        <w:rPr>
          <w:rFonts w:hint="eastAsia" w:ascii="微软雅黑" w:hAnsi="微软雅黑" w:eastAsia="微软雅黑"/>
          <w:b/>
          <w:bCs/>
          <w:u w:val="single"/>
        </w:rPr>
        <w:t>小时</w:t>
      </w:r>
    </w:p>
    <w:p>
      <w:pPr>
        <w:pStyle w:val="6"/>
        <w:adjustRightInd w:val="0"/>
        <w:snapToGrid w:val="0"/>
        <w:spacing w:line="300" w:lineRule="auto"/>
        <w:ind w:left="420"/>
        <w:rPr>
          <w:rFonts w:ascii="微软雅黑" w:hAnsi="微软雅黑" w:eastAsia="微软雅黑"/>
        </w:rPr>
      </w:pPr>
      <w:r>
        <w:rPr>
          <w:rFonts w:hint="eastAsia" w:ascii="微软雅黑" w:hAnsi="微软雅黑" w:eastAsia="微软雅黑"/>
        </w:rPr>
        <w:t>解析了服务投诉处理实践中个人技巧的适应范围局限及短板，引入管理大师德鲁克和哈默博士的经典管理思想：“用流程机制整合资源实现客户满意”</w:t>
      </w:r>
      <w:r>
        <w:rPr>
          <w:rFonts w:hint="eastAsia" w:ascii="微软雅黑" w:hAnsi="微软雅黑" w:eastAsia="微软雅黑"/>
          <w:lang w:eastAsia="zh-CN"/>
        </w:rPr>
        <w:t>、</w:t>
      </w:r>
      <w:r>
        <w:rPr>
          <w:rFonts w:hint="eastAsia" w:ascii="微软雅黑" w:hAnsi="微软雅黑" w:eastAsia="微软雅黑"/>
        </w:rPr>
        <w:t>“用责任可追溯的过程保障成果实现”</w:t>
      </w:r>
      <w:r>
        <w:rPr>
          <w:rFonts w:hint="eastAsia" w:ascii="微软雅黑" w:hAnsi="微软雅黑" w:eastAsia="微软雅黑"/>
          <w:lang w:eastAsia="zh-CN"/>
        </w:rPr>
        <w:t>。</w:t>
      </w:r>
      <w:r>
        <w:rPr>
          <w:rFonts w:hint="eastAsia" w:ascii="微软雅黑" w:hAnsi="微软雅黑" w:eastAsia="微软雅黑"/>
        </w:rPr>
        <w:t>这一</w:t>
      </w:r>
      <w:r>
        <w:rPr>
          <w:rFonts w:hint="eastAsia" w:ascii="微软雅黑" w:hAnsi="微软雅黑" w:eastAsia="微软雅黑"/>
          <w:lang w:val="en-US" w:eastAsia="zh-CN"/>
        </w:rPr>
        <w:t>管理</w:t>
      </w:r>
      <w:r>
        <w:rPr>
          <w:rFonts w:hint="eastAsia" w:ascii="微软雅黑" w:hAnsi="微软雅黑" w:eastAsia="微软雅黑"/>
        </w:rPr>
        <w:t>层次超越了个人技巧的层面，提升了员工、干部的客服（诉）管理以及综合服务管理的思维和格局。</w:t>
      </w:r>
    </w:p>
    <w:p>
      <w:pPr>
        <w:pStyle w:val="6"/>
        <w:adjustRightInd w:val="0"/>
        <w:snapToGrid w:val="0"/>
        <w:spacing w:line="300" w:lineRule="auto"/>
        <w:ind w:left="420"/>
        <w:rPr>
          <w:rFonts w:ascii="微软雅黑" w:hAnsi="微软雅黑" w:eastAsia="微软雅黑"/>
        </w:rPr>
      </w:pPr>
      <w:r>
        <w:rPr>
          <w:rFonts w:hint="eastAsia" w:ascii="微软雅黑" w:hAnsi="微软雅黑" w:eastAsia="微软雅黑"/>
        </w:rPr>
        <w:t>通过对标杆企业客服（诉）流程精细化的解析，引导学员与企业项目客服（诉）流程管理模式进行对比，不仅能够理解客服（诉）流程精细化的精髓，有助于转变过去粗放的客服（诉）管理方式，还能在老师引导下对现有客服（诉）流程、机制予以优化改善。</w:t>
      </w:r>
    </w:p>
    <w:p>
      <w:pPr>
        <w:pStyle w:val="6"/>
        <w:adjustRightInd w:val="0"/>
        <w:snapToGrid w:val="0"/>
        <w:spacing w:line="300" w:lineRule="auto"/>
        <w:ind w:left="420"/>
        <w:rPr>
          <w:rFonts w:ascii="微软雅黑" w:hAnsi="微软雅黑" w:eastAsia="微软雅黑"/>
        </w:rPr>
      </w:pPr>
      <w:r>
        <w:rPr>
          <w:rFonts w:hint="eastAsia" w:ascii="微软雅黑" w:hAnsi="微软雅黑" w:eastAsia="微软雅黑"/>
        </w:rPr>
        <w:t>最终实现：</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用流程机制确保客服（诉）</w:t>
      </w:r>
      <w:r>
        <w:rPr>
          <w:rFonts w:hint="eastAsia" w:ascii="微软雅黑" w:hAnsi="微软雅黑" w:eastAsia="微软雅黑"/>
          <w:lang w:val="en-US" w:eastAsia="zh-CN"/>
        </w:rPr>
        <w:t>处理</w:t>
      </w:r>
      <w:r>
        <w:rPr>
          <w:rFonts w:hint="eastAsia" w:ascii="微软雅黑" w:hAnsi="微软雅黑" w:eastAsia="微软雅黑"/>
        </w:rPr>
        <w:t>有始有终；</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用流程机制减少投诉的发生和恶化；</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用流程机制提升员工干部的主动性和责任心提升；</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用流程机制促进员工干部成长和知识管理传承；</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用流程机制促进管理持续改善！</w:t>
      </w:r>
    </w:p>
    <w:p>
      <w:pPr>
        <w:pStyle w:val="6"/>
        <w:adjustRightInd w:val="0"/>
        <w:snapToGrid w:val="0"/>
        <w:spacing w:line="300" w:lineRule="auto"/>
        <w:ind w:left="1260" w:firstLine="0" w:firstLineChars="0"/>
        <w:rPr>
          <w:rFonts w:ascii="微软雅黑" w:hAnsi="微软雅黑" w:eastAsia="微软雅黑"/>
          <w:color w:val="FF0000"/>
        </w:rPr>
      </w:pPr>
      <w:r>
        <w:rPr>
          <w:rFonts w:hint="eastAsia" w:ascii="微软雅黑" w:hAnsi="微软雅黑" w:eastAsia="微软雅黑"/>
        </w:rPr>
        <w:t>--</w:t>
      </w:r>
      <w:r>
        <w:rPr>
          <w:rFonts w:hint="eastAsia" w:ascii="微软雅黑" w:hAnsi="微软雅黑" w:eastAsia="微软雅黑"/>
          <w:color w:val="FF0000"/>
        </w:rPr>
        <w:t>实现客服、品管、人才培养高水平、常态化！</w:t>
      </w:r>
    </w:p>
    <w:p>
      <w:pPr>
        <w:pStyle w:val="6"/>
        <w:adjustRightInd w:val="0"/>
        <w:snapToGrid w:val="0"/>
        <w:spacing w:line="300" w:lineRule="auto"/>
        <w:ind w:left="420"/>
        <w:rPr>
          <w:rFonts w:ascii="微软雅黑" w:hAnsi="微软雅黑" w:eastAsia="微软雅黑"/>
          <w:u w:val="single"/>
        </w:rPr>
      </w:pPr>
      <w:bookmarkStart w:id="1" w:name="_Hlk104798509"/>
      <w:r>
        <w:rPr>
          <w:rFonts w:hint="eastAsia" w:ascii="微软雅黑" w:hAnsi="微软雅黑" w:eastAsia="微软雅黑"/>
          <w:u w:val="single"/>
        </w:rPr>
        <w:t>说明：企业对演练和产出的要求决定课程时间的长短。</w:t>
      </w:r>
    </w:p>
    <w:bookmarkEnd w:id="1"/>
    <w:p>
      <w:pPr>
        <w:pStyle w:val="6"/>
        <w:adjustRightInd w:val="0"/>
        <w:snapToGrid w:val="0"/>
        <w:spacing w:line="300" w:lineRule="auto"/>
        <w:ind w:left="1260" w:firstLine="0" w:firstLineChars="0"/>
        <w:rPr>
          <w:rFonts w:ascii="微软雅黑" w:hAnsi="微软雅黑" w:eastAsia="微软雅黑"/>
        </w:rPr>
      </w:pPr>
    </w:p>
    <w:p>
      <w:pPr>
        <w:pStyle w:val="6"/>
        <w:adjustRightInd w:val="0"/>
        <w:snapToGrid w:val="0"/>
        <w:spacing w:line="300" w:lineRule="auto"/>
        <w:ind w:left="420" w:firstLine="0" w:firstLineChars="0"/>
        <w:rPr>
          <w:rFonts w:ascii="微软雅黑" w:hAnsi="微软雅黑" w:eastAsia="微软雅黑"/>
          <w:b/>
          <w:bCs/>
          <w:u w:val="single"/>
        </w:rPr>
      </w:pPr>
      <w:r>
        <w:rPr>
          <w:rFonts w:hint="eastAsia" w:ascii="微软雅黑" w:hAnsi="微软雅黑" w:eastAsia="微软雅黑"/>
          <w:b/>
          <w:bCs/>
          <w:u w:val="single"/>
        </w:rPr>
        <w:t>第三层次:群诉纠纷处理以及舆情危机的应对</w:t>
      </w:r>
      <w:r>
        <w:rPr>
          <w:rFonts w:hint="eastAsia" w:ascii="微软雅黑" w:hAnsi="微软雅黑" w:eastAsia="微软雅黑"/>
          <w:b/>
          <w:bCs/>
          <w:u w:val="single"/>
          <w:lang w:val="en-US" w:eastAsia="zh-CN"/>
        </w:rPr>
        <w:t>7</w:t>
      </w:r>
      <w:r>
        <w:rPr>
          <w:rFonts w:hint="eastAsia" w:ascii="微软雅黑" w:hAnsi="微软雅黑" w:eastAsia="微软雅黑"/>
          <w:b/>
          <w:bCs/>
          <w:u w:val="single"/>
        </w:rPr>
        <w:t>-</w:t>
      </w:r>
      <w:r>
        <w:rPr>
          <w:rFonts w:ascii="微软雅黑" w:hAnsi="微软雅黑" w:eastAsia="微软雅黑"/>
          <w:b/>
          <w:bCs/>
          <w:u w:val="single"/>
        </w:rPr>
        <w:t>9</w:t>
      </w:r>
      <w:r>
        <w:rPr>
          <w:rFonts w:hint="eastAsia" w:ascii="微软雅黑" w:hAnsi="微软雅黑" w:eastAsia="微软雅黑"/>
          <w:b/>
          <w:bCs/>
          <w:u w:val="single"/>
        </w:rPr>
        <w:t>小时</w:t>
      </w:r>
    </w:p>
    <w:p>
      <w:pPr>
        <w:pStyle w:val="6"/>
        <w:adjustRightInd w:val="0"/>
        <w:snapToGrid w:val="0"/>
        <w:spacing w:line="300" w:lineRule="auto"/>
        <w:ind w:left="420" w:firstLineChars="0"/>
        <w:rPr>
          <w:rFonts w:ascii="微软雅黑" w:hAnsi="微软雅黑" w:eastAsia="微软雅黑"/>
        </w:rPr>
      </w:pPr>
      <w:r>
        <w:rPr>
          <w:rFonts w:hint="eastAsia" w:ascii="微软雅黑" w:hAnsi="微软雅黑" w:eastAsia="微软雅黑"/>
        </w:rPr>
        <w:t>本主题解析投诉管理的</w:t>
      </w:r>
      <w:r>
        <w:rPr>
          <w:rFonts w:hint="eastAsia" w:ascii="微软雅黑" w:hAnsi="微软雅黑" w:eastAsia="微软雅黑"/>
          <w:b/>
          <w:bCs/>
          <w:u w:val="single"/>
        </w:rPr>
        <w:t>高难度</w:t>
      </w:r>
      <w:r>
        <w:rPr>
          <w:rFonts w:hint="eastAsia" w:ascii="微软雅黑" w:hAnsi="微软雅黑" w:eastAsia="微软雅黑"/>
        </w:rPr>
        <w:t>内容：群诉、舆论媒体管理和危机公关。</w:t>
      </w:r>
    </w:p>
    <w:p>
      <w:pPr>
        <w:pStyle w:val="6"/>
        <w:adjustRightInd w:val="0"/>
        <w:snapToGrid w:val="0"/>
        <w:spacing w:line="300" w:lineRule="auto"/>
        <w:ind w:left="420" w:firstLineChars="0"/>
        <w:rPr>
          <w:rFonts w:ascii="微软雅黑" w:hAnsi="微软雅黑" w:eastAsia="微软雅黑"/>
        </w:rPr>
      </w:pPr>
      <w:r>
        <w:rPr>
          <w:rFonts w:hint="eastAsia" w:ascii="微软雅黑" w:hAnsi="微软雅黑" w:eastAsia="微软雅黑"/>
        </w:rPr>
        <w:t>课程中解析了群诉发生、发展的基本规律，对群诉的每个发展阶段都用详实案例讲授客户以及舆论媒体的应对策略、措施方法。是企业干部普及学习群诉处理和舆情应对知识、技能，建立完善群诉危机处理流程机制的推手。若学员掌握了前两部的知识</w:t>
      </w:r>
      <w:r>
        <w:rPr>
          <w:rFonts w:hint="eastAsia" w:ascii="微软雅黑" w:hAnsi="微软雅黑" w:eastAsia="微软雅黑"/>
          <w:lang w:val="en-US" w:eastAsia="zh-CN"/>
        </w:rPr>
        <w:t>技能</w:t>
      </w:r>
      <w:r>
        <w:rPr>
          <w:rFonts w:hint="eastAsia" w:ascii="微软雅黑" w:hAnsi="微软雅黑" w:eastAsia="微软雅黑"/>
        </w:rPr>
        <w:t>，本部分的学习会更加顺畅，掌握更加扎实。</w:t>
      </w:r>
    </w:p>
    <w:p>
      <w:pPr>
        <w:pStyle w:val="6"/>
        <w:adjustRightInd w:val="0"/>
        <w:snapToGrid w:val="0"/>
        <w:spacing w:line="300" w:lineRule="auto"/>
        <w:ind w:left="420"/>
        <w:rPr>
          <w:rFonts w:ascii="微软雅黑" w:hAnsi="微软雅黑" w:eastAsia="微软雅黑"/>
          <w:u w:val="single"/>
        </w:rPr>
      </w:pPr>
      <w:r>
        <w:rPr>
          <w:rFonts w:ascii="微软雅黑" w:hAnsi="微软雅黑" w:eastAsia="微软雅黑"/>
        </w:rPr>
        <w:t xml:space="preserve"> </w:t>
      </w:r>
      <w:r>
        <w:rPr>
          <w:rFonts w:hint="eastAsia" w:ascii="微软雅黑" w:hAnsi="微软雅黑" w:eastAsia="微软雅黑"/>
          <w:u w:val="single"/>
        </w:rPr>
        <w:t>说明：企业关注的重点与案例的多少和解析的深浅决定课程时间的长短。</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课程内容</w:t>
      </w:r>
      <w:r>
        <w:rPr>
          <w:rFonts w:hint="eastAsia" w:ascii="微软雅黑" w:hAnsi="微软雅黑" w:eastAsia="微软雅黑"/>
          <w:b/>
          <w:bCs/>
          <w:lang w:val="en-US" w:eastAsia="zh-CN"/>
        </w:rPr>
        <w:t>及大纲</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训练课程整体目标说明</w:t>
      </w:r>
      <w:r>
        <w:rPr>
          <w:rFonts w:hint="eastAsia" w:ascii="微软雅黑" w:hAnsi="微软雅黑" w:eastAsia="微软雅黑"/>
          <w:lang w:eastAsia="zh-CN"/>
        </w:rPr>
        <w:t>（</w:t>
      </w:r>
      <w:r>
        <w:rPr>
          <w:rFonts w:hint="eastAsia" w:ascii="微软雅黑" w:hAnsi="微软雅黑" w:eastAsia="微软雅黑"/>
          <w:lang w:val="en-US" w:eastAsia="zh-CN"/>
        </w:rPr>
        <w:t>连续实施的训练营开营致辞</w:t>
      </w:r>
      <w:r>
        <w:rPr>
          <w:rFonts w:hint="eastAsia" w:ascii="微软雅黑" w:hAnsi="微软雅黑" w:eastAsia="微软雅黑"/>
          <w:lang w:eastAsia="zh-CN"/>
        </w:rPr>
        <w:t>）</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学员课前预习与作业研讨点评（0</w:t>
      </w:r>
      <w:r>
        <w:rPr>
          <w:rFonts w:ascii="微软雅黑" w:hAnsi="微软雅黑" w:eastAsia="微软雅黑"/>
        </w:rPr>
        <w:t xml:space="preserve"> </w:t>
      </w:r>
      <w:r>
        <w:rPr>
          <w:rFonts w:hint="eastAsia" w:ascii="微软雅黑" w:hAnsi="微软雅黑" w:eastAsia="微软雅黑"/>
        </w:rPr>
        <w:t>-1小时）--适合学习能力较强的企业学员及团队，通过预习，对当前个人的客诉工作思路、方法及企业的客诉模式进行梳理总结，找出关键卡点困惑，与老师课程讲授训练形成对比，加深学习的印象，并有助于促成思维与工作方式的转变并提高课程产出。</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厘清对投诉的认识（0</w:t>
      </w:r>
      <w:r>
        <w:rPr>
          <w:rFonts w:ascii="微软雅黑" w:hAnsi="微软雅黑" w:eastAsia="微软雅黑"/>
        </w:rPr>
        <w:t>.</w:t>
      </w:r>
      <w:r>
        <w:rPr>
          <w:rFonts w:hint="eastAsia" w:ascii="微软雅黑" w:hAnsi="微软雅黑" w:eastAsia="微软雅黑"/>
          <w:lang w:val="en-US" w:eastAsia="zh-CN"/>
        </w:rPr>
        <w:t>5</w:t>
      </w:r>
      <w:r>
        <w:rPr>
          <w:rFonts w:hint="eastAsia" w:ascii="微软雅黑" w:hAnsi="微软雅黑" w:eastAsia="微软雅黑"/>
        </w:rPr>
        <w:t>小时）</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投诉是什么？</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投诉的内涵：满意与投诉</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投诉的价值</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投诉处理，难在何处：影响投诉处理成效的因素</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投诉应对与管理的基本原理（0</w:t>
      </w:r>
      <w:r>
        <w:rPr>
          <w:rFonts w:ascii="微软雅黑" w:hAnsi="微软雅黑" w:eastAsia="微软雅黑"/>
        </w:rPr>
        <w:t>.5</w:t>
      </w:r>
      <w:r>
        <w:rPr>
          <w:rFonts w:hint="eastAsia" w:ascii="微软雅黑" w:hAnsi="微软雅黑" w:eastAsia="微软雅黑"/>
        </w:rPr>
        <w:t>小时）</w:t>
      </w:r>
    </w:p>
    <w:p>
      <w:pPr>
        <w:pStyle w:val="6"/>
        <w:numPr>
          <w:ilvl w:val="0"/>
          <w:numId w:val="0"/>
        </w:numPr>
        <w:adjustRightInd w:val="0"/>
        <w:snapToGrid w:val="0"/>
        <w:spacing w:line="300" w:lineRule="auto"/>
        <w:ind w:left="420" w:leftChars="0" w:firstLine="210" w:firstLineChars="100"/>
        <w:rPr>
          <w:rFonts w:hint="eastAsia" w:ascii="微软雅黑" w:hAnsi="微软雅黑" w:eastAsia="微软雅黑"/>
          <w:lang w:val="en-US" w:eastAsia="zh-CN"/>
        </w:rPr>
      </w:pPr>
      <w:r>
        <w:rPr>
          <w:rFonts w:hint="eastAsia" w:ascii="微软雅黑" w:hAnsi="微软雅黑" w:eastAsia="微软雅黑"/>
          <w:lang w:val="en-US" w:eastAsia="zh-CN"/>
        </w:rPr>
        <w:t>（非常重要，但很容易被忽略轻视！）</w:t>
      </w:r>
    </w:p>
    <w:p>
      <w:pPr>
        <w:pStyle w:val="6"/>
        <w:numPr>
          <w:ilvl w:val="0"/>
          <w:numId w:val="0"/>
        </w:numPr>
        <w:adjustRightInd w:val="0"/>
        <w:snapToGrid w:val="0"/>
        <w:spacing w:line="300" w:lineRule="auto"/>
        <w:ind w:left="420" w:leftChars="0" w:firstLine="210" w:firstLineChars="100"/>
        <w:rPr>
          <w:rFonts w:ascii="微软雅黑" w:hAnsi="微软雅黑" w:eastAsia="微软雅黑"/>
        </w:rPr>
      </w:pPr>
      <w:r>
        <w:rPr>
          <w:rFonts w:hint="eastAsia" w:ascii="微软雅黑" w:hAnsi="微软雅黑" w:eastAsia="微软雅黑"/>
        </w:rPr>
        <w:t>--与</w:t>
      </w:r>
      <w:r>
        <w:rPr>
          <w:rFonts w:hint="eastAsia" w:ascii="微软雅黑" w:hAnsi="微软雅黑" w:eastAsia="微软雅黑"/>
          <w:lang w:eastAsia="zh-CN"/>
        </w:rPr>
        <w:t>“</w:t>
      </w:r>
      <w:r>
        <w:rPr>
          <w:rFonts w:hint="eastAsia" w:ascii="微软雅黑" w:hAnsi="微软雅黑" w:eastAsia="微软雅黑"/>
          <w:lang w:val="en-US" w:eastAsia="zh-CN"/>
        </w:rPr>
        <w:t>投诉认知</w:t>
      </w:r>
      <w:r>
        <w:rPr>
          <w:rFonts w:hint="eastAsia" w:ascii="微软雅黑" w:hAnsi="微软雅黑" w:eastAsia="微软雅黑"/>
          <w:lang w:eastAsia="zh-CN"/>
        </w:rPr>
        <w:t>”</w:t>
      </w:r>
      <w:r>
        <w:rPr>
          <w:rFonts w:hint="eastAsia" w:ascii="微软雅黑" w:hAnsi="微软雅黑" w:eastAsia="微软雅黑"/>
        </w:rPr>
        <w:t>一起，让学员掌握基础原理，有利于指导后期工作实践，避免误区盲区，少走弯路，不易被高大上的、似是而非说法、概念所忽悠，把握服务管理的根本。</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投诉处理的目标与典型误区</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投诉应对不当的根源</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高屋建瓴：（投诉）管理的基础原理和模型</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投诉管理的核心</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投诉应对与管理层次矩阵</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投诉应对与管理的核心策略与原则要求</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b/>
          <w:bCs/>
        </w:rPr>
        <w:t>（第一部曲）投诉应对环节与技巧训练6-</w:t>
      </w:r>
      <w:r>
        <w:rPr>
          <w:rFonts w:ascii="微软雅黑" w:hAnsi="微软雅黑" w:eastAsia="微软雅黑"/>
          <w:b/>
          <w:bCs/>
        </w:rPr>
        <w:t>8</w:t>
      </w:r>
      <w:r>
        <w:rPr>
          <w:rFonts w:hint="eastAsia" w:ascii="微软雅黑" w:hAnsi="微软雅黑" w:eastAsia="微软雅黑"/>
          <w:b/>
          <w:bCs/>
        </w:rPr>
        <w:t>小时</w:t>
      </w:r>
    </w:p>
    <w:p>
      <w:pPr>
        <w:pStyle w:val="6"/>
        <w:adjustRightInd w:val="0"/>
        <w:snapToGrid w:val="0"/>
        <w:spacing w:line="300" w:lineRule="auto"/>
        <w:ind w:left="840" w:firstLine="210" w:firstLineChars="100"/>
        <w:rPr>
          <w:rFonts w:hint="eastAsia" w:ascii="微软雅黑" w:hAnsi="微软雅黑" w:eastAsia="微软雅黑"/>
        </w:rPr>
      </w:pPr>
      <w:r>
        <w:rPr>
          <w:rFonts w:hint="eastAsia" w:ascii="微软雅黑" w:hAnsi="微软雅黑" w:eastAsia="微软雅黑"/>
        </w:rPr>
        <w:t>（在掌握原理的基础上展开实战训练</w:t>
      </w:r>
      <w:r>
        <w:rPr>
          <w:rFonts w:hint="eastAsia" w:ascii="微软雅黑" w:hAnsi="微软雅黑" w:eastAsia="微软雅黑"/>
          <w:lang w:val="en-US" w:eastAsia="zh-CN"/>
        </w:rPr>
        <w:t>--时间跟学员演练研讨的长度有关</w:t>
      </w:r>
      <w:r>
        <w:rPr>
          <w:rFonts w:hint="eastAsia" w:ascii="微软雅黑" w:hAnsi="微软雅黑" w:eastAsia="微软雅黑"/>
        </w:rPr>
        <w:t>）</w:t>
      </w:r>
    </w:p>
    <w:p>
      <w:pPr>
        <w:pStyle w:val="6"/>
        <w:adjustRightInd w:val="0"/>
        <w:snapToGrid w:val="0"/>
        <w:spacing w:line="300" w:lineRule="auto"/>
        <w:ind w:left="840" w:firstLine="210" w:firstLineChars="100"/>
        <w:rPr>
          <w:rFonts w:hint="default" w:ascii="微软雅黑" w:hAnsi="微软雅黑" w:eastAsia="微软雅黑"/>
          <w:lang w:val="en-US" w:eastAsia="zh-CN"/>
        </w:rPr>
      </w:pPr>
      <w:r>
        <w:rPr>
          <w:rFonts w:hint="eastAsia" w:ascii="微软雅黑" w:hAnsi="微软雅黑" w:eastAsia="微软雅黑"/>
          <w:lang w:val="en-US" w:eastAsia="zh-CN"/>
        </w:rPr>
        <w:t>第一节：概述（约0.5小时）</w:t>
      </w:r>
    </w:p>
    <w:p>
      <w:pPr>
        <w:pStyle w:val="6"/>
        <w:numPr>
          <w:ilvl w:val="0"/>
          <w:numId w:val="3"/>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本章节对学员和干部（督导及传承）的要求</w:t>
      </w:r>
    </w:p>
    <w:p>
      <w:pPr>
        <w:pStyle w:val="6"/>
        <w:numPr>
          <w:ilvl w:val="0"/>
          <w:numId w:val="3"/>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投诉技巧运用之心法</w:t>
      </w:r>
    </w:p>
    <w:p>
      <w:pPr>
        <w:pStyle w:val="6"/>
        <w:numPr>
          <w:ilvl w:val="0"/>
          <w:numId w:val="3"/>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投诉应对的6个基本环节及方法要点</w:t>
      </w:r>
    </w:p>
    <w:p>
      <w:pPr>
        <w:pStyle w:val="6"/>
        <w:adjustRightInd w:val="0"/>
        <w:snapToGrid w:val="0"/>
        <w:spacing w:line="300" w:lineRule="auto"/>
        <w:ind w:left="840" w:firstLine="210" w:firstLineChars="100"/>
        <w:rPr>
          <w:rFonts w:ascii="微软雅黑" w:hAnsi="微软雅黑" w:eastAsia="微软雅黑"/>
        </w:rPr>
      </w:pPr>
      <w:r>
        <w:rPr>
          <w:rFonts w:hint="eastAsia" w:ascii="微软雅黑" w:hAnsi="微软雅黑" w:eastAsia="微软雅黑"/>
          <w:lang w:val="en-US" w:eastAsia="zh-CN"/>
        </w:rPr>
        <w:t>第二节：投诉6</w:t>
      </w:r>
      <w:r>
        <w:rPr>
          <w:rFonts w:hint="eastAsia" w:ascii="微软雅黑" w:hAnsi="微软雅黑" w:eastAsia="微软雅黑"/>
        </w:rPr>
        <w:t>步技巧及实战案例解析与训练</w:t>
      </w:r>
    </w:p>
    <w:p>
      <w:pPr>
        <w:pStyle w:val="6"/>
        <w:numPr>
          <w:ilvl w:val="0"/>
          <w:numId w:val="4"/>
        </w:numPr>
        <w:adjustRightInd w:val="0"/>
        <w:snapToGrid w:val="0"/>
        <w:spacing w:line="300" w:lineRule="auto"/>
        <w:ind w:left="1680" w:leftChars="0" w:hanging="420" w:firstLineChars="0"/>
        <w:rPr>
          <w:rFonts w:ascii="微软雅黑" w:hAnsi="微软雅黑" w:eastAsia="微软雅黑"/>
        </w:rPr>
      </w:pPr>
      <w:r>
        <w:rPr>
          <w:rFonts w:hint="eastAsia" w:ascii="微软雅黑" w:hAnsi="微软雅黑" w:eastAsia="微软雅黑"/>
        </w:rPr>
        <w:t>接待减压技巧方法解析</w:t>
      </w:r>
      <w:r>
        <w:rPr>
          <w:rFonts w:hint="eastAsia" w:ascii="微软雅黑" w:hAnsi="微软雅黑" w:eastAsia="微软雅黑"/>
          <w:lang w:eastAsia="zh-CN"/>
        </w:rPr>
        <w:t>（</w:t>
      </w:r>
      <w:r>
        <w:rPr>
          <w:rFonts w:hint="eastAsia" w:ascii="微软雅黑" w:hAnsi="微软雅黑" w:eastAsia="微软雅黑"/>
          <w:lang w:val="en-US" w:eastAsia="zh-CN"/>
        </w:rPr>
        <w:t>约1小时</w:t>
      </w:r>
      <w:r>
        <w:rPr>
          <w:rFonts w:hint="eastAsia" w:ascii="微软雅黑" w:hAnsi="微软雅黑" w:eastAsia="微软雅黑"/>
          <w:lang w:eastAsia="zh-CN"/>
        </w:rPr>
        <w:t>）</w:t>
      </w:r>
    </w:p>
    <w:p>
      <w:pPr>
        <w:pStyle w:val="6"/>
        <w:numPr>
          <w:ilvl w:val="0"/>
          <w:numId w:val="5"/>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接待减压的程序与技巧详解</w:t>
      </w:r>
    </w:p>
    <w:p>
      <w:pPr>
        <w:pStyle w:val="6"/>
        <w:numPr>
          <w:ilvl w:val="0"/>
          <w:numId w:val="5"/>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案例解析与训练作业</w:t>
      </w:r>
    </w:p>
    <w:p>
      <w:pPr>
        <w:pStyle w:val="6"/>
        <w:numPr>
          <w:ilvl w:val="0"/>
          <w:numId w:val="4"/>
        </w:numPr>
        <w:adjustRightInd w:val="0"/>
        <w:snapToGrid w:val="0"/>
        <w:spacing w:line="300" w:lineRule="auto"/>
        <w:ind w:left="1680" w:leftChars="0" w:hanging="420" w:firstLineChars="0"/>
        <w:rPr>
          <w:rFonts w:ascii="微软雅黑" w:hAnsi="微软雅黑" w:eastAsia="微软雅黑"/>
        </w:rPr>
      </w:pPr>
      <w:r>
        <w:rPr>
          <w:rFonts w:hint="eastAsia" w:ascii="微软雅黑" w:hAnsi="微软雅黑" w:eastAsia="微软雅黑"/>
        </w:rPr>
        <w:t>探索问题技巧方法解析</w:t>
      </w:r>
      <w:r>
        <w:rPr>
          <w:rFonts w:hint="eastAsia" w:ascii="微软雅黑" w:hAnsi="微软雅黑" w:eastAsia="微软雅黑"/>
          <w:lang w:eastAsia="zh-CN"/>
        </w:rPr>
        <w:t>（</w:t>
      </w:r>
      <w:r>
        <w:rPr>
          <w:rFonts w:hint="eastAsia" w:ascii="微软雅黑" w:hAnsi="微软雅黑" w:eastAsia="微软雅黑"/>
          <w:lang w:val="en-US" w:eastAsia="zh-CN"/>
        </w:rPr>
        <w:t>约1小时</w:t>
      </w:r>
      <w:r>
        <w:rPr>
          <w:rFonts w:hint="eastAsia" w:ascii="微软雅黑" w:hAnsi="微软雅黑" w:eastAsia="微软雅黑"/>
          <w:lang w:eastAsia="zh-CN"/>
        </w:rPr>
        <w:t>）</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如何沟通之问、说、听</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澄清事实的沟通技巧</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把握沟通氛围与节奏</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理解客户需求与客户分类</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案例解析与训练作业</w:t>
      </w:r>
    </w:p>
    <w:p>
      <w:pPr>
        <w:pStyle w:val="6"/>
        <w:numPr>
          <w:ilvl w:val="0"/>
          <w:numId w:val="4"/>
        </w:numPr>
        <w:adjustRightInd w:val="0"/>
        <w:snapToGrid w:val="0"/>
        <w:spacing w:line="300" w:lineRule="auto"/>
        <w:ind w:left="1680" w:leftChars="0" w:hanging="420" w:firstLineChars="0"/>
        <w:rPr>
          <w:rFonts w:ascii="微软雅黑" w:hAnsi="微软雅黑" w:eastAsia="微软雅黑"/>
        </w:rPr>
      </w:pPr>
      <w:r>
        <w:rPr>
          <w:rFonts w:hint="eastAsia" w:ascii="微软雅黑" w:hAnsi="微软雅黑" w:eastAsia="微软雅黑"/>
        </w:rPr>
        <w:t>提议与方案共识技巧方法解析</w:t>
      </w:r>
      <w:r>
        <w:rPr>
          <w:rFonts w:hint="eastAsia" w:ascii="微软雅黑" w:hAnsi="微软雅黑" w:eastAsia="微软雅黑"/>
          <w:lang w:eastAsia="zh-CN"/>
        </w:rPr>
        <w:t>（</w:t>
      </w:r>
      <w:r>
        <w:rPr>
          <w:rFonts w:hint="eastAsia" w:ascii="微软雅黑" w:hAnsi="微软雅黑" w:eastAsia="微软雅黑"/>
          <w:lang w:val="en-US" w:eastAsia="zh-CN"/>
        </w:rPr>
        <w:t>约1小时</w:t>
      </w:r>
      <w:r>
        <w:rPr>
          <w:rFonts w:hint="eastAsia" w:ascii="微软雅黑" w:hAnsi="微软雅黑" w:eastAsia="微软雅黑"/>
          <w:lang w:eastAsia="zh-CN"/>
        </w:rPr>
        <w:t>）</w:t>
      </w:r>
    </w:p>
    <w:p>
      <w:pPr>
        <w:pStyle w:val="6"/>
        <w:numPr>
          <w:ilvl w:val="0"/>
          <w:numId w:val="7"/>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达成共识核心原则策略与多样化技巧（谈判、管理预期</w:t>
      </w:r>
      <w:r>
        <w:rPr>
          <w:rFonts w:ascii="微软雅黑" w:hAnsi="微软雅黑" w:eastAsia="微软雅黑"/>
        </w:rPr>
        <w:t>…</w:t>
      </w:r>
      <w:r>
        <w:rPr>
          <w:rFonts w:hint="eastAsia" w:ascii="微软雅黑" w:hAnsi="微软雅黑" w:eastAsia="微软雅黑"/>
        </w:rPr>
        <w:t>）</w:t>
      </w:r>
    </w:p>
    <w:p>
      <w:pPr>
        <w:pStyle w:val="6"/>
        <w:numPr>
          <w:ilvl w:val="0"/>
          <w:numId w:val="7"/>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lang w:val="en-US" w:eastAsia="zh-CN"/>
        </w:rPr>
        <w:t xml:space="preserve">投诉中的团队配合 </w:t>
      </w:r>
    </w:p>
    <w:p>
      <w:pPr>
        <w:pStyle w:val="6"/>
        <w:numPr>
          <w:ilvl w:val="0"/>
          <w:numId w:val="7"/>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案例解析与训练作业</w:t>
      </w:r>
    </w:p>
    <w:p>
      <w:pPr>
        <w:pStyle w:val="6"/>
        <w:numPr>
          <w:ilvl w:val="0"/>
          <w:numId w:val="4"/>
        </w:numPr>
        <w:adjustRightInd w:val="0"/>
        <w:snapToGrid w:val="0"/>
        <w:spacing w:line="300" w:lineRule="auto"/>
        <w:ind w:left="1680" w:leftChars="0" w:hanging="420" w:firstLineChars="0"/>
        <w:rPr>
          <w:rFonts w:ascii="微软雅黑" w:hAnsi="微软雅黑" w:eastAsia="微软雅黑"/>
        </w:rPr>
      </w:pPr>
      <w:r>
        <w:rPr>
          <w:rFonts w:hint="eastAsia" w:ascii="微软雅黑" w:hAnsi="微软雅黑" w:eastAsia="微软雅黑"/>
        </w:rPr>
        <w:t>行动并解决问题方法解析</w:t>
      </w:r>
      <w:r>
        <w:rPr>
          <w:rFonts w:hint="eastAsia" w:ascii="微软雅黑" w:hAnsi="微软雅黑" w:eastAsia="微软雅黑"/>
          <w:lang w:eastAsia="zh-CN"/>
        </w:rPr>
        <w:t>（</w:t>
      </w:r>
      <w:r>
        <w:rPr>
          <w:rFonts w:hint="eastAsia" w:ascii="微软雅黑" w:hAnsi="微软雅黑" w:eastAsia="微软雅黑"/>
          <w:lang w:val="en-US" w:eastAsia="zh-CN"/>
        </w:rPr>
        <w:t>约1小时</w:t>
      </w:r>
      <w:r>
        <w:rPr>
          <w:rFonts w:hint="eastAsia" w:ascii="微软雅黑" w:hAnsi="微软雅黑" w:eastAsia="微软雅黑"/>
          <w:lang w:eastAsia="zh-CN"/>
        </w:rPr>
        <w:t>）</w:t>
      </w:r>
    </w:p>
    <w:p>
      <w:pPr>
        <w:pStyle w:val="6"/>
        <w:numPr>
          <w:ilvl w:val="0"/>
          <w:numId w:val="8"/>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资源整合与创造性方法</w:t>
      </w:r>
    </w:p>
    <w:p>
      <w:pPr>
        <w:pStyle w:val="6"/>
        <w:numPr>
          <w:ilvl w:val="0"/>
          <w:numId w:val="8"/>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案例解析与训练作业</w:t>
      </w:r>
    </w:p>
    <w:p>
      <w:pPr>
        <w:pStyle w:val="6"/>
        <w:numPr>
          <w:ilvl w:val="0"/>
          <w:numId w:val="4"/>
        </w:numPr>
        <w:adjustRightInd w:val="0"/>
        <w:snapToGrid w:val="0"/>
        <w:spacing w:line="300" w:lineRule="auto"/>
        <w:ind w:left="1680" w:leftChars="0" w:hanging="420" w:firstLineChars="0"/>
        <w:rPr>
          <w:rFonts w:ascii="微软雅黑" w:hAnsi="微软雅黑" w:eastAsia="微软雅黑"/>
        </w:rPr>
      </w:pPr>
      <w:r>
        <w:rPr>
          <w:rFonts w:hint="eastAsia" w:ascii="微软雅黑" w:hAnsi="微软雅黑" w:eastAsia="微软雅黑"/>
        </w:rPr>
        <w:t>确认结果并加深关系：案例解析与训练作业</w:t>
      </w:r>
      <w:r>
        <w:rPr>
          <w:rFonts w:hint="eastAsia" w:ascii="微软雅黑" w:hAnsi="微软雅黑" w:eastAsia="微软雅黑"/>
          <w:lang w:eastAsia="zh-CN"/>
        </w:rPr>
        <w:t>（</w:t>
      </w:r>
      <w:r>
        <w:rPr>
          <w:rFonts w:hint="eastAsia" w:ascii="微软雅黑" w:hAnsi="微软雅黑" w:eastAsia="微软雅黑"/>
          <w:lang w:val="en-US" w:eastAsia="zh-CN"/>
        </w:rPr>
        <w:t>约0.5小时</w:t>
      </w:r>
      <w:r>
        <w:rPr>
          <w:rFonts w:hint="eastAsia" w:ascii="微软雅黑" w:hAnsi="微软雅黑" w:eastAsia="微软雅黑"/>
          <w:lang w:eastAsia="zh-CN"/>
        </w:rPr>
        <w:t>）</w:t>
      </w:r>
    </w:p>
    <w:p>
      <w:pPr>
        <w:pStyle w:val="6"/>
        <w:numPr>
          <w:ilvl w:val="0"/>
          <w:numId w:val="4"/>
        </w:numPr>
        <w:adjustRightInd w:val="0"/>
        <w:snapToGrid w:val="0"/>
        <w:spacing w:line="300" w:lineRule="auto"/>
        <w:ind w:left="1680" w:leftChars="0" w:hanging="420" w:firstLineChars="0"/>
        <w:rPr>
          <w:rFonts w:ascii="微软雅黑" w:hAnsi="微软雅黑" w:eastAsia="微软雅黑"/>
        </w:rPr>
      </w:pPr>
      <w:r>
        <w:rPr>
          <w:rFonts w:hint="eastAsia" w:ascii="微软雅黑" w:hAnsi="微软雅黑" w:eastAsia="微软雅黑"/>
        </w:rPr>
        <w:t>总结改善并传承：</w:t>
      </w:r>
      <w:r>
        <w:rPr>
          <w:rFonts w:hint="eastAsia" w:ascii="微软雅黑" w:hAnsi="微软雅黑" w:eastAsia="微软雅黑"/>
          <w:lang w:eastAsia="zh-CN"/>
        </w:rPr>
        <w:t>（</w:t>
      </w:r>
      <w:r>
        <w:rPr>
          <w:rFonts w:hint="eastAsia" w:ascii="微软雅黑" w:hAnsi="微软雅黑" w:eastAsia="微软雅黑"/>
          <w:lang w:val="en-US" w:eastAsia="zh-CN"/>
        </w:rPr>
        <w:t>约0.5小时</w:t>
      </w:r>
      <w:r>
        <w:rPr>
          <w:rFonts w:hint="eastAsia" w:ascii="微软雅黑" w:hAnsi="微软雅黑" w:eastAsia="微软雅黑"/>
          <w:lang w:eastAsia="zh-CN"/>
        </w:rPr>
        <w:t>）</w:t>
      </w:r>
    </w:p>
    <w:p>
      <w:pPr>
        <w:pStyle w:val="6"/>
        <w:numPr>
          <w:ilvl w:val="0"/>
          <w:numId w:val="9"/>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必须重视总结传承</w:t>
      </w:r>
    </w:p>
    <w:p>
      <w:pPr>
        <w:pStyle w:val="6"/>
        <w:numPr>
          <w:ilvl w:val="0"/>
          <w:numId w:val="9"/>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如何做总结传承</w:t>
      </w:r>
    </w:p>
    <w:p>
      <w:pPr>
        <w:pStyle w:val="6"/>
        <w:numPr>
          <w:ilvl w:val="0"/>
          <w:numId w:val="9"/>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典型案例解析与训练作业</w:t>
      </w:r>
    </w:p>
    <w:p>
      <w:pPr>
        <w:pStyle w:val="6"/>
        <w:numPr>
          <w:ilvl w:val="0"/>
          <w:numId w:val="0"/>
        </w:numPr>
        <w:adjustRightInd w:val="0"/>
        <w:snapToGrid w:val="0"/>
        <w:spacing w:line="300" w:lineRule="auto"/>
        <w:ind w:left="840" w:leftChars="0"/>
        <w:rPr>
          <w:rFonts w:hint="default" w:ascii="微软雅黑" w:hAnsi="微软雅黑" w:eastAsia="微软雅黑"/>
          <w:lang w:val="en-US" w:eastAsia="zh-CN"/>
        </w:rPr>
      </w:pPr>
      <w:r>
        <w:rPr>
          <w:rFonts w:hint="eastAsia" w:ascii="微软雅黑" w:hAnsi="微软雅黑" w:eastAsia="微软雅黑"/>
          <w:lang w:val="en-US" w:eastAsia="zh-CN"/>
        </w:rPr>
        <w:t>第三节：投诉应对中的员工疏导与干部角色（约0.5小时）</w:t>
      </w:r>
    </w:p>
    <w:p>
      <w:pPr>
        <w:pStyle w:val="6"/>
        <w:numPr>
          <w:ilvl w:val="0"/>
          <w:numId w:val="10"/>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客服员工情绪调节和心理疏导</w:t>
      </w:r>
    </w:p>
    <w:p>
      <w:pPr>
        <w:pStyle w:val="6"/>
        <w:numPr>
          <w:ilvl w:val="0"/>
          <w:numId w:val="10"/>
        </w:numPr>
        <w:adjustRightInd w:val="0"/>
        <w:snapToGrid w:val="0"/>
        <w:spacing w:line="300" w:lineRule="auto"/>
        <w:ind w:left="1685" w:leftChars="0" w:hanging="425" w:firstLineChars="0"/>
        <w:rPr>
          <w:rFonts w:ascii="微软雅黑" w:hAnsi="微软雅黑" w:eastAsia="微软雅黑"/>
          <w:i/>
          <w:iCs/>
        </w:rPr>
      </w:pPr>
      <w:r>
        <w:rPr>
          <w:rFonts w:hint="eastAsia" w:ascii="微软雅黑" w:hAnsi="微软雅黑" w:eastAsia="微软雅黑"/>
          <w:lang w:val="en-US" w:eastAsia="zh-CN"/>
        </w:rPr>
        <w:t>应对投诉中，</w:t>
      </w:r>
      <w:r>
        <w:rPr>
          <w:rFonts w:hint="eastAsia" w:ascii="微软雅黑" w:hAnsi="微软雅黑" w:eastAsia="微软雅黑"/>
        </w:rPr>
        <w:t>干部角色及要求</w:t>
      </w:r>
    </w:p>
    <w:p>
      <w:pPr>
        <w:pStyle w:val="6"/>
        <w:numPr>
          <w:ilvl w:val="0"/>
          <w:numId w:val="0"/>
        </w:numPr>
        <w:adjustRightInd w:val="0"/>
        <w:snapToGrid w:val="0"/>
        <w:spacing w:line="300" w:lineRule="auto"/>
        <w:ind w:left="840" w:leftChars="0"/>
        <w:rPr>
          <w:rFonts w:hint="eastAsia" w:ascii="微软雅黑" w:hAnsi="微软雅黑" w:eastAsia="微软雅黑"/>
          <w:i w:val="0"/>
          <w:iCs w:val="0"/>
          <w:lang w:val="en-US" w:eastAsia="zh-CN"/>
        </w:rPr>
      </w:pPr>
      <w:r>
        <w:rPr>
          <w:rFonts w:hint="eastAsia" w:ascii="微软雅黑" w:hAnsi="微软雅黑" w:eastAsia="微软雅黑"/>
          <w:i w:val="0"/>
          <w:iCs w:val="0"/>
          <w:lang w:val="en-US" w:eastAsia="zh-CN"/>
        </w:rPr>
        <w:t>第四节：</w:t>
      </w:r>
      <w:r>
        <w:rPr>
          <w:rFonts w:hint="eastAsia" w:ascii="微软雅黑" w:hAnsi="微软雅黑" w:eastAsia="微软雅黑"/>
          <w:i w:val="0"/>
          <w:iCs w:val="0"/>
        </w:rPr>
        <w:t>投诉技巧规律总结与管理提升的改善作业</w:t>
      </w:r>
      <w:r>
        <w:rPr>
          <w:rFonts w:hint="eastAsia" w:ascii="微软雅黑" w:hAnsi="微软雅黑" w:eastAsia="微软雅黑"/>
          <w:i w:val="0"/>
          <w:iCs w:val="0"/>
          <w:lang w:val="en-US" w:eastAsia="zh-CN"/>
        </w:rPr>
        <w:t>要求</w:t>
      </w:r>
    </w:p>
    <w:p>
      <w:pPr>
        <w:adjustRightInd w:val="0"/>
        <w:snapToGrid w:val="0"/>
        <w:spacing w:line="300" w:lineRule="auto"/>
        <w:ind w:left="840"/>
        <w:rPr>
          <w:rFonts w:ascii="微软雅黑" w:hAnsi="微软雅黑" w:eastAsia="微软雅黑"/>
        </w:rPr>
      </w:pPr>
      <w:r>
        <w:rPr>
          <w:rFonts w:hint="eastAsia" w:ascii="微软雅黑" w:hAnsi="微软雅黑" w:eastAsia="微软雅黑"/>
        </w:rPr>
        <w:t>本章节的课程中，对每一个环节的培训都设计有训练和产出环节，以促进学员思考动脑，动嘴（沟通、探讨、演练），动手（书写、转化）。互动性好，印象深刻。</w:t>
      </w:r>
    </w:p>
    <w:p>
      <w:pPr>
        <w:adjustRightInd w:val="0"/>
        <w:snapToGrid w:val="0"/>
        <w:spacing w:line="300" w:lineRule="auto"/>
        <w:ind w:left="840"/>
        <w:rPr>
          <w:rFonts w:ascii="微软雅黑" w:hAnsi="微软雅黑" w:eastAsia="微软雅黑"/>
        </w:rPr>
      </w:pPr>
    </w:p>
    <w:p>
      <w:pPr>
        <w:pStyle w:val="6"/>
        <w:numPr>
          <w:ilvl w:val="1"/>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（第二部曲）客服（诉）流程管理精细化（5</w:t>
      </w:r>
      <w:r>
        <w:rPr>
          <w:rFonts w:ascii="微软雅黑" w:hAnsi="微软雅黑" w:eastAsia="微软雅黑"/>
          <w:b/>
          <w:bCs/>
        </w:rPr>
        <w:t>-7</w:t>
      </w:r>
      <w:r>
        <w:rPr>
          <w:rFonts w:hint="eastAsia" w:ascii="微软雅黑" w:hAnsi="微软雅黑" w:eastAsia="微软雅黑"/>
          <w:b/>
          <w:bCs/>
        </w:rPr>
        <w:t>小时）</w:t>
      </w:r>
    </w:p>
    <w:p>
      <w:pPr>
        <w:pStyle w:val="6"/>
        <w:adjustRightInd w:val="0"/>
        <w:snapToGrid w:val="0"/>
        <w:spacing w:line="300" w:lineRule="auto"/>
        <w:ind w:left="840"/>
        <w:rPr>
          <w:rFonts w:ascii="微软雅黑" w:hAnsi="微软雅黑" w:eastAsia="微软雅黑"/>
        </w:rPr>
      </w:pPr>
      <w:r>
        <w:rPr>
          <w:rFonts w:hint="eastAsia" w:ascii="微软雅黑" w:hAnsi="微软雅黑" w:eastAsia="微软雅黑"/>
        </w:rPr>
        <w:t>本章节进入更高层次的管理思维与方法训练，通过流程机制整合更多资源解决客户不满，实现客户满意。</w:t>
      </w:r>
    </w:p>
    <w:p>
      <w:pPr>
        <w:pStyle w:val="6"/>
        <w:adjustRightInd w:val="0"/>
        <w:snapToGrid w:val="0"/>
        <w:spacing w:line="300" w:lineRule="auto"/>
        <w:ind w:left="840"/>
        <w:rPr>
          <w:rFonts w:ascii="微软雅黑" w:hAnsi="微软雅黑" w:eastAsia="微软雅黑"/>
        </w:rPr>
      </w:pPr>
      <w:r>
        <w:rPr>
          <w:rFonts w:hint="eastAsia" w:ascii="微软雅黑" w:hAnsi="微软雅黑" w:eastAsia="微软雅黑"/>
        </w:rPr>
        <w:t>通过对客服（诉）报事流程的持续跟进改善，达到：客户有事必有记、有记录必有责任，有责任必有行动，有行动必有结果，有结果必有考核评估，必有改善和传承。</w:t>
      </w:r>
    </w:p>
    <w:p>
      <w:pPr>
        <w:pStyle w:val="6"/>
        <w:adjustRightInd w:val="0"/>
        <w:snapToGrid w:val="0"/>
        <w:spacing w:line="300" w:lineRule="auto"/>
        <w:ind w:left="840"/>
        <w:rPr>
          <w:rFonts w:ascii="微软雅黑" w:hAnsi="微软雅黑" w:eastAsia="微软雅黑"/>
        </w:rPr>
      </w:pPr>
      <w:r>
        <w:rPr>
          <w:rFonts w:hint="eastAsia" w:ascii="微软雅黑" w:hAnsi="微软雅黑" w:eastAsia="微软雅黑"/>
        </w:rPr>
        <w:t>这是一堂容易被低估的课程，揭示标杆企业不为人知的客服（诉）管理与品质管控的核心方法，也是管理中“结硬寨、打呆仗、日拱一卒无有尽，功不唐捐”的典型实例，犹如“海底捞你学不会”，看起来好像简单，深入其中方知是硬功夫！</w:t>
      </w:r>
    </w:p>
    <w:p>
      <w:pPr>
        <w:pStyle w:val="6"/>
        <w:adjustRightInd w:val="0"/>
        <w:snapToGrid w:val="0"/>
        <w:spacing w:line="300" w:lineRule="auto"/>
        <w:ind w:left="840"/>
        <w:rPr>
          <w:rFonts w:hint="default" w:ascii="微软雅黑" w:hAnsi="微软雅黑" w:eastAsia="微软雅黑"/>
          <w:b/>
          <w:bCs/>
          <w:u w:val="single"/>
          <w:lang w:val="en-US" w:eastAsia="zh-CN"/>
        </w:rPr>
      </w:pPr>
      <w:r>
        <w:rPr>
          <w:rFonts w:hint="eastAsia" w:ascii="微软雅黑" w:hAnsi="微软雅黑" w:eastAsia="微软雅黑"/>
          <w:b/>
          <w:bCs/>
          <w:u w:val="single"/>
        </w:rPr>
        <w:t>学员需要提前准备：</w:t>
      </w:r>
      <w:r>
        <w:rPr>
          <w:rFonts w:hint="eastAsia" w:ascii="微软雅黑" w:hAnsi="微软雅黑" w:eastAsia="微软雅黑"/>
          <w:b/>
          <w:bCs/>
          <w:u w:val="single"/>
          <w:lang w:val="en-US" w:eastAsia="zh-CN"/>
        </w:rPr>
        <w:t>以利于提升培训成效！</w:t>
      </w:r>
    </w:p>
    <w:p>
      <w:pPr>
        <w:widowControl/>
        <w:numPr>
          <w:ilvl w:val="0"/>
          <w:numId w:val="11"/>
        </w:numPr>
        <w:kinsoku w:val="0"/>
        <w:overflowPunct w:val="0"/>
        <w:adjustRightInd w:val="0"/>
        <w:snapToGrid w:val="0"/>
        <w:spacing w:line="276" w:lineRule="auto"/>
        <w:jc w:val="left"/>
        <w:textAlignment w:val="baseline"/>
        <w:rPr>
          <w:rFonts w:hint="eastAsia" w:ascii="微软雅黑" w:hAnsi="微软雅黑" w:eastAsia="微软雅黑" w:cs="微软雅黑"/>
          <w:color w:val="auto"/>
          <w:kern w:val="0"/>
          <w:sz w:val="20"/>
          <w:szCs w:val="16"/>
        </w:rPr>
      </w:pPr>
      <w:r>
        <w:rPr>
          <w:rFonts w:hint="eastAsia" w:ascii="微软雅黑" w:hAnsi="微软雅黑" w:eastAsia="微软雅黑" w:cs="微软雅黑"/>
          <w:color w:val="auto"/>
          <w:sz w:val="13"/>
          <w:szCs w:val="15"/>
        </w:rPr>
        <w:t xml:space="preserve"> </w:t>
      </w:r>
      <w:r>
        <w:rPr>
          <w:rFonts w:hint="eastAsia" w:ascii="微软雅黑" w:hAnsi="微软雅黑" w:eastAsia="微软雅黑" w:cs="微软雅黑"/>
          <w:color w:val="auto"/>
          <w:kern w:val="24"/>
          <w:sz w:val="20"/>
          <w:szCs w:val="20"/>
        </w:rPr>
        <w:t>在客户服务与投诉处理管理过程中，我们所面临的挑战及疑惑（问题清单）？</w:t>
      </w:r>
    </w:p>
    <w:p>
      <w:pPr>
        <w:widowControl/>
        <w:numPr>
          <w:ilvl w:val="0"/>
          <w:numId w:val="11"/>
        </w:numPr>
        <w:kinsoku w:val="0"/>
        <w:overflowPunct w:val="0"/>
        <w:adjustRightInd w:val="0"/>
        <w:snapToGrid w:val="0"/>
        <w:spacing w:line="276" w:lineRule="auto"/>
        <w:jc w:val="left"/>
        <w:textAlignment w:val="baseline"/>
        <w:rPr>
          <w:rFonts w:hint="eastAsia" w:ascii="微软雅黑" w:hAnsi="微软雅黑" w:eastAsia="微软雅黑" w:cs="微软雅黑"/>
          <w:color w:val="auto"/>
          <w:kern w:val="0"/>
          <w:sz w:val="20"/>
          <w:szCs w:val="16"/>
        </w:rPr>
      </w:pPr>
      <w:r>
        <w:rPr>
          <w:rFonts w:hint="eastAsia" w:ascii="微软雅黑" w:hAnsi="微软雅黑" w:eastAsia="微软雅黑" w:cs="微软雅黑"/>
          <w:color w:val="auto"/>
          <w:kern w:val="24"/>
          <w:sz w:val="20"/>
          <w:szCs w:val="20"/>
        </w:rPr>
        <w:t>准备企业内部客户报事投诉处理流程、制度文本（含相关表单表格）</w:t>
      </w:r>
    </w:p>
    <w:p>
      <w:pPr>
        <w:widowControl/>
        <w:numPr>
          <w:ilvl w:val="0"/>
          <w:numId w:val="11"/>
        </w:numPr>
        <w:kinsoku w:val="0"/>
        <w:overflowPunct w:val="0"/>
        <w:adjustRightInd w:val="0"/>
        <w:snapToGrid w:val="0"/>
        <w:spacing w:line="276" w:lineRule="auto"/>
        <w:jc w:val="left"/>
        <w:textAlignment w:val="baseline"/>
        <w:rPr>
          <w:rFonts w:hint="eastAsia" w:ascii="微软雅黑" w:hAnsi="微软雅黑" w:eastAsia="微软雅黑" w:cs="微软雅黑"/>
          <w:color w:val="auto"/>
          <w:kern w:val="0"/>
          <w:sz w:val="20"/>
          <w:szCs w:val="16"/>
        </w:rPr>
      </w:pPr>
      <w:r>
        <w:rPr>
          <w:rFonts w:hint="eastAsia" w:ascii="微软雅黑" w:hAnsi="微软雅黑" w:eastAsia="微软雅黑" w:cs="微软雅黑"/>
          <w:color w:val="auto"/>
          <w:kern w:val="24"/>
          <w:sz w:val="20"/>
          <w:szCs w:val="20"/>
        </w:rPr>
        <w:t>最近的典型的报事或投诉事件处理完整记录1-2份（每个小组）</w:t>
      </w:r>
    </w:p>
    <w:p>
      <w:pPr>
        <w:pStyle w:val="6"/>
        <w:adjustRightInd w:val="0"/>
        <w:snapToGrid w:val="0"/>
        <w:spacing w:line="300" w:lineRule="auto"/>
        <w:ind w:left="840" w:firstLine="0" w:firstLineChars="0"/>
        <w:rPr>
          <w:rFonts w:ascii="微软雅黑" w:hAnsi="微软雅黑" w:eastAsia="微软雅黑"/>
          <w:b/>
          <w:bCs/>
        </w:rPr>
      </w:pPr>
      <w:r>
        <w:rPr>
          <w:rFonts w:hint="eastAsia" w:ascii="微软雅黑" w:hAnsi="微软雅黑" w:eastAsia="微软雅黑"/>
          <w:b/>
          <w:bCs/>
        </w:rPr>
        <w:t>课程大纲：</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案例</w:t>
      </w:r>
      <w:r>
        <w:rPr>
          <w:rFonts w:hint="eastAsia" w:ascii="微软雅黑" w:hAnsi="微软雅黑" w:eastAsia="微软雅黑"/>
          <w:lang w:val="en-US" w:eastAsia="zh-CN"/>
        </w:rPr>
        <w:t>分享</w:t>
      </w:r>
      <w:r>
        <w:rPr>
          <w:rFonts w:hint="eastAsia" w:ascii="微软雅黑" w:hAnsi="微软雅黑" w:eastAsia="微软雅黑"/>
        </w:rPr>
        <w:t>研讨：</w:t>
      </w:r>
      <w:r>
        <w:rPr>
          <w:rFonts w:hint="eastAsia" w:ascii="微软雅黑" w:hAnsi="微软雅黑" w:eastAsia="微软雅黑"/>
          <w:b/>
          <w:bCs/>
          <w:lang w:val="en-US" w:eastAsia="zh-CN"/>
        </w:rPr>
        <w:t>约0.25</w:t>
      </w:r>
      <w:r>
        <w:rPr>
          <w:rFonts w:hint="eastAsia" w:ascii="微软雅黑" w:hAnsi="微软雅黑" w:eastAsia="微软雅黑"/>
          <w:lang w:val="en-US" w:eastAsia="zh-CN"/>
        </w:rPr>
        <w:t>小时</w:t>
      </w:r>
    </w:p>
    <w:p>
      <w:pPr>
        <w:pStyle w:val="6"/>
        <w:numPr>
          <w:ilvl w:val="0"/>
          <w:numId w:val="0"/>
        </w:numPr>
        <w:adjustRightInd w:val="0"/>
        <w:snapToGrid w:val="0"/>
        <w:spacing w:line="300" w:lineRule="auto"/>
        <w:ind w:left="840" w:leftChars="0"/>
        <w:rPr>
          <w:rFonts w:ascii="微软雅黑" w:hAnsi="微软雅黑" w:eastAsia="微软雅黑"/>
        </w:rPr>
      </w:pPr>
      <w:r>
        <w:rPr>
          <w:rFonts w:hint="eastAsia" w:ascii="微软雅黑" w:hAnsi="微软雅黑" w:eastAsia="微软雅黑"/>
        </w:rPr>
        <w:t>企业客服（诉）过程管理中的典型问题与误区（--说明为什么大多数的服务管理劳而无功，甚至反效果，从而揭示管理要有效必须掌握基本规律！）</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个人投诉技巧有效的前提与短板</w:t>
      </w:r>
      <w:r>
        <w:rPr>
          <w:rFonts w:hint="eastAsia" w:ascii="微软雅黑" w:hAnsi="微软雅黑" w:eastAsia="微软雅黑"/>
          <w:lang w:eastAsia="zh-CN"/>
        </w:rPr>
        <w:t>（</w:t>
      </w:r>
      <w:r>
        <w:rPr>
          <w:rFonts w:hint="eastAsia" w:ascii="微软雅黑" w:hAnsi="微软雅黑" w:eastAsia="微软雅黑"/>
          <w:lang w:val="en-US" w:eastAsia="zh-CN"/>
        </w:rPr>
        <w:t>约</w:t>
      </w:r>
      <w:r>
        <w:rPr>
          <w:rFonts w:hint="eastAsia" w:ascii="微软雅黑" w:hAnsi="微软雅黑" w:eastAsia="微软雅黑"/>
          <w:b/>
          <w:bCs/>
          <w:lang w:val="en-US" w:eastAsia="zh-CN"/>
        </w:rPr>
        <w:t>0.25小时</w:t>
      </w:r>
      <w:r>
        <w:rPr>
          <w:rFonts w:hint="eastAsia" w:ascii="微软雅黑" w:hAnsi="微软雅黑" w:eastAsia="微软雅黑"/>
          <w:lang w:eastAsia="zh-CN"/>
        </w:rPr>
        <w:t>）</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案例：态度好有什么用？！</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客服（诉）管理中的乱象</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管理大师的教导</w:t>
      </w:r>
      <w:r>
        <w:rPr>
          <w:rFonts w:hint="eastAsia" w:ascii="微软雅黑" w:hAnsi="微软雅黑" w:eastAsia="微软雅黑"/>
          <w:lang w:val="en-US" w:eastAsia="zh-CN"/>
        </w:rPr>
        <w:t>与启迪</w:t>
      </w:r>
      <w:r>
        <w:rPr>
          <w:rFonts w:hint="eastAsia" w:ascii="微软雅黑" w:hAnsi="微软雅黑" w:eastAsia="微软雅黑"/>
        </w:rPr>
        <w:t>：</w:t>
      </w:r>
      <w:r>
        <w:rPr>
          <w:rFonts w:hint="eastAsia" w:ascii="微软雅黑" w:hAnsi="微软雅黑" w:eastAsia="微软雅黑"/>
          <w:lang w:eastAsia="zh-CN"/>
        </w:rPr>
        <w:t>（</w:t>
      </w:r>
      <w:r>
        <w:rPr>
          <w:rFonts w:hint="eastAsia" w:ascii="微软雅黑" w:hAnsi="微软雅黑" w:eastAsia="微软雅黑"/>
          <w:lang w:val="en-US" w:eastAsia="zh-CN"/>
        </w:rPr>
        <w:t>约</w:t>
      </w:r>
      <w:r>
        <w:rPr>
          <w:rFonts w:hint="eastAsia" w:ascii="微软雅黑" w:hAnsi="微软雅黑" w:eastAsia="微软雅黑"/>
          <w:b/>
          <w:bCs/>
          <w:lang w:val="en-US" w:eastAsia="zh-CN"/>
        </w:rPr>
        <w:t>0.25小时</w:t>
      </w:r>
      <w:r>
        <w:rPr>
          <w:rFonts w:hint="eastAsia" w:ascii="微软雅黑" w:hAnsi="微软雅黑" w:eastAsia="微软雅黑"/>
          <w:lang w:eastAsia="zh-CN"/>
        </w:rPr>
        <w:t>）</w:t>
      </w:r>
    </w:p>
    <w:p>
      <w:pPr>
        <w:pStyle w:val="6"/>
        <w:numPr>
          <w:ilvl w:val="0"/>
          <w:numId w:val="12"/>
        </w:numPr>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企业与流程的第一性原理：企业创造客户，流程创造价值</w:t>
      </w:r>
    </w:p>
    <w:p>
      <w:pPr>
        <w:pStyle w:val="6"/>
        <w:numPr>
          <w:ilvl w:val="0"/>
          <w:numId w:val="12"/>
        </w:numPr>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客户不满=流程有问题</w:t>
      </w:r>
    </w:p>
    <w:p>
      <w:pPr>
        <w:pStyle w:val="6"/>
        <w:numPr>
          <w:ilvl w:val="0"/>
          <w:numId w:val="12"/>
        </w:numPr>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此“流程”非彼流程</w:t>
      </w:r>
    </w:p>
    <w:p>
      <w:pPr>
        <w:pStyle w:val="6"/>
        <w:numPr>
          <w:ilvl w:val="0"/>
          <w:numId w:val="12"/>
        </w:numPr>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精细化的奥秘：流程的分类与整合</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标杆企业客服（诉）流程管理精细化改善历程（案例）</w:t>
      </w:r>
      <w:r>
        <w:rPr>
          <w:rFonts w:hint="eastAsia" w:ascii="微软雅黑" w:hAnsi="微软雅黑" w:eastAsia="微软雅黑"/>
          <w:lang w:eastAsia="zh-CN"/>
        </w:rPr>
        <w:t>（</w:t>
      </w:r>
      <w:r>
        <w:rPr>
          <w:rFonts w:hint="eastAsia" w:ascii="微软雅黑" w:hAnsi="微软雅黑" w:eastAsia="微软雅黑"/>
          <w:b/>
          <w:bCs/>
          <w:lang w:val="en-US" w:eastAsia="zh-CN"/>
        </w:rPr>
        <w:t xml:space="preserve"> 约0.5小时 </w:t>
      </w:r>
      <w:r>
        <w:rPr>
          <w:rFonts w:hint="eastAsia" w:ascii="微软雅黑" w:hAnsi="微软雅黑" w:eastAsia="微软雅黑"/>
          <w:lang w:eastAsia="zh-CN"/>
        </w:rPr>
        <w:t>）</w:t>
      </w:r>
    </w:p>
    <w:p>
      <w:pPr>
        <w:pStyle w:val="6"/>
        <w:numPr>
          <w:ilvl w:val="0"/>
          <w:numId w:val="0"/>
        </w:numPr>
        <w:adjustRightInd w:val="0"/>
        <w:snapToGrid w:val="0"/>
        <w:spacing w:line="300" w:lineRule="auto"/>
        <w:ind w:left="840" w:leftChars="0" w:firstLine="630" w:firstLineChars="300"/>
        <w:rPr>
          <w:rFonts w:ascii="微软雅黑" w:hAnsi="微软雅黑" w:eastAsia="微软雅黑"/>
        </w:rPr>
      </w:pPr>
      <w:r>
        <w:rPr>
          <w:rFonts w:hint="eastAsia" w:ascii="微软雅黑" w:hAnsi="微软雅黑" w:eastAsia="微软雅黑"/>
        </w:rPr>
        <w:t>--</w:t>
      </w:r>
      <w:r>
        <w:rPr>
          <w:rFonts w:hint="eastAsia" w:ascii="微软雅黑" w:hAnsi="微软雅黑" w:eastAsia="微软雅黑"/>
          <w:lang w:val="en-US" w:eastAsia="zh-CN"/>
        </w:rPr>
        <w:t>标杆的转变是穷则思变，规律简洁，</w:t>
      </w:r>
      <w:r>
        <w:rPr>
          <w:rFonts w:hint="eastAsia" w:ascii="微软雅黑" w:hAnsi="微软雅黑" w:eastAsia="微软雅黑"/>
        </w:rPr>
        <w:t>我们亦可以做到！</w:t>
      </w:r>
    </w:p>
    <w:p>
      <w:pPr>
        <w:pStyle w:val="6"/>
        <w:numPr>
          <w:ilvl w:val="0"/>
          <w:numId w:val="13"/>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标杆企业客服（诉）管理的弯路</w:t>
      </w:r>
    </w:p>
    <w:p>
      <w:pPr>
        <w:pStyle w:val="6"/>
        <w:numPr>
          <w:ilvl w:val="0"/>
          <w:numId w:val="13"/>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问题分析追根寻源</w:t>
      </w:r>
    </w:p>
    <w:p>
      <w:pPr>
        <w:pStyle w:val="6"/>
        <w:numPr>
          <w:ilvl w:val="0"/>
          <w:numId w:val="13"/>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改善策略、历程</w:t>
      </w:r>
    </w:p>
    <w:p>
      <w:pPr>
        <w:pStyle w:val="6"/>
        <w:numPr>
          <w:ilvl w:val="0"/>
          <w:numId w:val="13"/>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客服（诉）精细化之成效案例</w:t>
      </w:r>
    </w:p>
    <w:p>
      <w:pPr>
        <w:pStyle w:val="6"/>
        <w:numPr>
          <w:ilvl w:val="2"/>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rPr>
        <w:t>标杆客服（诉）流程管理精细化解析（重点）</w:t>
      </w:r>
      <w:r>
        <w:rPr>
          <w:rFonts w:hint="eastAsia" w:ascii="微软雅黑" w:hAnsi="微软雅黑" w:eastAsia="微软雅黑"/>
          <w:b/>
          <w:bCs/>
          <w:lang w:val="en-US" w:eastAsia="zh-CN"/>
        </w:rPr>
        <w:t>研讨约2-3小时</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客服（诉）制度、流程、表单背后的管理思维、管理方法、管理改善实践，逐一解析，让学员真正透过制度的表面文字理解标杆企业服务管理高绩效背后的科学原理及实践方法。</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与企业自身模式、流程、标准的对照，更能加深印象，取得收益。</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客服（诉）流程精细化的支撑体系建设（三大流程的整合）</w:t>
      </w:r>
      <w:r>
        <w:rPr>
          <w:rFonts w:hint="eastAsia" w:ascii="微软雅黑" w:hAnsi="微软雅黑" w:eastAsia="微软雅黑"/>
          <w:lang w:val="en-US" w:eastAsia="zh-CN"/>
        </w:rPr>
        <w:t>约</w:t>
      </w:r>
      <w:r>
        <w:rPr>
          <w:rFonts w:hint="eastAsia" w:ascii="微软雅黑" w:hAnsi="微软雅黑" w:eastAsia="微软雅黑"/>
          <w:b/>
          <w:bCs/>
          <w:lang w:val="en-US" w:eastAsia="zh-CN"/>
        </w:rPr>
        <w:t>1.5小时</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价值观、干部、机制、人力资源</w:t>
      </w:r>
      <w:r>
        <w:rPr>
          <w:rFonts w:ascii="微软雅黑" w:hAnsi="微软雅黑" w:eastAsia="微软雅黑"/>
        </w:rPr>
        <w:t>…</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-本章节的内容产阐述了客服（诉）流程中“文化”、“人”的因素及其重要性，揭示了标杆企业客服（诉）员工选育用留的系统方法。</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水到渠成：客服（诉）流程精细化超出想象的成效与功能</w:t>
      </w:r>
      <w:r>
        <w:rPr>
          <w:rFonts w:hint="eastAsia" w:ascii="微软雅黑" w:hAnsi="微软雅黑" w:eastAsia="微软雅黑"/>
          <w:lang w:val="en-US" w:eastAsia="zh-CN"/>
        </w:rPr>
        <w:t xml:space="preserve"> </w:t>
      </w:r>
      <w:r>
        <w:rPr>
          <w:rFonts w:hint="eastAsia" w:ascii="微软雅黑" w:hAnsi="微软雅黑" w:eastAsia="微软雅黑"/>
          <w:b/>
          <w:bCs/>
          <w:lang w:val="en-US" w:eastAsia="zh-CN"/>
        </w:rPr>
        <w:t>约0.5小时</w:t>
      </w:r>
    </w:p>
    <w:p>
      <w:pPr>
        <w:pStyle w:val="6"/>
        <w:numPr>
          <w:ilvl w:val="0"/>
          <w:numId w:val="0"/>
        </w:numPr>
        <w:adjustRightInd w:val="0"/>
        <w:snapToGrid w:val="0"/>
        <w:spacing w:line="300" w:lineRule="auto"/>
        <w:ind w:left="840" w:leftChars="0" w:firstLine="420" w:firstLineChars="200"/>
        <w:rPr>
          <w:rFonts w:hint="default" w:ascii="微软雅黑" w:hAnsi="微软雅黑" w:eastAsia="微软雅黑"/>
          <w:lang w:val="en-US" w:eastAsia="zh-CN"/>
        </w:rPr>
      </w:pPr>
      <w:r>
        <w:rPr>
          <w:rFonts w:ascii="微软雅黑" w:hAnsi="微软雅黑" w:eastAsia="微软雅黑"/>
        </w:rPr>
        <w:t>—</w:t>
      </w:r>
      <w:r>
        <w:rPr>
          <w:rFonts w:hint="eastAsia" w:ascii="微软雅黑" w:hAnsi="微软雅黑" w:eastAsia="微软雅黑"/>
        </w:rPr>
        <w:t>展示了客服（诉）流程精细化之后在服务品质层面、客户认同层面、品牌塑造、营销等层面应该达到的效果！</w:t>
      </w:r>
      <w:r>
        <w:rPr>
          <w:rFonts w:hint="eastAsia" w:ascii="微软雅黑" w:hAnsi="微软雅黑" w:eastAsia="微软雅黑"/>
          <w:lang w:val="en-US" w:eastAsia="zh-CN"/>
        </w:rPr>
        <w:t>增强学员改善客诉流程的信心！</w:t>
      </w:r>
    </w:p>
    <w:p>
      <w:pPr>
        <w:pStyle w:val="6"/>
        <w:numPr>
          <w:ilvl w:val="0"/>
          <w:numId w:val="14"/>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案例：助力企业解除企业品牌信任危机-群诉整改的精细化如何达成？！</w:t>
      </w:r>
    </w:p>
    <w:p>
      <w:pPr>
        <w:pStyle w:val="6"/>
        <w:numPr>
          <w:ilvl w:val="0"/>
          <w:numId w:val="14"/>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研讨：小小报事记录的作用？夯实文化价值观、夯实客服品管根基，保障客户满意并促进员工快速成长、支持企业服务营销，改善企业内部协作</w:t>
      </w:r>
      <w:r>
        <w:rPr>
          <w:rFonts w:ascii="微软雅黑" w:hAnsi="微软雅黑" w:eastAsia="微软雅黑"/>
        </w:rPr>
        <w:t>…</w:t>
      </w:r>
      <w:r>
        <w:rPr>
          <w:rFonts w:hint="eastAsia" w:ascii="微软雅黑" w:hAnsi="微软雅黑" w:eastAsia="微软雅黑"/>
        </w:rPr>
        <w:t>功效难以尽述！用了才知道！</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学以致用：作业</w:t>
      </w:r>
    </w:p>
    <w:p>
      <w:pPr>
        <w:pStyle w:val="6"/>
        <w:numPr>
          <w:ilvl w:val="0"/>
          <w:numId w:val="15"/>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企业客服（诉）工作流程及模式的改变要点</w:t>
      </w:r>
    </w:p>
    <w:p>
      <w:pPr>
        <w:pStyle w:val="6"/>
        <w:numPr>
          <w:ilvl w:val="0"/>
          <w:numId w:val="15"/>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本企业客服（诉）流程优化与支撑体系完善要点</w:t>
      </w:r>
    </w:p>
    <w:p>
      <w:pPr>
        <w:pStyle w:val="6"/>
        <w:adjustRightInd w:val="0"/>
        <w:snapToGrid w:val="0"/>
        <w:spacing w:line="300" w:lineRule="auto"/>
        <w:ind w:left="1680" w:firstLine="0" w:firstLineChars="0"/>
        <w:rPr>
          <w:rFonts w:ascii="微软雅黑" w:hAnsi="微软雅黑" w:eastAsia="微软雅黑"/>
        </w:rPr>
      </w:pPr>
    </w:p>
    <w:p>
      <w:pPr>
        <w:pStyle w:val="6"/>
        <w:numPr>
          <w:ilvl w:val="1"/>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（第三部曲）群诉处理及舆情危机应对（</w:t>
      </w:r>
      <w:r>
        <w:rPr>
          <w:rFonts w:hint="eastAsia" w:ascii="微软雅黑" w:hAnsi="微软雅黑" w:eastAsia="微软雅黑"/>
          <w:b/>
          <w:bCs/>
          <w:lang w:val="en-US" w:eastAsia="zh-CN"/>
        </w:rPr>
        <w:t>7</w:t>
      </w:r>
      <w:r>
        <w:rPr>
          <w:rFonts w:hint="eastAsia" w:ascii="微软雅黑" w:hAnsi="微软雅黑" w:eastAsia="微软雅黑"/>
          <w:b/>
          <w:bCs/>
        </w:rPr>
        <w:t>-</w:t>
      </w:r>
      <w:r>
        <w:rPr>
          <w:rFonts w:ascii="微软雅黑" w:hAnsi="微软雅黑" w:eastAsia="微软雅黑"/>
          <w:b/>
          <w:bCs/>
        </w:rPr>
        <w:t>9</w:t>
      </w:r>
      <w:r>
        <w:rPr>
          <w:rFonts w:hint="eastAsia" w:ascii="微软雅黑" w:hAnsi="微软雅黑" w:eastAsia="微软雅黑"/>
          <w:b/>
          <w:bCs/>
        </w:rPr>
        <w:t>小时）</w:t>
      </w:r>
    </w:p>
    <w:p>
      <w:pPr>
        <w:pStyle w:val="6"/>
        <w:numPr>
          <w:ilvl w:val="0"/>
          <w:numId w:val="0"/>
        </w:numPr>
        <w:adjustRightInd w:val="0"/>
        <w:snapToGrid w:val="0"/>
        <w:spacing w:line="300" w:lineRule="auto"/>
        <w:ind w:left="840" w:leftChars="0"/>
        <w:rPr>
          <w:rFonts w:hint="default" w:ascii="微软雅黑" w:hAnsi="微软雅黑" w:eastAsia="微软雅黑"/>
          <w:lang w:val="en-US" w:eastAsia="zh-CN"/>
        </w:rPr>
      </w:pPr>
      <w:r>
        <w:rPr>
          <w:rFonts w:hint="eastAsia" w:ascii="微软雅黑" w:hAnsi="微软雅黑" w:eastAsia="微软雅黑"/>
          <w:lang w:val="en-US" w:eastAsia="zh-CN"/>
        </w:rPr>
        <w:t>第一节：综述  约20分钟</w:t>
      </w:r>
    </w:p>
    <w:p>
      <w:pPr>
        <w:pStyle w:val="6"/>
        <w:numPr>
          <w:ilvl w:val="0"/>
          <w:numId w:val="16"/>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常规投诉处理流程的特点与适应范围</w:t>
      </w:r>
    </w:p>
    <w:p>
      <w:pPr>
        <w:pStyle w:val="6"/>
        <w:numPr>
          <w:ilvl w:val="0"/>
          <w:numId w:val="16"/>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地产群诉危机不得不防</w:t>
      </w:r>
    </w:p>
    <w:p>
      <w:pPr>
        <w:pStyle w:val="6"/>
        <w:numPr>
          <w:ilvl w:val="0"/>
          <w:numId w:val="16"/>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群诉危机应对之难在何处？</w:t>
      </w:r>
      <w:r>
        <w:rPr>
          <w:rFonts w:hint="eastAsia" w:ascii="微软雅黑" w:hAnsi="微软雅黑" w:eastAsia="微软雅黑"/>
          <w:lang w:val="en-US" w:eastAsia="zh-CN"/>
        </w:rPr>
        <w:t xml:space="preserve">    </w:t>
      </w:r>
    </w:p>
    <w:p>
      <w:pPr>
        <w:pStyle w:val="6"/>
        <w:numPr>
          <w:ilvl w:val="0"/>
          <w:numId w:val="0"/>
        </w:numPr>
        <w:adjustRightInd w:val="0"/>
        <w:snapToGrid w:val="0"/>
        <w:spacing w:line="300" w:lineRule="auto"/>
        <w:ind w:left="840" w:leftChars="0"/>
        <w:rPr>
          <w:rFonts w:hint="eastAsia" w:ascii="微软雅黑" w:hAnsi="微软雅黑" w:eastAsia="微软雅黑"/>
        </w:rPr>
      </w:pPr>
      <w:r>
        <w:rPr>
          <w:rFonts w:hint="eastAsia" w:ascii="微软雅黑" w:hAnsi="微软雅黑" w:eastAsia="微软雅黑"/>
          <w:lang w:val="en-US" w:eastAsia="zh-CN"/>
        </w:rPr>
        <w:t>第二节：</w:t>
      </w:r>
      <w:r>
        <w:rPr>
          <w:rFonts w:hint="eastAsia" w:ascii="微软雅黑" w:hAnsi="微软雅黑" w:eastAsia="微软雅黑"/>
        </w:rPr>
        <w:t>心中有数：</w:t>
      </w:r>
    </w:p>
    <w:p>
      <w:pPr>
        <w:pStyle w:val="6"/>
        <w:numPr>
          <w:ilvl w:val="0"/>
          <w:numId w:val="0"/>
        </w:numPr>
        <w:adjustRightInd w:val="0"/>
        <w:snapToGrid w:val="0"/>
        <w:spacing w:line="300" w:lineRule="auto"/>
        <w:ind w:firstLine="840" w:firstLineChars="400"/>
        <w:rPr>
          <w:rFonts w:ascii="微软雅黑" w:hAnsi="微软雅黑" w:eastAsia="微软雅黑"/>
        </w:rPr>
      </w:pPr>
      <w:r>
        <w:rPr>
          <w:rFonts w:hint="eastAsia" w:ascii="微软雅黑" w:hAnsi="微软雅黑" w:eastAsia="微软雅黑"/>
        </w:rPr>
        <w:t>掌握群诉演变及处理的基本规律</w:t>
      </w:r>
      <w:r>
        <w:rPr>
          <w:rFonts w:hint="eastAsia" w:ascii="微软雅黑" w:hAnsi="微软雅黑" w:eastAsia="微软雅黑"/>
          <w:lang w:val="en-US" w:eastAsia="zh-CN"/>
        </w:rPr>
        <w:t xml:space="preserve">   约0.5小时</w:t>
      </w:r>
    </w:p>
    <w:p>
      <w:pPr>
        <w:pStyle w:val="6"/>
        <w:numPr>
          <w:ilvl w:val="0"/>
          <w:numId w:val="1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群诉发生的原因和条件</w:t>
      </w:r>
    </w:p>
    <w:p>
      <w:pPr>
        <w:pStyle w:val="6"/>
        <w:numPr>
          <w:ilvl w:val="0"/>
          <w:numId w:val="1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客户不满升级群诉的演变表现</w:t>
      </w:r>
    </w:p>
    <w:p>
      <w:pPr>
        <w:pStyle w:val="6"/>
        <w:numPr>
          <w:ilvl w:val="0"/>
          <w:numId w:val="1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群诉危机发展的阶段及舆情表现</w:t>
      </w:r>
    </w:p>
    <w:p>
      <w:pPr>
        <w:pStyle w:val="6"/>
        <w:numPr>
          <w:ilvl w:val="0"/>
          <w:numId w:val="1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群诉危机管控的5个阶段</w:t>
      </w:r>
    </w:p>
    <w:p>
      <w:pPr>
        <w:pStyle w:val="6"/>
        <w:numPr>
          <w:ilvl w:val="0"/>
          <w:numId w:val="1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群诉危机应对管理的主线逻辑</w:t>
      </w:r>
    </w:p>
    <w:p>
      <w:pPr>
        <w:pStyle w:val="6"/>
        <w:numPr>
          <w:ilvl w:val="0"/>
          <w:numId w:val="1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群诉危机管理的核心原则与策略工具</w:t>
      </w:r>
    </w:p>
    <w:p>
      <w:pPr>
        <w:pStyle w:val="6"/>
        <w:numPr>
          <w:ilvl w:val="0"/>
          <w:numId w:val="0"/>
        </w:numPr>
        <w:adjustRightInd w:val="0"/>
        <w:snapToGrid w:val="0"/>
        <w:spacing w:line="300" w:lineRule="auto"/>
        <w:ind w:left="840" w:leftChars="0"/>
        <w:rPr>
          <w:rFonts w:ascii="微软雅黑" w:hAnsi="微软雅黑" w:eastAsia="微软雅黑"/>
        </w:rPr>
      </w:pPr>
      <w:r>
        <w:rPr>
          <w:rFonts w:hint="eastAsia" w:ascii="微软雅黑" w:hAnsi="微软雅黑" w:eastAsia="微软雅黑"/>
          <w:lang w:val="en-US" w:eastAsia="zh-CN"/>
        </w:rPr>
        <w:t>第三节：</w:t>
      </w:r>
      <w:r>
        <w:rPr>
          <w:rFonts w:hint="eastAsia" w:ascii="微软雅黑" w:hAnsi="微软雅黑" w:eastAsia="微软雅黑"/>
        </w:rPr>
        <w:t>危机潜伏期的预控管理</w:t>
      </w:r>
      <w:r>
        <w:rPr>
          <w:rFonts w:hint="eastAsia" w:ascii="微软雅黑" w:hAnsi="微软雅黑" w:eastAsia="微软雅黑"/>
          <w:lang w:val="en-US" w:eastAsia="zh-CN"/>
        </w:rPr>
        <w:t xml:space="preserve">  （</w:t>
      </w:r>
      <w:r>
        <w:rPr>
          <w:rFonts w:hint="eastAsia" w:ascii="微软雅黑" w:hAnsi="微软雅黑" w:eastAsia="微软雅黑"/>
          <w:b/>
          <w:bCs/>
          <w:lang w:val="en-US" w:eastAsia="zh-CN"/>
        </w:rPr>
        <w:t>约1.5小时</w:t>
      </w:r>
      <w:r>
        <w:rPr>
          <w:rFonts w:hint="eastAsia" w:ascii="微软雅黑" w:hAnsi="微软雅黑" w:eastAsia="微软雅黑"/>
          <w:lang w:val="en-US" w:eastAsia="zh-CN"/>
        </w:rPr>
        <w:t>）</w:t>
      </w:r>
    </w:p>
    <w:p>
      <w:pPr>
        <w:pStyle w:val="6"/>
        <w:numPr>
          <w:ilvl w:val="0"/>
          <w:numId w:val="18"/>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群诉事件预控管理要点（逐一解析）</w:t>
      </w:r>
    </w:p>
    <w:p>
      <w:pPr>
        <w:pStyle w:val="6"/>
        <w:adjustRightInd w:val="0"/>
        <w:snapToGrid w:val="0"/>
        <w:spacing w:line="300" w:lineRule="auto"/>
        <w:ind w:left="1680" w:firstLine="0" w:firstLineChars="0"/>
        <w:rPr>
          <w:rFonts w:ascii="微软雅黑" w:hAnsi="微软雅黑" w:eastAsia="微软雅黑"/>
        </w:rPr>
      </w:pPr>
      <w:r>
        <w:rPr>
          <w:rFonts w:hint="eastAsia" w:ascii="微软雅黑" w:hAnsi="微软雅黑" w:eastAsia="微软雅黑"/>
        </w:rPr>
        <w:t>涉及：危机管理机构、常态化危机管理机制、危机风险排查与整改、危机预案、常态化危机应对模拟演练等；</w:t>
      </w:r>
    </w:p>
    <w:p>
      <w:pPr>
        <w:pStyle w:val="6"/>
        <w:numPr>
          <w:ilvl w:val="0"/>
          <w:numId w:val="18"/>
        </w:numPr>
        <w:adjustRightInd w:val="0"/>
        <w:snapToGrid w:val="0"/>
        <w:spacing w:line="300" w:lineRule="auto"/>
        <w:ind w:left="1685" w:leftChars="0" w:hanging="425" w:firstLineChars="0"/>
        <w:rPr>
          <w:rFonts w:hint="eastAsia" w:ascii="微软雅黑" w:hAnsi="微软雅黑" w:eastAsia="微软雅黑"/>
        </w:rPr>
      </w:pPr>
      <w:r>
        <w:rPr>
          <w:rFonts w:hint="eastAsia" w:ascii="微软雅黑" w:hAnsi="微软雅黑" w:eastAsia="微软雅黑"/>
        </w:rPr>
        <w:t>潜伏期媒体舆情管理要点（逐一解析）</w:t>
      </w:r>
    </w:p>
    <w:p>
      <w:pPr>
        <w:pStyle w:val="6"/>
        <w:adjustRightInd w:val="0"/>
        <w:snapToGrid w:val="0"/>
        <w:spacing w:line="300" w:lineRule="auto"/>
        <w:ind w:left="1680" w:firstLine="0" w:firstLineChars="0"/>
        <w:rPr>
          <w:rFonts w:ascii="微软雅黑" w:hAnsi="微软雅黑" w:eastAsia="微软雅黑"/>
        </w:rPr>
      </w:pPr>
      <w:r>
        <w:rPr>
          <w:rFonts w:hint="eastAsia" w:ascii="微软雅黑" w:hAnsi="微软雅黑" w:eastAsia="微软雅黑"/>
        </w:rPr>
        <w:t>涉及：舆情管理</w:t>
      </w:r>
      <w:r>
        <w:rPr>
          <w:rFonts w:hint="eastAsia" w:ascii="微软雅黑" w:hAnsi="微软雅黑" w:eastAsia="微软雅黑"/>
          <w:lang w:val="en-US" w:eastAsia="zh-CN"/>
        </w:rPr>
        <w:t>机构建立、舆情管理</w:t>
      </w:r>
      <w:r>
        <w:rPr>
          <w:rFonts w:hint="eastAsia" w:ascii="微软雅黑" w:hAnsi="微软雅黑" w:eastAsia="微软雅黑"/>
        </w:rPr>
        <w:t>机制与平台建设、舆情监控、</w:t>
      </w:r>
      <w:r>
        <w:rPr>
          <w:rFonts w:hint="eastAsia" w:ascii="微软雅黑" w:hAnsi="微软雅黑" w:eastAsia="微软雅黑"/>
          <w:lang w:val="en-US" w:eastAsia="zh-CN"/>
        </w:rPr>
        <w:t>完善</w:t>
      </w:r>
      <w:r>
        <w:rPr>
          <w:rFonts w:hint="eastAsia" w:ascii="微软雅黑" w:hAnsi="微软雅黑" w:eastAsia="微软雅黑"/>
        </w:rPr>
        <w:t>舆情危机预案、媒体关系经营、客户分级</w:t>
      </w:r>
      <w:r>
        <w:rPr>
          <w:rFonts w:hint="eastAsia" w:ascii="微软雅黑" w:hAnsi="微软雅黑" w:eastAsia="微软雅黑"/>
          <w:lang w:eastAsia="zh-CN"/>
        </w:rPr>
        <w:t>、</w:t>
      </w:r>
      <w:r>
        <w:rPr>
          <w:rFonts w:hint="eastAsia" w:ascii="微软雅黑" w:hAnsi="微软雅黑" w:eastAsia="微软雅黑"/>
          <w:lang w:val="en-US" w:eastAsia="zh-CN"/>
        </w:rPr>
        <w:t>企业品牌形象宣传塑造</w:t>
      </w:r>
      <w:r>
        <w:rPr>
          <w:rFonts w:ascii="微软雅黑" w:hAnsi="微软雅黑" w:eastAsia="微软雅黑"/>
        </w:rPr>
        <w:t>…</w:t>
      </w:r>
    </w:p>
    <w:p>
      <w:pPr>
        <w:pStyle w:val="6"/>
        <w:numPr>
          <w:ilvl w:val="0"/>
          <w:numId w:val="18"/>
        </w:numPr>
        <w:adjustRightInd w:val="0"/>
        <w:snapToGrid w:val="0"/>
        <w:spacing w:line="300" w:lineRule="auto"/>
        <w:ind w:left="1685" w:leftChars="0" w:hanging="425" w:firstLineChars="0"/>
        <w:rPr>
          <w:rFonts w:hint="eastAsia" w:ascii="微软雅黑" w:hAnsi="微软雅黑" w:eastAsia="微软雅黑"/>
        </w:rPr>
      </w:pPr>
      <w:r>
        <w:rPr>
          <w:rFonts w:hint="eastAsia" w:ascii="微软雅黑" w:hAnsi="微软雅黑" w:eastAsia="微软雅黑"/>
        </w:rPr>
        <w:t>研讨与作业</w:t>
      </w:r>
    </w:p>
    <w:p>
      <w:pPr>
        <w:pStyle w:val="6"/>
        <w:numPr>
          <w:ilvl w:val="0"/>
          <w:numId w:val="0"/>
        </w:numPr>
        <w:adjustRightInd w:val="0"/>
        <w:snapToGrid w:val="0"/>
        <w:spacing w:line="300" w:lineRule="auto"/>
        <w:ind w:left="840" w:leftChars="0"/>
        <w:rPr>
          <w:rFonts w:hint="default" w:ascii="微软雅黑" w:hAnsi="微软雅黑" w:eastAsia="微软雅黑"/>
          <w:b/>
          <w:bCs/>
          <w:lang w:val="en-US" w:eastAsia="zh-CN"/>
        </w:rPr>
      </w:pPr>
      <w:r>
        <w:rPr>
          <w:rFonts w:hint="eastAsia" w:ascii="微软雅黑" w:hAnsi="微软雅黑" w:eastAsia="微软雅黑"/>
          <w:lang w:val="en-US" w:eastAsia="zh-CN"/>
        </w:rPr>
        <w:t>第四节：</w:t>
      </w:r>
      <w:r>
        <w:rPr>
          <w:rFonts w:hint="eastAsia" w:ascii="微软雅黑" w:hAnsi="微软雅黑" w:eastAsia="微软雅黑"/>
        </w:rPr>
        <w:t>群诉酝酿期应对处置（重点）</w:t>
      </w:r>
      <w:r>
        <w:rPr>
          <w:rFonts w:hint="eastAsia" w:ascii="微软雅黑" w:hAnsi="微软雅黑" w:eastAsia="微软雅黑"/>
          <w:b/>
          <w:bCs/>
          <w:u w:val="single"/>
          <w:lang w:val="en-US" w:eastAsia="zh-CN"/>
        </w:rPr>
        <w:t>约1.5-2小时</w:t>
      </w:r>
    </w:p>
    <w:p>
      <w:pPr>
        <w:pStyle w:val="6"/>
        <w:numPr>
          <w:ilvl w:val="0"/>
          <w:numId w:val="19"/>
        </w:numPr>
        <w:adjustRightInd w:val="0"/>
        <w:snapToGrid w:val="0"/>
        <w:spacing w:line="300" w:lineRule="auto"/>
        <w:ind w:left="1685" w:leftChars="0" w:hanging="425" w:firstLineChars="0"/>
        <w:rPr>
          <w:rFonts w:ascii="微软雅黑" w:hAnsi="微软雅黑" w:eastAsia="微软雅黑"/>
          <w:b/>
          <w:bCs/>
        </w:rPr>
      </w:pPr>
      <w:r>
        <w:rPr>
          <w:rFonts w:hint="eastAsia" w:ascii="微软雅黑" w:hAnsi="微软雅黑" w:eastAsia="微软雅黑"/>
          <w:b/>
          <w:bCs/>
        </w:rPr>
        <w:t>信号预警</w:t>
      </w:r>
    </w:p>
    <w:p>
      <w:pPr>
        <w:pStyle w:val="6"/>
        <w:numPr>
          <w:ilvl w:val="0"/>
          <w:numId w:val="1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群诉危机应对管理的主线</w:t>
      </w:r>
    </w:p>
    <w:p>
      <w:pPr>
        <w:pStyle w:val="6"/>
        <w:numPr>
          <w:ilvl w:val="0"/>
          <w:numId w:val="1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酝酿期快速处置措施4个要项</w:t>
      </w:r>
    </w:p>
    <w:p>
      <w:pPr>
        <w:pStyle w:val="6"/>
        <w:numPr>
          <w:ilvl w:val="0"/>
          <w:numId w:val="1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客户应对沟通要点</w:t>
      </w:r>
    </w:p>
    <w:p>
      <w:pPr>
        <w:pStyle w:val="6"/>
        <w:numPr>
          <w:ilvl w:val="0"/>
          <w:numId w:val="1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内部工作要点</w:t>
      </w:r>
    </w:p>
    <w:p>
      <w:pPr>
        <w:pStyle w:val="6"/>
        <w:numPr>
          <w:ilvl w:val="0"/>
          <w:numId w:val="1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酝酿期不利舆情管理方法</w:t>
      </w:r>
    </w:p>
    <w:p>
      <w:pPr>
        <w:pStyle w:val="6"/>
        <w:numPr>
          <w:ilvl w:val="0"/>
          <w:numId w:val="20"/>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总则</w:t>
      </w:r>
    </w:p>
    <w:p>
      <w:pPr>
        <w:pStyle w:val="6"/>
        <w:numPr>
          <w:ilvl w:val="0"/>
          <w:numId w:val="20"/>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企业不利舆情应对策略细分</w:t>
      </w:r>
    </w:p>
    <w:p>
      <w:pPr>
        <w:pStyle w:val="6"/>
        <w:numPr>
          <w:ilvl w:val="0"/>
          <w:numId w:val="20"/>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被动应对和主动应对的具体方法、口径模板</w:t>
      </w:r>
    </w:p>
    <w:p>
      <w:pPr>
        <w:pStyle w:val="6"/>
        <w:numPr>
          <w:ilvl w:val="0"/>
          <w:numId w:val="20"/>
        </w:numPr>
        <w:adjustRightInd w:val="0"/>
        <w:snapToGrid w:val="0"/>
        <w:spacing w:line="300" w:lineRule="auto"/>
        <w:ind w:left="2105" w:leftChars="0" w:hanging="425" w:firstLineChars="0"/>
        <w:rPr>
          <w:rFonts w:ascii="微软雅黑" w:hAnsi="微软雅黑" w:eastAsia="微软雅黑"/>
          <w:u w:val="single"/>
        </w:rPr>
      </w:pPr>
      <w:r>
        <w:rPr>
          <w:rFonts w:hint="eastAsia" w:ascii="微软雅黑" w:hAnsi="微软雅黑" w:eastAsia="微软雅黑"/>
          <w:u w:val="single"/>
        </w:rPr>
        <w:t>重点讲解积极主动应对不利舆情的方法及案例</w:t>
      </w:r>
    </w:p>
    <w:p>
      <w:pPr>
        <w:pStyle w:val="6"/>
        <w:numPr>
          <w:ilvl w:val="0"/>
          <w:numId w:val="20"/>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群诉酝酿期记者采访应对（包含应对记者电话采访、现场突访）</w:t>
      </w:r>
    </w:p>
    <w:p>
      <w:pPr>
        <w:pStyle w:val="6"/>
        <w:numPr>
          <w:ilvl w:val="0"/>
          <w:numId w:val="20"/>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如何应对自媒体或记者的敲诈？</w:t>
      </w:r>
    </w:p>
    <w:p>
      <w:pPr>
        <w:pStyle w:val="6"/>
        <w:numPr>
          <w:ilvl w:val="0"/>
          <w:numId w:val="1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酝酿期管理应对总结 提醒</w:t>
      </w:r>
    </w:p>
    <w:p>
      <w:pPr>
        <w:pStyle w:val="6"/>
        <w:numPr>
          <w:ilvl w:val="0"/>
          <w:numId w:val="0"/>
        </w:numPr>
        <w:adjustRightInd w:val="0"/>
        <w:snapToGrid w:val="0"/>
        <w:spacing w:line="300" w:lineRule="auto"/>
        <w:ind w:left="840" w:leftChars="0"/>
        <w:rPr>
          <w:rFonts w:hint="default" w:ascii="微软雅黑" w:hAnsi="微软雅黑" w:eastAsia="微软雅黑"/>
          <w:lang w:val="en-US" w:eastAsia="zh-CN"/>
        </w:rPr>
      </w:pPr>
      <w:r>
        <w:rPr>
          <w:rFonts w:hint="eastAsia" w:ascii="微软雅黑" w:hAnsi="微软雅黑" w:eastAsia="微软雅黑"/>
          <w:lang w:val="en-US" w:eastAsia="zh-CN"/>
        </w:rPr>
        <w:t>第五节：</w:t>
      </w:r>
      <w:r>
        <w:rPr>
          <w:rFonts w:hint="eastAsia" w:ascii="微软雅黑" w:hAnsi="微软雅黑" w:eastAsia="微软雅黑"/>
        </w:rPr>
        <w:t>群诉危机爆发期的应对处置（重点）</w:t>
      </w:r>
      <w:r>
        <w:rPr>
          <w:rFonts w:hint="eastAsia" w:ascii="微软雅黑" w:hAnsi="微软雅黑" w:eastAsia="微软雅黑"/>
          <w:b/>
          <w:bCs/>
          <w:lang w:val="en-US" w:eastAsia="zh-CN"/>
        </w:rPr>
        <w:t>约2小时</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 xml:space="preserve">事情突发 万事俱急 </w:t>
      </w:r>
      <w:r>
        <w:rPr>
          <w:rFonts w:ascii="微软雅黑" w:hAnsi="微软雅黑" w:eastAsia="微软雅黑"/>
        </w:rPr>
        <w:t xml:space="preserve"> </w:t>
      </w:r>
      <w:r>
        <w:rPr>
          <w:rFonts w:hint="eastAsia" w:ascii="微软雅黑" w:hAnsi="微软雅黑" w:eastAsia="微软雅黑"/>
        </w:rPr>
        <w:t>把握应对关键逻辑</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群诉客户心理行为演变及应对方向</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群诉危机中的媒体与记者特点</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群诉中的社会公众与官方状态</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企业应对要点，6到6不</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控场降温八大措施</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lang w:val="en-US" w:eastAsia="zh-CN"/>
        </w:rPr>
        <w:t>基本套路及案例解析</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应对不当之误区</w:t>
      </w:r>
      <w:r>
        <w:rPr>
          <w:rFonts w:hint="eastAsia" w:ascii="微软雅黑" w:hAnsi="微软雅黑" w:eastAsia="微软雅黑"/>
          <w:lang w:eastAsia="zh-CN"/>
        </w:rPr>
        <w:t>（</w:t>
      </w:r>
      <w:r>
        <w:rPr>
          <w:rFonts w:hint="eastAsia" w:ascii="微软雅黑" w:hAnsi="微软雅黑" w:eastAsia="微软雅黑"/>
          <w:lang w:val="en-US" w:eastAsia="zh-CN"/>
        </w:rPr>
        <w:t>案例</w:t>
      </w:r>
      <w:r>
        <w:rPr>
          <w:rFonts w:hint="eastAsia" w:ascii="微软雅黑" w:hAnsi="微软雅黑" w:eastAsia="微软雅黑"/>
          <w:lang w:eastAsia="zh-CN"/>
        </w:rPr>
        <w:t>）</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群诉危机中的媒体应对解析</w:t>
      </w:r>
    </w:p>
    <w:p>
      <w:pPr>
        <w:pStyle w:val="6"/>
        <w:numPr>
          <w:ilvl w:val="1"/>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关键策略与技巧</w:t>
      </w:r>
    </w:p>
    <w:p>
      <w:pPr>
        <w:pStyle w:val="6"/>
        <w:numPr>
          <w:ilvl w:val="1"/>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案例解析：特斯拉、比亚迪、现代城、万科、龙湖地产、中海等</w:t>
      </w:r>
    </w:p>
    <w:p>
      <w:pPr>
        <w:pStyle w:val="6"/>
        <w:numPr>
          <w:ilvl w:val="0"/>
          <w:numId w:val="2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研讨与作业</w:t>
      </w:r>
    </w:p>
    <w:p>
      <w:pPr>
        <w:pStyle w:val="6"/>
        <w:numPr>
          <w:ilvl w:val="0"/>
          <w:numId w:val="0"/>
        </w:numPr>
        <w:adjustRightInd w:val="0"/>
        <w:snapToGrid w:val="0"/>
        <w:spacing w:line="300" w:lineRule="auto"/>
        <w:ind w:left="840" w:leftChars="0"/>
        <w:rPr>
          <w:rFonts w:hint="eastAsia" w:ascii="微软雅黑" w:hAnsi="微软雅黑" w:eastAsia="微软雅黑"/>
          <w:lang w:eastAsia="zh-CN"/>
        </w:rPr>
      </w:pPr>
      <w:r>
        <w:rPr>
          <w:rFonts w:hint="eastAsia" w:ascii="微软雅黑" w:hAnsi="微软雅黑" w:eastAsia="微软雅黑"/>
          <w:lang w:val="en-US" w:eastAsia="zh-CN"/>
        </w:rPr>
        <w:t>第六节：</w:t>
      </w:r>
      <w:r>
        <w:rPr>
          <w:rFonts w:hint="eastAsia" w:ascii="微软雅黑" w:hAnsi="微软雅黑" w:eastAsia="微软雅黑"/>
        </w:rPr>
        <w:t>群诉“处置转化期”管控要点</w:t>
      </w:r>
      <w:r>
        <w:rPr>
          <w:rFonts w:hint="eastAsia" w:ascii="微软雅黑" w:hAnsi="微软雅黑" w:eastAsia="微软雅黑"/>
          <w:lang w:eastAsia="zh-CN"/>
        </w:rPr>
        <w:t>（</w:t>
      </w:r>
      <w:r>
        <w:rPr>
          <w:rFonts w:hint="eastAsia" w:ascii="微软雅黑" w:hAnsi="微软雅黑" w:eastAsia="微软雅黑"/>
          <w:b/>
          <w:bCs/>
          <w:lang w:val="en-US" w:eastAsia="zh-CN"/>
        </w:rPr>
        <w:t>约1小时</w:t>
      </w:r>
      <w:r>
        <w:rPr>
          <w:rFonts w:hint="eastAsia" w:ascii="微软雅黑" w:hAnsi="微软雅黑" w:eastAsia="微软雅黑"/>
          <w:lang w:eastAsia="zh-CN"/>
        </w:rPr>
        <w:t>）</w:t>
      </w:r>
    </w:p>
    <w:p>
      <w:pPr>
        <w:pStyle w:val="6"/>
        <w:numPr>
          <w:ilvl w:val="0"/>
          <w:numId w:val="2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处置转化期八大措施</w:t>
      </w:r>
    </w:p>
    <w:p>
      <w:pPr>
        <w:pStyle w:val="6"/>
        <w:numPr>
          <w:ilvl w:val="0"/>
          <w:numId w:val="2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谈判博弈策略的考量因素</w:t>
      </w:r>
    </w:p>
    <w:p>
      <w:pPr>
        <w:pStyle w:val="6"/>
        <w:numPr>
          <w:ilvl w:val="0"/>
          <w:numId w:val="2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沟通谈判技巧</w:t>
      </w:r>
      <w:r>
        <w:rPr>
          <w:rFonts w:hint="eastAsia" w:ascii="微软雅黑" w:hAnsi="微软雅黑" w:eastAsia="微软雅黑"/>
          <w:lang w:val="en-US" w:eastAsia="zh-CN"/>
        </w:rPr>
        <w:t>与把握底线</w:t>
      </w:r>
    </w:p>
    <w:p>
      <w:pPr>
        <w:pStyle w:val="6"/>
        <w:numPr>
          <w:ilvl w:val="0"/>
          <w:numId w:val="2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客户人群典型性格及行为模式在投诉中的运用</w:t>
      </w:r>
    </w:p>
    <w:p>
      <w:pPr>
        <w:pStyle w:val="6"/>
        <w:numPr>
          <w:ilvl w:val="0"/>
          <w:numId w:val="2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研讨与作业</w:t>
      </w:r>
    </w:p>
    <w:p>
      <w:pPr>
        <w:pStyle w:val="6"/>
        <w:numPr>
          <w:ilvl w:val="0"/>
          <w:numId w:val="0"/>
        </w:numPr>
        <w:adjustRightInd w:val="0"/>
        <w:snapToGrid w:val="0"/>
        <w:spacing w:line="300" w:lineRule="auto"/>
        <w:ind w:left="840" w:leftChars="0"/>
        <w:rPr>
          <w:rFonts w:ascii="微软雅黑" w:hAnsi="微软雅黑" w:eastAsia="微软雅黑"/>
        </w:rPr>
      </w:pPr>
      <w:r>
        <w:rPr>
          <w:rFonts w:hint="eastAsia" w:ascii="微软雅黑" w:hAnsi="微软雅黑" w:eastAsia="微软雅黑"/>
          <w:lang w:val="en-US" w:eastAsia="zh-CN"/>
        </w:rPr>
        <w:t>第七节：</w:t>
      </w:r>
      <w:r>
        <w:rPr>
          <w:rFonts w:hint="eastAsia" w:ascii="微软雅黑" w:hAnsi="微软雅黑" w:eastAsia="微软雅黑"/>
        </w:rPr>
        <w:t>善后期要点（简</w:t>
      </w:r>
      <w:r>
        <w:rPr>
          <w:rFonts w:hint="eastAsia" w:ascii="微软雅黑" w:hAnsi="微软雅黑" w:eastAsia="微软雅黑"/>
          <w:lang w:eastAsia="zh-CN"/>
        </w:rPr>
        <w:t>，</w:t>
      </w:r>
      <w:r>
        <w:rPr>
          <w:rFonts w:hint="eastAsia" w:ascii="微软雅黑" w:hAnsi="微软雅黑" w:eastAsia="微软雅黑"/>
          <w:b/>
          <w:bCs/>
          <w:lang w:val="en-US" w:eastAsia="zh-CN"/>
        </w:rPr>
        <w:t>约10分钟</w:t>
      </w:r>
      <w:r>
        <w:rPr>
          <w:rFonts w:hint="eastAsia" w:ascii="微软雅黑" w:hAnsi="微软雅黑" w:eastAsia="微软雅黑"/>
        </w:rPr>
        <w:t>）</w:t>
      </w:r>
    </w:p>
    <w:p>
      <w:pPr>
        <w:pStyle w:val="6"/>
        <w:numPr>
          <w:ilvl w:val="1"/>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客户风险管理的体系化建设（</w:t>
      </w:r>
      <w:r>
        <w:rPr>
          <w:rFonts w:hint="eastAsia" w:ascii="微软雅黑" w:hAnsi="微软雅黑" w:eastAsia="微软雅黑"/>
          <w:b/>
          <w:bCs/>
          <w:lang w:val="en-US" w:eastAsia="zh-CN"/>
        </w:rPr>
        <w:t>约20分钟</w:t>
      </w:r>
      <w:r>
        <w:rPr>
          <w:rFonts w:hint="eastAsia" w:ascii="微软雅黑" w:hAnsi="微软雅黑" w:eastAsia="微软雅黑"/>
          <w:b/>
          <w:bCs/>
        </w:rPr>
        <w:t>）</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“交房即维权！”发出什么信号？</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危机背后的数据：海恩法则</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投诉与危机管理的最佳方法是预防</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营销竞争的本质？</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追求“满意度”已经O</w:t>
      </w:r>
      <w:r>
        <w:rPr>
          <w:rFonts w:ascii="微软雅黑" w:hAnsi="微软雅黑" w:eastAsia="微软雅黑"/>
        </w:rPr>
        <w:t>UT</w:t>
      </w:r>
      <w:r>
        <w:rPr>
          <w:rFonts w:hint="eastAsia" w:ascii="微软雅黑" w:hAnsi="微软雅黑" w:eastAsia="微软雅黑"/>
        </w:rPr>
        <w:t>了：房地产经营管理的成果与逻辑？</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从被动到主动：企业客服（危机）管理系统的发展现状与趋势</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地产客服（与风险管理）体系概要</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结语</w:t>
      </w:r>
    </w:p>
    <w:p>
      <w:pPr>
        <w:pStyle w:val="6"/>
        <w:spacing w:line="276" w:lineRule="auto"/>
        <w:ind w:left="840" w:firstLine="0" w:firstLineChars="0"/>
        <w:rPr>
          <w:rFonts w:ascii="微软雅黑" w:hAnsi="微软雅黑" w:eastAsia="微软雅黑"/>
        </w:rPr>
      </w:pPr>
      <w:bookmarkStart w:id="2" w:name="_GoBack"/>
      <w:bookmarkEnd w:id="2"/>
    </w:p>
    <w:p>
      <w:pPr>
        <w:spacing w:line="276" w:lineRule="auto"/>
        <w:rPr>
          <w:rFonts w:ascii="微软雅黑" w:hAnsi="微软雅黑" w:eastAsia="微软雅黑"/>
        </w:rPr>
      </w:pPr>
    </w:p>
    <w:sectPr>
      <w:pgSz w:w="11906" w:h="16838"/>
      <w:pgMar w:top="1134" w:right="1133"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B13B31"/>
    <w:multiLevelType w:val="singleLevel"/>
    <w:tmpl w:val="80B13B31"/>
    <w:lvl w:ilvl="0" w:tentative="0">
      <w:start w:val="1"/>
      <w:numFmt w:val="decimal"/>
      <w:lvlText w:val="%1)"/>
      <w:lvlJc w:val="left"/>
      <w:pPr>
        <w:tabs>
          <w:tab w:val="left" w:pos="1680"/>
        </w:tabs>
        <w:ind w:left="2105" w:hanging="425"/>
      </w:pPr>
      <w:rPr>
        <w:rFonts w:hint="default"/>
      </w:rPr>
    </w:lvl>
  </w:abstractNum>
  <w:abstractNum w:abstractNumId="1">
    <w:nsid w:val="85B90B3E"/>
    <w:multiLevelType w:val="singleLevel"/>
    <w:tmpl w:val="85B90B3E"/>
    <w:lvl w:ilvl="0" w:tentative="0">
      <w:start w:val="1"/>
      <w:numFmt w:val="decimal"/>
      <w:lvlText w:val="%1."/>
      <w:lvlJc w:val="left"/>
      <w:pPr>
        <w:tabs>
          <w:tab w:val="left" w:pos="1260"/>
        </w:tabs>
        <w:ind w:left="1685" w:hanging="425"/>
      </w:pPr>
      <w:rPr>
        <w:rFonts w:hint="default"/>
      </w:rPr>
    </w:lvl>
  </w:abstractNum>
  <w:abstractNum w:abstractNumId="2">
    <w:nsid w:val="8FD4A491"/>
    <w:multiLevelType w:val="singleLevel"/>
    <w:tmpl w:val="8FD4A491"/>
    <w:lvl w:ilvl="0" w:tentative="0">
      <w:start w:val="1"/>
      <w:numFmt w:val="decimal"/>
      <w:lvlText w:val="%1."/>
      <w:lvlJc w:val="left"/>
      <w:pPr>
        <w:ind w:left="425" w:hanging="425"/>
      </w:pPr>
      <w:rPr>
        <w:rFonts w:hint="default"/>
      </w:rPr>
    </w:lvl>
  </w:abstractNum>
  <w:abstractNum w:abstractNumId="3">
    <w:nsid w:val="90C0CC5F"/>
    <w:multiLevelType w:val="singleLevel"/>
    <w:tmpl w:val="90C0CC5F"/>
    <w:lvl w:ilvl="0" w:tentative="0">
      <w:start w:val="1"/>
      <w:numFmt w:val="decimal"/>
      <w:lvlText w:val="%1."/>
      <w:lvlJc w:val="left"/>
      <w:pPr>
        <w:tabs>
          <w:tab w:val="left" w:pos="1260"/>
        </w:tabs>
        <w:ind w:left="1685" w:hanging="425"/>
      </w:pPr>
      <w:rPr>
        <w:rFonts w:hint="default"/>
      </w:rPr>
    </w:lvl>
  </w:abstractNum>
  <w:abstractNum w:abstractNumId="4">
    <w:nsid w:val="95926F01"/>
    <w:multiLevelType w:val="singleLevel"/>
    <w:tmpl w:val="95926F01"/>
    <w:lvl w:ilvl="0" w:tentative="0">
      <w:start w:val="1"/>
      <w:numFmt w:val="decimal"/>
      <w:lvlText w:val="%1."/>
      <w:lvlJc w:val="left"/>
      <w:pPr>
        <w:tabs>
          <w:tab w:val="left" w:pos="1260"/>
        </w:tabs>
        <w:ind w:left="1685" w:hanging="425"/>
      </w:pPr>
      <w:rPr>
        <w:rFonts w:hint="default"/>
      </w:rPr>
    </w:lvl>
  </w:abstractNum>
  <w:abstractNum w:abstractNumId="5">
    <w:nsid w:val="B10C2695"/>
    <w:multiLevelType w:val="singleLevel"/>
    <w:tmpl w:val="B10C2695"/>
    <w:lvl w:ilvl="0" w:tentative="0">
      <w:start w:val="1"/>
      <w:numFmt w:val="decimal"/>
      <w:lvlText w:val="%1."/>
      <w:lvlJc w:val="left"/>
      <w:pPr>
        <w:tabs>
          <w:tab w:val="left" w:pos="1260"/>
        </w:tabs>
        <w:ind w:left="1685" w:hanging="425"/>
      </w:pPr>
      <w:rPr>
        <w:rFonts w:hint="default"/>
      </w:rPr>
    </w:lvl>
  </w:abstractNum>
  <w:abstractNum w:abstractNumId="6">
    <w:nsid w:val="B98C94A8"/>
    <w:multiLevelType w:val="singleLevel"/>
    <w:tmpl w:val="B98C94A8"/>
    <w:lvl w:ilvl="0" w:tentative="0">
      <w:start w:val="1"/>
      <w:numFmt w:val="decimal"/>
      <w:lvlText w:val="%1)"/>
      <w:lvlJc w:val="left"/>
      <w:pPr>
        <w:tabs>
          <w:tab w:val="left" w:pos="1680"/>
        </w:tabs>
        <w:ind w:left="2105" w:hanging="425"/>
      </w:pPr>
      <w:rPr>
        <w:rFonts w:hint="default"/>
      </w:rPr>
    </w:lvl>
  </w:abstractNum>
  <w:abstractNum w:abstractNumId="7">
    <w:nsid w:val="BB3D8683"/>
    <w:multiLevelType w:val="singleLevel"/>
    <w:tmpl w:val="BB3D8683"/>
    <w:lvl w:ilvl="0" w:tentative="0">
      <w:start w:val="1"/>
      <w:numFmt w:val="decimal"/>
      <w:lvlText w:val="%1."/>
      <w:lvlJc w:val="left"/>
      <w:pPr>
        <w:tabs>
          <w:tab w:val="left" w:pos="1260"/>
        </w:tabs>
        <w:ind w:left="1685" w:hanging="425"/>
      </w:pPr>
      <w:rPr>
        <w:rFonts w:hint="default"/>
      </w:rPr>
    </w:lvl>
  </w:abstractNum>
  <w:abstractNum w:abstractNumId="8">
    <w:nsid w:val="D27066FC"/>
    <w:multiLevelType w:val="singleLevel"/>
    <w:tmpl w:val="D27066FC"/>
    <w:lvl w:ilvl="0" w:tentative="0">
      <w:start w:val="1"/>
      <w:numFmt w:val="decimal"/>
      <w:lvlText w:val="%1)"/>
      <w:lvlJc w:val="left"/>
      <w:pPr>
        <w:tabs>
          <w:tab w:val="left" w:pos="1680"/>
        </w:tabs>
        <w:ind w:left="2105" w:hanging="425"/>
      </w:pPr>
      <w:rPr>
        <w:rFonts w:hint="default"/>
      </w:rPr>
    </w:lvl>
  </w:abstractNum>
  <w:abstractNum w:abstractNumId="9">
    <w:nsid w:val="EA60A0DE"/>
    <w:multiLevelType w:val="singleLevel"/>
    <w:tmpl w:val="EA60A0DE"/>
    <w:lvl w:ilvl="0" w:tentative="0">
      <w:start w:val="1"/>
      <w:numFmt w:val="decimal"/>
      <w:lvlText w:val="%1)"/>
      <w:lvlJc w:val="left"/>
      <w:pPr>
        <w:tabs>
          <w:tab w:val="left" w:pos="1680"/>
        </w:tabs>
        <w:ind w:left="2105" w:hanging="425"/>
      </w:pPr>
      <w:rPr>
        <w:rFonts w:hint="default"/>
      </w:rPr>
    </w:lvl>
  </w:abstractNum>
  <w:abstractNum w:abstractNumId="10">
    <w:nsid w:val="044B72DA"/>
    <w:multiLevelType w:val="multilevel"/>
    <w:tmpl w:val="044B72DA"/>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1">
    <w:nsid w:val="086004EB"/>
    <w:multiLevelType w:val="multilevel"/>
    <w:tmpl w:val="086004EB"/>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2">
    <w:nsid w:val="15EC3EDC"/>
    <w:multiLevelType w:val="multilevel"/>
    <w:tmpl w:val="15EC3EDC"/>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3">
    <w:nsid w:val="34DC9F4A"/>
    <w:multiLevelType w:val="singleLevel"/>
    <w:tmpl w:val="34DC9F4A"/>
    <w:lvl w:ilvl="0" w:tentative="0">
      <w:start w:val="1"/>
      <w:numFmt w:val="decimal"/>
      <w:lvlText w:val="%1."/>
      <w:lvlJc w:val="left"/>
      <w:pPr>
        <w:tabs>
          <w:tab w:val="left" w:pos="1260"/>
        </w:tabs>
        <w:ind w:left="1685" w:hanging="425"/>
      </w:pPr>
      <w:rPr>
        <w:rFonts w:hint="default"/>
      </w:rPr>
    </w:lvl>
  </w:abstractNum>
  <w:abstractNum w:abstractNumId="14">
    <w:nsid w:val="3F027FB3"/>
    <w:multiLevelType w:val="multilevel"/>
    <w:tmpl w:val="3F027FB3"/>
    <w:lvl w:ilvl="0" w:tentative="0">
      <w:start w:val="1"/>
      <w:numFmt w:val="decimal"/>
      <w:lvlText w:val="%1)"/>
      <w:lvlJc w:val="left"/>
      <w:pPr>
        <w:ind w:left="1260" w:hanging="4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5">
    <w:nsid w:val="456460CA"/>
    <w:multiLevelType w:val="multilevel"/>
    <w:tmpl w:val="456460CA"/>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6">
    <w:nsid w:val="596F3AB7"/>
    <w:multiLevelType w:val="multilevel"/>
    <w:tmpl w:val="596F3AB7"/>
    <w:lvl w:ilvl="0" w:tentative="0">
      <w:start w:val="1"/>
      <w:numFmt w:val="decimal"/>
      <w:lvlText w:val="%1)"/>
      <w:lvlJc w:val="left"/>
      <w:pPr>
        <w:ind w:left="1685" w:hanging="420"/>
      </w:pPr>
    </w:lvl>
    <w:lvl w:ilvl="1" w:tentative="0">
      <w:start w:val="1"/>
      <w:numFmt w:val="lowerLetter"/>
      <w:lvlText w:val="%2)"/>
      <w:lvlJc w:val="left"/>
      <w:pPr>
        <w:ind w:left="2105" w:hanging="420"/>
      </w:pPr>
    </w:lvl>
    <w:lvl w:ilvl="2" w:tentative="0">
      <w:start w:val="1"/>
      <w:numFmt w:val="lowerRoman"/>
      <w:lvlText w:val="%3."/>
      <w:lvlJc w:val="right"/>
      <w:pPr>
        <w:ind w:left="2525" w:hanging="420"/>
      </w:pPr>
    </w:lvl>
    <w:lvl w:ilvl="3" w:tentative="0">
      <w:start w:val="1"/>
      <w:numFmt w:val="decimal"/>
      <w:lvlText w:val="%4."/>
      <w:lvlJc w:val="left"/>
      <w:pPr>
        <w:ind w:left="2945" w:hanging="420"/>
      </w:pPr>
    </w:lvl>
    <w:lvl w:ilvl="4" w:tentative="0">
      <w:start w:val="1"/>
      <w:numFmt w:val="lowerLetter"/>
      <w:lvlText w:val="%5)"/>
      <w:lvlJc w:val="left"/>
      <w:pPr>
        <w:ind w:left="3365" w:hanging="420"/>
      </w:pPr>
    </w:lvl>
    <w:lvl w:ilvl="5" w:tentative="0">
      <w:start w:val="1"/>
      <w:numFmt w:val="lowerRoman"/>
      <w:lvlText w:val="%6."/>
      <w:lvlJc w:val="right"/>
      <w:pPr>
        <w:ind w:left="3785" w:hanging="420"/>
      </w:pPr>
    </w:lvl>
    <w:lvl w:ilvl="6" w:tentative="0">
      <w:start w:val="1"/>
      <w:numFmt w:val="decimal"/>
      <w:lvlText w:val="%7."/>
      <w:lvlJc w:val="left"/>
      <w:pPr>
        <w:ind w:left="4205" w:hanging="420"/>
      </w:pPr>
    </w:lvl>
    <w:lvl w:ilvl="7" w:tentative="0">
      <w:start w:val="1"/>
      <w:numFmt w:val="lowerLetter"/>
      <w:lvlText w:val="%8)"/>
      <w:lvlJc w:val="left"/>
      <w:pPr>
        <w:ind w:left="4625" w:hanging="420"/>
      </w:pPr>
    </w:lvl>
    <w:lvl w:ilvl="8" w:tentative="0">
      <w:start w:val="1"/>
      <w:numFmt w:val="lowerRoman"/>
      <w:lvlText w:val="%9."/>
      <w:lvlJc w:val="right"/>
      <w:pPr>
        <w:ind w:left="5045" w:hanging="420"/>
      </w:pPr>
    </w:lvl>
  </w:abstractNum>
  <w:abstractNum w:abstractNumId="17">
    <w:nsid w:val="59AB5007"/>
    <w:multiLevelType w:val="multilevel"/>
    <w:tmpl w:val="59AB5007"/>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8">
    <w:nsid w:val="5CFF7CD1"/>
    <w:multiLevelType w:val="multilevel"/>
    <w:tmpl w:val="5CFF7CD1"/>
    <w:lvl w:ilvl="0" w:tentative="0">
      <w:start w:val="1"/>
      <w:numFmt w:val="decimal"/>
      <w:lvlText w:val="%1)"/>
      <w:lvlJc w:val="left"/>
      <w:pPr>
        <w:tabs>
          <w:tab w:val="left" w:pos="1620"/>
        </w:tabs>
        <w:ind w:left="1620" w:hanging="360"/>
      </w:pPr>
    </w:lvl>
    <w:lvl w:ilvl="1" w:tentative="0">
      <w:start w:val="1"/>
      <w:numFmt w:val="decimal"/>
      <w:lvlText w:val="%2."/>
      <w:lvlJc w:val="left"/>
      <w:pPr>
        <w:tabs>
          <w:tab w:val="left" w:pos="2340"/>
        </w:tabs>
        <w:ind w:left="2340" w:hanging="360"/>
      </w:pPr>
    </w:lvl>
    <w:lvl w:ilvl="2" w:tentative="0">
      <w:start w:val="1"/>
      <w:numFmt w:val="decimal"/>
      <w:lvlText w:val="%3."/>
      <w:lvlJc w:val="left"/>
      <w:pPr>
        <w:tabs>
          <w:tab w:val="left" w:pos="3060"/>
        </w:tabs>
        <w:ind w:left="3060" w:hanging="360"/>
      </w:pPr>
    </w:lvl>
    <w:lvl w:ilvl="3" w:tentative="0">
      <w:start w:val="1"/>
      <w:numFmt w:val="decimal"/>
      <w:lvlText w:val="%4."/>
      <w:lvlJc w:val="left"/>
      <w:pPr>
        <w:tabs>
          <w:tab w:val="left" w:pos="3780"/>
        </w:tabs>
        <w:ind w:left="3780" w:hanging="360"/>
      </w:pPr>
    </w:lvl>
    <w:lvl w:ilvl="4" w:tentative="0">
      <w:start w:val="1"/>
      <w:numFmt w:val="decimal"/>
      <w:lvlText w:val="%5."/>
      <w:lvlJc w:val="left"/>
      <w:pPr>
        <w:tabs>
          <w:tab w:val="left" w:pos="4500"/>
        </w:tabs>
        <w:ind w:left="4500" w:hanging="360"/>
      </w:pPr>
    </w:lvl>
    <w:lvl w:ilvl="5" w:tentative="0">
      <w:start w:val="1"/>
      <w:numFmt w:val="decimal"/>
      <w:lvlText w:val="%6."/>
      <w:lvlJc w:val="left"/>
      <w:pPr>
        <w:tabs>
          <w:tab w:val="left" w:pos="5220"/>
        </w:tabs>
        <w:ind w:left="5220" w:hanging="360"/>
      </w:pPr>
    </w:lvl>
    <w:lvl w:ilvl="6" w:tentative="0">
      <w:start w:val="1"/>
      <w:numFmt w:val="decimal"/>
      <w:lvlText w:val="%7."/>
      <w:lvlJc w:val="left"/>
      <w:pPr>
        <w:tabs>
          <w:tab w:val="left" w:pos="5940"/>
        </w:tabs>
        <w:ind w:left="5940" w:hanging="360"/>
      </w:pPr>
    </w:lvl>
    <w:lvl w:ilvl="7" w:tentative="0">
      <w:start w:val="1"/>
      <w:numFmt w:val="decimal"/>
      <w:lvlText w:val="%8."/>
      <w:lvlJc w:val="left"/>
      <w:pPr>
        <w:tabs>
          <w:tab w:val="left" w:pos="6660"/>
        </w:tabs>
        <w:ind w:left="6660" w:hanging="360"/>
      </w:pPr>
    </w:lvl>
    <w:lvl w:ilvl="8" w:tentative="0">
      <w:start w:val="1"/>
      <w:numFmt w:val="decimal"/>
      <w:lvlText w:val="%9."/>
      <w:lvlJc w:val="left"/>
      <w:pPr>
        <w:tabs>
          <w:tab w:val="left" w:pos="7380"/>
        </w:tabs>
        <w:ind w:left="7380" w:hanging="360"/>
      </w:pPr>
    </w:lvl>
  </w:abstractNum>
  <w:abstractNum w:abstractNumId="19">
    <w:nsid w:val="5E63DD36"/>
    <w:multiLevelType w:val="singleLevel"/>
    <w:tmpl w:val="5E63DD36"/>
    <w:lvl w:ilvl="0" w:tentative="0">
      <w:start w:val="1"/>
      <w:numFmt w:val="decimal"/>
      <w:lvlText w:val="%1)"/>
      <w:lvlJc w:val="left"/>
      <w:pPr>
        <w:tabs>
          <w:tab w:val="left" w:pos="1680"/>
        </w:tabs>
        <w:ind w:left="2105" w:hanging="425"/>
      </w:pPr>
      <w:rPr>
        <w:rFonts w:hint="default"/>
      </w:rPr>
    </w:lvl>
  </w:abstractNum>
  <w:abstractNum w:abstractNumId="20">
    <w:nsid w:val="5F4B46EC"/>
    <w:multiLevelType w:val="singleLevel"/>
    <w:tmpl w:val="5F4B46EC"/>
    <w:lvl w:ilvl="0" w:tentative="0">
      <w:start w:val="1"/>
      <w:numFmt w:val="decimal"/>
      <w:lvlText w:val="%1)"/>
      <w:lvlJc w:val="left"/>
      <w:pPr>
        <w:tabs>
          <w:tab w:val="left" w:pos="1680"/>
        </w:tabs>
        <w:ind w:left="2105" w:hanging="425"/>
      </w:pPr>
      <w:rPr>
        <w:rFonts w:hint="default"/>
      </w:rPr>
    </w:lvl>
  </w:abstractNum>
  <w:abstractNum w:abstractNumId="21">
    <w:nsid w:val="5FA50F2F"/>
    <w:multiLevelType w:val="multilevel"/>
    <w:tmpl w:val="5FA50F2F"/>
    <w:lvl w:ilvl="0" w:tentative="0">
      <w:start w:val="1"/>
      <w:numFmt w:val="chineseCountingThousand"/>
      <w:lvlText w:val="%1、"/>
      <w:lvlJc w:val="left"/>
      <w:pPr>
        <w:ind w:left="420" w:hanging="420"/>
      </w:pPr>
    </w:lvl>
    <w:lvl w:ilvl="1" w:tentative="0">
      <w:start w:val="1"/>
      <w:numFmt w:val="chineseCountingThousand"/>
      <w:lvlText w:val="(%2)"/>
      <w:lvlJc w:val="left"/>
      <w:pPr>
        <w:ind w:left="840" w:hanging="420"/>
      </w:pPr>
    </w:lvl>
    <w:lvl w:ilvl="2" w:tentative="0">
      <w:start w:val="1"/>
      <w:numFmt w:val="decimal"/>
      <w:lvlText w:val="%3."/>
      <w:lvlJc w:val="left"/>
      <w:pPr>
        <w:ind w:left="1260" w:hanging="420"/>
      </w:pPr>
    </w:lvl>
    <w:lvl w:ilvl="3" w:tentative="0">
      <w:start w:val="1"/>
      <w:numFmt w:val="decimal"/>
      <w:lvlText w:val="%4)"/>
      <w:lvlJc w:val="left"/>
      <w:pPr>
        <w:ind w:left="126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1"/>
  </w:num>
  <w:num w:numId="2">
    <w:abstractNumId w:val="14"/>
  </w:num>
  <w:num w:numId="3">
    <w:abstractNumId w:val="3"/>
  </w:num>
  <w:num w:numId="4">
    <w:abstractNumId w:val="2"/>
  </w:num>
  <w:num w:numId="5">
    <w:abstractNumId w:val="8"/>
  </w:num>
  <w:num w:numId="6">
    <w:abstractNumId w:val="6"/>
  </w:num>
  <w:num w:numId="7">
    <w:abstractNumId w:val="20"/>
  </w:num>
  <w:num w:numId="8">
    <w:abstractNumId w:val="0"/>
  </w:num>
  <w:num w:numId="9">
    <w:abstractNumId w:val="19"/>
  </w:num>
  <w:num w:numId="10">
    <w:abstractNumId w:val="4"/>
  </w:num>
  <w:num w:numId="11">
    <w:abstractNumId w:val="18"/>
  </w:num>
  <w:num w:numId="12">
    <w:abstractNumId w:val="10"/>
  </w:num>
  <w:num w:numId="13">
    <w:abstractNumId w:val="12"/>
  </w:num>
  <w:num w:numId="14">
    <w:abstractNumId w:val="15"/>
  </w:num>
  <w:num w:numId="15">
    <w:abstractNumId w:val="17"/>
  </w:num>
  <w:num w:numId="16">
    <w:abstractNumId w:val="13"/>
  </w:num>
  <w:num w:numId="17">
    <w:abstractNumId w:val="5"/>
  </w:num>
  <w:num w:numId="18">
    <w:abstractNumId w:val="1"/>
  </w:num>
  <w:num w:numId="19">
    <w:abstractNumId w:val="7"/>
  </w:num>
  <w:num w:numId="20">
    <w:abstractNumId w:val="9"/>
  </w:num>
  <w:num w:numId="21">
    <w:abstractNumId w:val="11"/>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ZTE5ZmQxMGI0OGRhOWJkNTg0MmNhNDMxZWFhZjYifQ=="/>
  </w:docVars>
  <w:rsids>
    <w:rsidRoot w:val="00B45374"/>
    <w:rsid w:val="00011366"/>
    <w:rsid w:val="00026DA1"/>
    <w:rsid w:val="00033B12"/>
    <w:rsid w:val="00087583"/>
    <w:rsid w:val="000A2F71"/>
    <w:rsid w:val="00103D2D"/>
    <w:rsid w:val="00126BA1"/>
    <w:rsid w:val="00157129"/>
    <w:rsid w:val="00165B0D"/>
    <w:rsid w:val="00180185"/>
    <w:rsid w:val="002410E4"/>
    <w:rsid w:val="00284641"/>
    <w:rsid w:val="002B5B95"/>
    <w:rsid w:val="002C2E28"/>
    <w:rsid w:val="00332339"/>
    <w:rsid w:val="00391DE1"/>
    <w:rsid w:val="003C1FE0"/>
    <w:rsid w:val="003F5038"/>
    <w:rsid w:val="004038B4"/>
    <w:rsid w:val="0041243C"/>
    <w:rsid w:val="004642D4"/>
    <w:rsid w:val="004A57F3"/>
    <w:rsid w:val="004B25AB"/>
    <w:rsid w:val="004B5C0F"/>
    <w:rsid w:val="004C0FA6"/>
    <w:rsid w:val="00504060"/>
    <w:rsid w:val="005249D7"/>
    <w:rsid w:val="00542D0D"/>
    <w:rsid w:val="0054475B"/>
    <w:rsid w:val="00552DCA"/>
    <w:rsid w:val="00563FAA"/>
    <w:rsid w:val="00596C7C"/>
    <w:rsid w:val="006241ED"/>
    <w:rsid w:val="00631791"/>
    <w:rsid w:val="006432CB"/>
    <w:rsid w:val="00680F10"/>
    <w:rsid w:val="006976CA"/>
    <w:rsid w:val="006D5D9E"/>
    <w:rsid w:val="006D7CA7"/>
    <w:rsid w:val="006D7E9B"/>
    <w:rsid w:val="007540D0"/>
    <w:rsid w:val="00762B87"/>
    <w:rsid w:val="00791C97"/>
    <w:rsid w:val="007C16CF"/>
    <w:rsid w:val="00802E50"/>
    <w:rsid w:val="00822C66"/>
    <w:rsid w:val="00837955"/>
    <w:rsid w:val="00844092"/>
    <w:rsid w:val="008519EF"/>
    <w:rsid w:val="008B7FBF"/>
    <w:rsid w:val="008C7540"/>
    <w:rsid w:val="009008CA"/>
    <w:rsid w:val="00987D23"/>
    <w:rsid w:val="00993583"/>
    <w:rsid w:val="009F2696"/>
    <w:rsid w:val="00A056D0"/>
    <w:rsid w:val="00A302BE"/>
    <w:rsid w:val="00A934D3"/>
    <w:rsid w:val="00B1403F"/>
    <w:rsid w:val="00B45374"/>
    <w:rsid w:val="00B5647B"/>
    <w:rsid w:val="00B8079C"/>
    <w:rsid w:val="00B94C15"/>
    <w:rsid w:val="00BB46FE"/>
    <w:rsid w:val="00BE0978"/>
    <w:rsid w:val="00C13927"/>
    <w:rsid w:val="00C21E8F"/>
    <w:rsid w:val="00C57682"/>
    <w:rsid w:val="00C74A5F"/>
    <w:rsid w:val="00CA0018"/>
    <w:rsid w:val="00CD03D1"/>
    <w:rsid w:val="00CD7EF5"/>
    <w:rsid w:val="00CE7B2F"/>
    <w:rsid w:val="00DB5D95"/>
    <w:rsid w:val="00DD64FB"/>
    <w:rsid w:val="00E11638"/>
    <w:rsid w:val="00E15F39"/>
    <w:rsid w:val="00E31CDE"/>
    <w:rsid w:val="00E55AF6"/>
    <w:rsid w:val="00E55BB7"/>
    <w:rsid w:val="00E72429"/>
    <w:rsid w:val="00EB096F"/>
    <w:rsid w:val="00EC488A"/>
    <w:rsid w:val="00EE50CF"/>
    <w:rsid w:val="00EF7EA3"/>
    <w:rsid w:val="00F64501"/>
    <w:rsid w:val="00F6531A"/>
    <w:rsid w:val="00FC3E74"/>
    <w:rsid w:val="00FD5E29"/>
    <w:rsid w:val="215F74EC"/>
    <w:rsid w:val="309A5D1E"/>
    <w:rsid w:val="3E13168A"/>
    <w:rsid w:val="475F7B6C"/>
    <w:rsid w:val="480E63C5"/>
    <w:rsid w:val="4EA035FC"/>
    <w:rsid w:val="51556CF5"/>
    <w:rsid w:val="5A2C06DB"/>
    <w:rsid w:val="65EE47FE"/>
    <w:rsid w:val="672F3320"/>
    <w:rsid w:val="75735E85"/>
    <w:rsid w:val="79D05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4376</Words>
  <Characters>4443</Characters>
  <Lines>30</Lines>
  <Paragraphs>8</Paragraphs>
  <TotalTime>34</TotalTime>
  <ScaleCrop>false</ScaleCrop>
  <LinksUpToDate>false</LinksUpToDate>
  <CharactersWithSpaces>4470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投诉及舆情危机管理三段提升训练营</dc:title>
  <dc:subject>13508359518</dc:subject>
  <dc:creator>孙凡老师  龙湖管理解析专家</dc:creator>
  <cp:lastModifiedBy>孙凡</cp:lastModifiedBy>
  <cp:revision>29</cp:revision>
  <dcterms:created xsi:type="dcterms:W3CDTF">2022-03-09T05:57:00Z</dcterms:created>
  <dcterms:modified xsi:type="dcterms:W3CDTF">2023-07-28T12:38:45Z</dcterms:modified>
  <cp:category>13508359518</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53B549C9D728483182A8E4CA7218B31F</vt:lpwstr>
  </property>
</Properties>
</file>