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00" w:lineRule="auto"/>
        <w:jc w:val="center"/>
        <w:rPr>
          <w:rFonts w:ascii="微软雅黑" w:hAnsi="微软雅黑" w:eastAsia="微软雅黑"/>
          <w:sz w:val="28"/>
          <w:szCs w:val="32"/>
        </w:rPr>
      </w:pPr>
      <w:r>
        <w:rPr>
          <w:rFonts w:hint="eastAsia" w:ascii="微软雅黑" w:hAnsi="微软雅黑" w:eastAsia="微软雅黑"/>
          <w:sz w:val="32"/>
          <w:szCs w:val="36"/>
          <w:lang w:val="en-US" w:eastAsia="zh-CN"/>
        </w:rPr>
        <w:t>地产</w:t>
      </w:r>
      <w:r>
        <w:rPr>
          <w:rFonts w:hint="eastAsia" w:ascii="微软雅黑" w:hAnsi="微软雅黑" w:eastAsia="微软雅黑"/>
          <w:sz w:val="32"/>
          <w:szCs w:val="36"/>
        </w:rPr>
        <w:t>群诉处理及舆情危机应对</w:t>
      </w:r>
    </w:p>
    <w:p>
      <w:pPr>
        <w:adjustRightInd w:val="0"/>
        <w:snapToGrid w:val="0"/>
        <w:spacing w:line="300" w:lineRule="auto"/>
        <w:jc w:val="center"/>
        <w:rPr>
          <w:rFonts w:hint="eastAsia" w:ascii="微软雅黑" w:hAnsi="微软雅黑" w:eastAsia="微软雅黑"/>
          <w:sz w:val="21"/>
          <w:szCs w:val="22"/>
          <w:lang w:val="en-US" w:eastAsia="zh-CN"/>
        </w:rPr>
      </w:pPr>
      <w:r>
        <w:rPr>
          <w:rFonts w:hint="eastAsia" w:ascii="微软雅黑" w:hAnsi="微软雅黑" w:eastAsia="微软雅黑"/>
          <w:sz w:val="21"/>
          <w:szCs w:val="22"/>
          <w:lang w:eastAsia="zh-CN"/>
        </w:rPr>
        <w:t>（</w:t>
      </w:r>
      <w:r>
        <w:rPr>
          <w:rFonts w:hint="eastAsia" w:ascii="微软雅黑" w:hAnsi="微软雅黑" w:eastAsia="微软雅黑"/>
          <w:sz w:val="21"/>
          <w:szCs w:val="22"/>
          <w:lang w:val="en-US" w:eastAsia="zh-CN"/>
        </w:rPr>
        <w:t>舆情危机应对加强版）</w:t>
      </w:r>
    </w:p>
    <w:p>
      <w:pPr>
        <w:adjustRightInd w:val="0"/>
        <w:snapToGrid w:val="0"/>
        <w:spacing w:line="300" w:lineRule="auto"/>
        <w:rPr>
          <w:rFonts w:ascii="微软雅黑" w:hAnsi="微软雅黑" w:eastAsia="微软雅黑"/>
        </w:rPr>
      </w:pPr>
    </w:p>
    <w:p>
      <w:pPr>
        <w:pStyle w:val="6"/>
        <w:numPr>
          <w:ilvl w:val="0"/>
          <w:numId w:val="1"/>
        </w:numPr>
        <w:adjustRightInd w:val="0"/>
        <w:snapToGrid w:val="0"/>
        <w:spacing w:line="300" w:lineRule="auto"/>
        <w:ind w:firstLineChars="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</w:rPr>
        <w:t>课程背景</w:t>
      </w:r>
    </w:p>
    <w:p>
      <w:pPr>
        <w:pStyle w:val="6"/>
        <w:adjustRightInd w:val="0"/>
        <w:snapToGrid w:val="0"/>
        <w:spacing w:line="300" w:lineRule="auto"/>
        <w:ind w:left="420" w:firstLine="0" w:firstLine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地产群诉频发，也是企业、行业乃至社会头疼的焦点问题。</w:t>
      </w:r>
    </w:p>
    <w:p>
      <w:pPr>
        <w:pStyle w:val="6"/>
        <w:adjustRightInd w:val="0"/>
        <w:snapToGrid w:val="0"/>
        <w:spacing w:line="300" w:lineRule="auto"/>
        <w:ind w:left="420" w:firstLine="0" w:firstLine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地产涉及因素众多，处理难度大，并常常有媒体加入，形成舆情危机，企业干部需要系统化学习相关原理、规律及方法，才能有效应对处置。更关键的是企业要建立完善的风险预警预控机制，有效改善管理及服务，从根本上减少和消除客户的不满，才是正道！</w:t>
      </w:r>
    </w:p>
    <w:p>
      <w:pPr>
        <w:pStyle w:val="6"/>
        <w:numPr>
          <w:ilvl w:val="0"/>
          <w:numId w:val="0"/>
        </w:numPr>
        <w:adjustRightInd w:val="0"/>
        <w:snapToGrid w:val="0"/>
        <w:spacing w:line="300" w:lineRule="auto"/>
        <w:ind w:leftChars="0"/>
        <w:rPr>
          <w:rFonts w:ascii="微软雅黑" w:hAnsi="微软雅黑" w:eastAsia="微软雅黑"/>
          <w:b/>
          <w:bCs/>
        </w:rPr>
      </w:pPr>
    </w:p>
    <w:p>
      <w:pPr>
        <w:pStyle w:val="6"/>
        <w:numPr>
          <w:ilvl w:val="0"/>
          <w:numId w:val="1"/>
        </w:numPr>
        <w:adjustRightInd w:val="0"/>
        <w:snapToGrid w:val="0"/>
        <w:spacing w:line="300" w:lineRule="auto"/>
        <w:ind w:firstLineChars="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</w:rPr>
        <w:t>课程时间</w:t>
      </w:r>
    </w:p>
    <w:p>
      <w:pPr>
        <w:pStyle w:val="6"/>
        <w:adjustRightInd w:val="0"/>
        <w:snapToGrid w:val="0"/>
        <w:spacing w:line="300" w:lineRule="auto"/>
        <w:ind w:left="420" w:firstLine="0" w:firstLineChars="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1</w:t>
      </w:r>
      <w:r>
        <w:rPr>
          <w:rFonts w:hint="eastAsia" w:ascii="微软雅黑" w:hAnsi="微软雅黑" w:eastAsia="微软雅黑"/>
          <w:b/>
          <w:bCs/>
        </w:rPr>
        <w:t>天</w:t>
      </w:r>
      <w:r>
        <w:rPr>
          <w:rFonts w:hint="eastAsia" w:ascii="微软雅黑" w:hAnsi="微软雅黑" w:eastAsia="微软雅黑"/>
          <w:b/>
          <w:bCs/>
          <w:lang w:val="en-US" w:eastAsia="zh-CN"/>
        </w:rPr>
        <w:t>7.5-9</w:t>
      </w:r>
      <w:r>
        <w:rPr>
          <w:rFonts w:hint="eastAsia" w:ascii="微软雅黑" w:hAnsi="微软雅黑" w:eastAsia="微软雅黑"/>
          <w:b/>
          <w:bCs/>
        </w:rPr>
        <w:t xml:space="preserve">小时 </w:t>
      </w:r>
      <w:r>
        <w:rPr>
          <w:rFonts w:ascii="微软雅黑" w:hAnsi="微软雅黑" w:eastAsia="微软雅黑"/>
          <w:b/>
          <w:bCs/>
        </w:rPr>
        <w:t xml:space="preserve">  </w:t>
      </w:r>
    </w:p>
    <w:p>
      <w:pPr>
        <w:pStyle w:val="6"/>
        <w:numPr>
          <w:ilvl w:val="0"/>
          <w:numId w:val="0"/>
        </w:numPr>
        <w:adjustRightInd w:val="0"/>
        <w:snapToGrid w:val="0"/>
        <w:spacing w:line="300" w:lineRule="auto"/>
        <w:ind w:leftChars="0"/>
        <w:rPr>
          <w:rFonts w:ascii="微软雅黑" w:hAnsi="微软雅黑" w:eastAsia="微软雅黑"/>
          <w:b/>
          <w:bCs/>
        </w:rPr>
      </w:pPr>
    </w:p>
    <w:p>
      <w:pPr>
        <w:pStyle w:val="6"/>
        <w:numPr>
          <w:ilvl w:val="0"/>
          <w:numId w:val="1"/>
        </w:numPr>
        <w:adjustRightInd w:val="0"/>
        <w:snapToGrid w:val="0"/>
        <w:spacing w:line="300" w:lineRule="auto"/>
        <w:ind w:firstLineChars="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</w:rPr>
        <w:t>课程对象</w:t>
      </w:r>
    </w:p>
    <w:p>
      <w:pPr>
        <w:pStyle w:val="6"/>
        <w:adjustRightInd w:val="0"/>
        <w:snapToGrid w:val="0"/>
        <w:spacing w:line="300" w:lineRule="auto"/>
        <w:ind w:left="420" w:firstLine="0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从事客服与管理的骨干员工、干部</w:t>
      </w:r>
    </w:p>
    <w:p>
      <w:pPr>
        <w:pStyle w:val="6"/>
        <w:adjustRightInd w:val="0"/>
        <w:snapToGrid w:val="0"/>
        <w:spacing w:line="300" w:lineRule="auto"/>
        <w:ind w:left="420" w:firstLine="0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客服管理、品管、公关、营销、宣传、风控系统的负责人</w:t>
      </w:r>
    </w:p>
    <w:p>
      <w:pPr>
        <w:pStyle w:val="6"/>
        <w:adjustRightInd w:val="0"/>
        <w:snapToGrid w:val="0"/>
        <w:spacing w:line="300" w:lineRule="auto"/>
        <w:ind w:left="420" w:firstLine="0" w:firstLineChars="0"/>
        <w:rPr>
          <w:rFonts w:ascii="微软雅黑" w:hAnsi="微软雅黑" w:eastAsia="微软雅黑"/>
        </w:rPr>
      </w:pPr>
    </w:p>
    <w:p>
      <w:pPr>
        <w:pStyle w:val="6"/>
        <w:numPr>
          <w:ilvl w:val="0"/>
          <w:numId w:val="1"/>
        </w:numPr>
        <w:adjustRightInd w:val="0"/>
        <w:snapToGrid w:val="0"/>
        <w:spacing w:line="300" w:lineRule="auto"/>
        <w:ind w:firstLineChars="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</w:rPr>
        <w:t>课程重点与学员收益</w:t>
      </w:r>
    </w:p>
    <w:p>
      <w:pPr>
        <w:pStyle w:val="6"/>
        <w:adjustRightInd w:val="0"/>
        <w:snapToGrid w:val="0"/>
        <w:spacing w:line="300" w:lineRule="auto"/>
        <w:ind w:left="420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本主题解析</w:t>
      </w:r>
      <w:r>
        <w:rPr>
          <w:rFonts w:hint="eastAsia" w:ascii="微软雅黑" w:hAnsi="微软雅黑" w:eastAsia="微软雅黑"/>
          <w:lang w:val="en-US" w:eastAsia="zh-CN"/>
        </w:rPr>
        <w:t>地产</w:t>
      </w:r>
      <w:r>
        <w:rPr>
          <w:rFonts w:hint="eastAsia" w:ascii="微软雅黑" w:hAnsi="微软雅黑" w:eastAsia="微软雅黑"/>
        </w:rPr>
        <w:t>投诉</w:t>
      </w:r>
      <w:r>
        <w:rPr>
          <w:rFonts w:hint="eastAsia" w:ascii="微软雅黑" w:hAnsi="微软雅黑" w:eastAsia="微软雅黑"/>
          <w:lang w:val="en-US" w:eastAsia="zh-CN"/>
        </w:rPr>
        <w:t>群诉</w:t>
      </w:r>
      <w:r>
        <w:rPr>
          <w:rFonts w:hint="eastAsia" w:ascii="微软雅黑" w:hAnsi="微软雅黑" w:eastAsia="微软雅黑"/>
        </w:rPr>
        <w:t>管理的</w:t>
      </w:r>
      <w:r>
        <w:rPr>
          <w:rFonts w:hint="eastAsia" w:ascii="微软雅黑" w:hAnsi="微软雅黑" w:eastAsia="微软雅黑"/>
          <w:b/>
          <w:bCs/>
          <w:u w:val="single"/>
        </w:rPr>
        <w:t>高难度</w:t>
      </w:r>
      <w:r>
        <w:rPr>
          <w:rFonts w:hint="eastAsia" w:ascii="微软雅黑" w:hAnsi="微软雅黑" w:eastAsia="微软雅黑"/>
        </w:rPr>
        <w:t>内容：群诉、舆论媒体管理和危机公关。</w:t>
      </w:r>
    </w:p>
    <w:p>
      <w:pPr>
        <w:pStyle w:val="6"/>
        <w:adjustRightInd w:val="0"/>
        <w:snapToGrid w:val="0"/>
        <w:spacing w:line="300" w:lineRule="auto"/>
        <w:ind w:left="420"/>
        <w:rPr>
          <w:rFonts w:ascii="微软雅黑" w:hAnsi="微软雅黑" w:eastAsia="微软雅黑"/>
          <w:u w:val="single"/>
        </w:rPr>
      </w:pPr>
      <w:r>
        <w:rPr>
          <w:rFonts w:hint="eastAsia" w:ascii="微软雅黑" w:hAnsi="微软雅黑" w:eastAsia="微软雅黑"/>
        </w:rPr>
        <w:t>课程</w:t>
      </w:r>
      <w:r>
        <w:rPr>
          <w:rFonts w:hint="eastAsia" w:ascii="微软雅黑" w:hAnsi="微软雅黑" w:eastAsia="微软雅黑"/>
          <w:lang w:val="en-US" w:eastAsia="zh-CN"/>
        </w:rPr>
        <w:t>指明了地产</w:t>
      </w:r>
      <w:r>
        <w:rPr>
          <w:rFonts w:hint="eastAsia" w:ascii="微软雅黑" w:hAnsi="微软雅黑" w:eastAsia="微软雅黑"/>
        </w:rPr>
        <w:t>群诉发生、发展的基本规律，对群诉的每个发展阶段都用详实案例讲授客户</w:t>
      </w:r>
      <w:r>
        <w:rPr>
          <w:rFonts w:hint="eastAsia" w:ascii="微软雅黑" w:hAnsi="微软雅黑" w:eastAsia="微软雅黑"/>
          <w:lang w:val="en-US" w:eastAsia="zh-CN"/>
        </w:rPr>
        <w:t>不满</w:t>
      </w:r>
      <w:r>
        <w:rPr>
          <w:rFonts w:hint="eastAsia" w:ascii="微软雅黑" w:hAnsi="微软雅黑" w:eastAsia="微软雅黑"/>
        </w:rPr>
        <w:t>以及舆论媒体的应对策略、措施方法。是企业干部普及学习群诉处理和舆情应对知识、技能，建立完善群诉危机处理流程机制的推手。</w:t>
      </w:r>
    </w:p>
    <w:p>
      <w:pPr>
        <w:pStyle w:val="6"/>
        <w:adjustRightInd w:val="0"/>
        <w:snapToGrid w:val="0"/>
        <w:spacing w:line="300" w:lineRule="auto"/>
        <w:ind w:left="420" w:firstLine="0" w:firstLineChars="0"/>
        <w:rPr>
          <w:rFonts w:ascii="微软雅黑" w:hAnsi="微软雅黑" w:eastAsia="微软雅黑"/>
        </w:rPr>
      </w:pPr>
    </w:p>
    <w:p>
      <w:pPr>
        <w:pStyle w:val="6"/>
        <w:numPr>
          <w:ilvl w:val="0"/>
          <w:numId w:val="1"/>
        </w:numPr>
        <w:adjustRightInd w:val="0"/>
        <w:snapToGrid w:val="0"/>
        <w:spacing w:line="300" w:lineRule="auto"/>
        <w:ind w:firstLineChars="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</w:rPr>
        <w:t>课程内容</w:t>
      </w:r>
      <w:r>
        <w:rPr>
          <w:rFonts w:hint="eastAsia" w:ascii="微软雅黑" w:hAnsi="微软雅黑" w:eastAsia="微软雅黑"/>
          <w:b/>
          <w:bCs/>
          <w:lang w:val="en-US" w:eastAsia="zh-CN"/>
        </w:rPr>
        <w:t>及大纲</w:t>
      </w:r>
    </w:p>
    <w:p>
      <w:pPr>
        <w:pStyle w:val="6"/>
        <w:numPr>
          <w:ilvl w:val="1"/>
          <w:numId w:val="1"/>
        </w:numPr>
        <w:adjustRightInd w:val="0"/>
        <w:snapToGrid w:val="0"/>
        <w:spacing w:line="300" w:lineRule="auto"/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厘清对投诉的认识（0</w:t>
      </w:r>
      <w:r>
        <w:rPr>
          <w:rFonts w:ascii="微软雅黑" w:hAnsi="微软雅黑" w:eastAsia="微软雅黑"/>
        </w:rPr>
        <w:t>.</w:t>
      </w:r>
      <w:r>
        <w:rPr>
          <w:rFonts w:hint="eastAsia" w:ascii="微软雅黑" w:hAnsi="微软雅黑" w:eastAsia="微软雅黑"/>
          <w:lang w:val="en-US" w:eastAsia="zh-CN"/>
        </w:rPr>
        <w:t>5</w:t>
      </w:r>
      <w:r>
        <w:rPr>
          <w:rFonts w:hint="eastAsia" w:ascii="微软雅黑" w:hAnsi="微软雅黑" w:eastAsia="微软雅黑"/>
        </w:rPr>
        <w:t>小时）</w:t>
      </w:r>
    </w:p>
    <w:p>
      <w:pPr>
        <w:pStyle w:val="6"/>
        <w:numPr>
          <w:ilvl w:val="2"/>
          <w:numId w:val="1"/>
        </w:numPr>
        <w:adjustRightInd w:val="0"/>
        <w:snapToGrid w:val="0"/>
        <w:spacing w:line="300" w:lineRule="auto"/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投诉是什么？</w:t>
      </w:r>
    </w:p>
    <w:p>
      <w:pPr>
        <w:pStyle w:val="6"/>
        <w:numPr>
          <w:ilvl w:val="2"/>
          <w:numId w:val="1"/>
        </w:numPr>
        <w:adjustRightInd w:val="0"/>
        <w:snapToGrid w:val="0"/>
        <w:spacing w:line="300" w:lineRule="auto"/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投诉的内涵：满意与投诉</w:t>
      </w:r>
    </w:p>
    <w:p>
      <w:pPr>
        <w:pStyle w:val="6"/>
        <w:numPr>
          <w:ilvl w:val="2"/>
          <w:numId w:val="1"/>
        </w:numPr>
        <w:adjustRightInd w:val="0"/>
        <w:snapToGrid w:val="0"/>
        <w:spacing w:line="300" w:lineRule="auto"/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投诉的价值</w:t>
      </w:r>
    </w:p>
    <w:p>
      <w:pPr>
        <w:pStyle w:val="6"/>
        <w:numPr>
          <w:ilvl w:val="2"/>
          <w:numId w:val="1"/>
        </w:numPr>
        <w:adjustRightInd w:val="0"/>
        <w:snapToGrid w:val="0"/>
        <w:spacing w:line="300" w:lineRule="auto"/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投诉处理，难在何处：影响投诉处理成效的因素</w:t>
      </w:r>
    </w:p>
    <w:p>
      <w:pPr>
        <w:pStyle w:val="6"/>
        <w:numPr>
          <w:ilvl w:val="1"/>
          <w:numId w:val="1"/>
        </w:numPr>
        <w:adjustRightInd w:val="0"/>
        <w:snapToGrid w:val="0"/>
        <w:spacing w:line="300" w:lineRule="auto"/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投诉应对与管理的基本原理（0</w:t>
      </w:r>
      <w:r>
        <w:rPr>
          <w:rFonts w:ascii="微软雅黑" w:hAnsi="微软雅黑" w:eastAsia="微软雅黑"/>
        </w:rPr>
        <w:t>.5</w:t>
      </w:r>
      <w:r>
        <w:rPr>
          <w:rFonts w:hint="eastAsia" w:ascii="微软雅黑" w:hAnsi="微软雅黑" w:eastAsia="微软雅黑"/>
        </w:rPr>
        <w:t>小时）</w:t>
      </w:r>
    </w:p>
    <w:p>
      <w:pPr>
        <w:pStyle w:val="6"/>
        <w:numPr>
          <w:ilvl w:val="0"/>
          <w:numId w:val="0"/>
        </w:numPr>
        <w:adjustRightInd w:val="0"/>
        <w:snapToGrid w:val="0"/>
        <w:spacing w:line="300" w:lineRule="auto"/>
        <w:ind w:left="420" w:leftChars="0" w:firstLine="210" w:firstLineChars="10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（非常重要，但很容易被忽略轻视！）</w:t>
      </w:r>
    </w:p>
    <w:p>
      <w:pPr>
        <w:pStyle w:val="6"/>
        <w:numPr>
          <w:ilvl w:val="0"/>
          <w:numId w:val="0"/>
        </w:numPr>
        <w:adjustRightInd w:val="0"/>
        <w:snapToGrid w:val="0"/>
        <w:spacing w:line="300" w:lineRule="auto"/>
        <w:ind w:left="420" w:leftChars="0" w:firstLine="210" w:firstLineChars="10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--与</w:t>
      </w:r>
      <w:r>
        <w:rPr>
          <w:rFonts w:hint="eastAsia" w:ascii="微软雅黑" w:hAnsi="微软雅黑" w:eastAsia="微软雅黑"/>
          <w:lang w:eastAsia="zh-CN"/>
        </w:rPr>
        <w:t>“</w:t>
      </w:r>
      <w:r>
        <w:rPr>
          <w:rFonts w:hint="eastAsia" w:ascii="微软雅黑" w:hAnsi="微软雅黑" w:eastAsia="微软雅黑"/>
          <w:lang w:val="en-US" w:eastAsia="zh-CN"/>
        </w:rPr>
        <w:t>投诉认知</w:t>
      </w:r>
      <w:r>
        <w:rPr>
          <w:rFonts w:hint="eastAsia" w:ascii="微软雅黑" w:hAnsi="微软雅黑" w:eastAsia="微软雅黑"/>
          <w:lang w:eastAsia="zh-CN"/>
        </w:rPr>
        <w:t>”</w:t>
      </w:r>
      <w:r>
        <w:rPr>
          <w:rFonts w:hint="eastAsia" w:ascii="微软雅黑" w:hAnsi="微软雅黑" w:eastAsia="微软雅黑"/>
        </w:rPr>
        <w:t>一起，让学员掌握基础原理，有利于指导后期工作实践，避免误区盲区，少走弯路，不易被高大上的、似是而非说法、概念所忽悠，把握服务管理的根本。</w:t>
      </w:r>
    </w:p>
    <w:p>
      <w:pPr>
        <w:pStyle w:val="6"/>
        <w:numPr>
          <w:ilvl w:val="2"/>
          <w:numId w:val="1"/>
        </w:numPr>
        <w:adjustRightInd w:val="0"/>
        <w:snapToGrid w:val="0"/>
        <w:spacing w:line="300" w:lineRule="auto"/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投诉处理的目标与典型误区</w:t>
      </w:r>
    </w:p>
    <w:p>
      <w:pPr>
        <w:pStyle w:val="6"/>
        <w:numPr>
          <w:ilvl w:val="2"/>
          <w:numId w:val="1"/>
        </w:numPr>
        <w:adjustRightInd w:val="0"/>
        <w:snapToGrid w:val="0"/>
        <w:spacing w:line="300" w:lineRule="auto"/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投诉应对不当的根源</w:t>
      </w:r>
    </w:p>
    <w:p>
      <w:pPr>
        <w:pStyle w:val="6"/>
        <w:numPr>
          <w:ilvl w:val="2"/>
          <w:numId w:val="1"/>
        </w:numPr>
        <w:adjustRightInd w:val="0"/>
        <w:snapToGrid w:val="0"/>
        <w:spacing w:line="300" w:lineRule="auto"/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高屋建瓴：（投诉）管理的基础原理和模型</w:t>
      </w:r>
    </w:p>
    <w:p>
      <w:pPr>
        <w:pStyle w:val="6"/>
        <w:numPr>
          <w:ilvl w:val="2"/>
          <w:numId w:val="1"/>
        </w:numPr>
        <w:adjustRightInd w:val="0"/>
        <w:snapToGrid w:val="0"/>
        <w:spacing w:line="300" w:lineRule="auto"/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投诉管理的核心</w:t>
      </w:r>
    </w:p>
    <w:p>
      <w:pPr>
        <w:pStyle w:val="6"/>
        <w:numPr>
          <w:ilvl w:val="2"/>
          <w:numId w:val="1"/>
        </w:numPr>
        <w:adjustRightInd w:val="0"/>
        <w:snapToGrid w:val="0"/>
        <w:spacing w:line="300" w:lineRule="auto"/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投诉应对与管理层次矩阵</w:t>
      </w:r>
    </w:p>
    <w:p>
      <w:pPr>
        <w:pStyle w:val="6"/>
        <w:numPr>
          <w:ilvl w:val="2"/>
          <w:numId w:val="1"/>
        </w:numPr>
        <w:adjustRightInd w:val="0"/>
        <w:snapToGrid w:val="0"/>
        <w:spacing w:line="300" w:lineRule="auto"/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投诉应对与管理的核心策略与原则要求</w:t>
      </w:r>
    </w:p>
    <w:p>
      <w:pPr>
        <w:pStyle w:val="6"/>
        <w:numPr>
          <w:ilvl w:val="1"/>
          <w:numId w:val="1"/>
        </w:numPr>
        <w:adjustRightInd w:val="0"/>
        <w:snapToGrid w:val="0"/>
        <w:spacing w:line="300" w:lineRule="auto"/>
        <w:ind w:firstLineChars="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地产</w:t>
      </w:r>
      <w:r>
        <w:rPr>
          <w:rFonts w:hint="eastAsia" w:ascii="微软雅黑" w:hAnsi="微软雅黑" w:eastAsia="微软雅黑"/>
          <w:b/>
          <w:bCs/>
        </w:rPr>
        <w:t>群诉处理及舆情危机应对（</w:t>
      </w:r>
      <w:r>
        <w:rPr>
          <w:rFonts w:hint="eastAsia" w:ascii="微软雅黑" w:hAnsi="微软雅黑" w:eastAsia="微软雅黑"/>
          <w:b/>
          <w:bCs/>
          <w:lang w:val="en-US" w:eastAsia="zh-CN"/>
        </w:rPr>
        <w:t>主课</w:t>
      </w:r>
      <w:r>
        <w:rPr>
          <w:rFonts w:hint="eastAsia" w:ascii="微软雅黑" w:hAnsi="微软雅黑" w:eastAsia="微软雅黑"/>
          <w:b/>
          <w:bCs/>
        </w:rPr>
        <w:t>）</w:t>
      </w:r>
    </w:p>
    <w:p>
      <w:pPr>
        <w:pStyle w:val="6"/>
        <w:numPr>
          <w:ilvl w:val="0"/>
          <w:numId w:val="0"/>
        </w:numPr>
        <w:adjustRightInd w:val="0"/>
        <w:snapToGrid w:val="0"/>
        <w:spacing w:line="300" w:lineRule="auto"/>
        <w:ind w:left="840" w:left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第一节：综述  约20分钟</w:t>
      </w:r>
    </w:p>
    <w:p>
      <w:pPr>
        <w:pStyle w:val="6"/>
        <w:numPr>
          <w:ilvl w:val="0"/>
          <w:numId w:val="2"/>
        </w:numPr>
        <w:adjustRightInd w:val="0"/>
        <w:snapToGrid w:val="0"/>
        <w:spacing w:line="300" w:lineRule="auto"/>
        <w:ind w:left="1685" w:leftChars="0" w:hanging="425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常规投诉处理流程的特点与适应范围</w:t>
      </w:r>
    </w:p>
    <w:p>
      <w:pPr>
        <w:pStyle w:val="6"/>
        <w:numPr>
          <w:ilvl w:val="0"/>
          <w:numId w:val="2"/>
        </w:numPr>
        <w:adjustRightInd w:val="0"/>
        <w:snapToGrid w:val="0"/>
        <w:spacing w:line="300" w:lineRule="auto"/>
        <w:ind w:left="1685" w:leftChars="0" w:hanging="425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地产群诉危机不得不防</w:t>
      </w:r>
    </w:p>
    <w:p>
      <w:pPr>
        <w:pStyle w:val="6"/>
        <w:numPr>
          <w:ilvl w:val="0"/>
          <w:numId w:val="2"/>
        </w:numPr>
        <w:adjustRightInd w:val="0"/>
        <w:snapToGrid w:val="0"/>
        <w:spacing w:line="300" w:lineRule="auto"/>
        <w:ind w:left="1685" w:leftChars="0" w:hanging="425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群诉危机应对之难在何处？</w:t>
      </w:r>
      <w:r>
        <w:rPr>
          <w:rFonts w:hint="eastAsia" w:ascii="微软雅黑" w:hAnsi="微软雅黑" w:eastAsia="微软雅黑"/>
          <w:lang w:val="en-US" w:eastAsia="zh-CN"/>
        </w:rPr>
        <w:t xml:space="preserve">    </w:t>
      </w:r>
    </w:p>
    <w:p>
      <w:pPr>
        <w:pStyle w:val="6"/>
        <w:numPr>
          <w:ilvl w:val="0"/>
          <w:numId w:val="0"/>
        </w:numPr>
        <w:adjustRightInd w:val="0"/>
        <w:snapToGrid w:val="0"/>
        <w:spacing w:line="300" w:lineRule="auto"/>
        <w:ind w:left="840" w:leftChars="0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第二节：</w:t>
      </w:r>
      <w:r>
        <w:rPr>
          <w:rFonts w:hint="eastAsia" w:ascii="微软雅黑" w:hAnsi="微软雅黑" w:eastAsia="微软雅黑"/>
        </w:rPr>
        <w:t>心中有数：</w:t>
      </w:r>
    </w:p>
    <w:p>
      <w:pPr>
        <w:pStyle w:val="6"/>
        <w:numPr>
          <w:ilvl w:val="0"/>
          <w:numId w:val="0"/>
        </w:numPr>
        <w:adjustRightInd w:val="0"/>
        <w:snapToGrid w:val="0"/>
        <w:spacing w:line="300" w:lineRule="auto"/>
        <w:ind w:firstLine="840" w:firstLineChars="40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掌握群诉演变及处理的基本规律</w:t>
      </w:r>
      <w:r>
        <w:rPr>
          <w:rFonts w:hint="eastAsia" w:ascii="微软雅黑" w:hAnsi="微软雅黑" w:eastAsia="微软雅黑"/>
          <w:lang w:val="en-US" w:eastAsia="zh-CN"/>
        </w:rPr>
        <w:t xml:space="preserve">   </w:t>
      </w:r>
      <w:r>
        <w:rPr>
          <w:rFonts w:hint="eastAsia" w:ascii="微软雅黑" w:hAnsi="微软雅黑" w:eastAsia="微软雅黑"/>
          <w:b/>
          <w:bCs/>
          <w:lang w:val="en-US" w:eastAsia="zh-CN"/>
        </w:rPr>
        <w:t>约0.5小时</w:t>
      </w:r>
    </w:p>
    <w:p>
      <w:pPr>
        <w:pStyle w:val="6"/>
        <w:numPr>
          <w:ilvl w:val="0"/>
          <w:numId w:val="3"/>
        </w:numPr>
        <w:adjustRightInd w:val="0"/>
        <w:snapToGrid w:val="0"/>
        <w:spacing w:line="300" w:lineRule="auto"/>
        <w:ind w:left="1685" w:leftChars="0" w:hanging="425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群诉发生的原因和条件</w:t>
      </w:r>
    </w:p>
    <w:p>
      <w:pPr>
        <w:pStyle w:val="6"/>
        <w:numPr>
          <w:ilvl w:val="0"/>
          <w:numId w:val="3"/>
        </w:numPr>
        <w:adjustRightInd w:val="0"/>
        <w:snapToGrid w:val="0"/>
        <w:spacing w:line="300" w:lineRule="auto"/>
        <w:ind w:left="1685" w:leftChars="0" w:hanging="425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客户不满升级群诉的演变表现</w:t>
      </w:r>
    </w:p>
    <w:p>
      <w:pPr>
        <w:pStyle w:val="6"/>
        <w:numPr>
          <w:ilvl w:val="0"/>
          <w:numId w:val="3"/>
        </w:numPr>
        <w:adjustRightInd w:val="0"/>
        <w:snapToGrid w:val="0"/>
        <w:spacing w:line="300" w:lineRule="auto"/>
        <w:ind w:left="1685" w:leftChars="0" w:hanging="425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群诉危机发展的阶段及舆情表现</w:t>
      </w:r>
    </w:p>
    <w:p>
      <w:pPr>
        <w:pStyle w:val="6"/>
        <w:numPr>
          <w:ilvl w:val="0"/>
          <w:numId w:val="3"/>
        </w:numPr>
        <w:adjustRightInd w:val="0"/>
        <w:snapToGrid w:val="0"/>
        <w:spacing w:line="300" w:lineRule="auto"/>
        <w:ind w:left="1685" w:leftChars="0" w:hanging="425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群诉危机管控的5个阶段</w:t>
      </w:r>
    </w:p>
    <w:p>
      <w:pPr>
        <w:pStyle w:val="6"/>
        <w:numPr>
          <w:ilvl w:val="0"/>
          <w:numId w:val="3"/>
        </w:numPr>
        <w:adjustRightInd w:val="0"/>
        <w:snapToGrid w:val="0"/>
        <w:spacing w:line="300" w:lineRule="auto"/>
        <w:ind w:left="1685" w:leftChars="0" w:hanging="425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群诉危机应对管理的主线逻辑</w:t>
      </w:r>
    </w:p>
    <w:p>
      <w:pPr>
        <w:pStyle w:val="6"/>
        <w:numPr>
          <w:ilvl w:val="0"/>
          <w:numId w:val="3"/>
        </w:numPr>
        <w:adjustRightInd w:val="0"/>
        <w:snapToGrid w:val="0"/>
        <w:spacing w:line="300" w:lineRule="auto"/>
        <w:ind w:left="1685" w:leftChars="0" w:hanging="425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群诉危机管理的核心原则与策略工具</w:t>
      </w:r>
    </w:p>
    <w:p>
      <w:pPr>
        <w:pStyle w:val="6"/>
        <w:numPr>
          <w:ilvl w:val="0"/>
          <w:numId w:val="0"/>
        </w:numPr>
        <w:adjustRightInd w:val="0"/>
        <w:snapToGrid w:val="0"/>
        <w:spacing w:line="300" w:lineRule="auto"/>
        <w:ind w:left="840" w:left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第三节：</w:t>
      </w:r>
      <w:r>
        <w:rPr>
          <w:rFonts w:hint="eastAsia" w:ascii="微软雅黑" w:hAnsi="微软雅黑" w:eastAsia="微软雅黑"/>
        </w:rPr>
        <w:t>危机潜伏期的预控管理</w:t>
      </w:r>
      <w:r>
        <w:rPr>
          <w:rFonts w:hint="eastAsia" w:ascii="微软雅黑" w:hAnsi="微软雅黑" w:eastAsia="微软雅黑"/>
          <w:lang w:val="en-US" w:eastAsia="zh-CN"/>
        </w:rPr>
        <w:t xml:space="preserve">  （</w:t>
      </w:r>
      <w:r>
        <w:rPr>
          <w:rFonts w:hint="eastAsia" w:ascii="微软雅黑" w:hAnsi="微软雅黑" w:eastAsia="微软雅黑"/>
          <w:b/>
          <w:bCs/>
          <w:lang w:val="en-US" w:eastAsia="zh-CN"/>
        </w:rPr>
        <w:t>约1.5小时</w:t>
      </w:r>
      <w:r>
        <w:rPr>
          <w:rFonts w:hint="eastAsia" w:ascii="微软雅黑" w:hAnsi="微软雅黑" w:eastAsia="微软雅黑"/>
          <w:lang w:val="en-US" w:eastAsia="zh-CN"/>
        </w:rPr>
        <w:t>）</w:t>
      </w:r>
    </w:p>
    <w:p>
      <w:pPr>
        <w:pStyle w:val="6"/>
        <w:numPr>
          <w:ilvl w:val="0"/>
          <w:numId w:val="4"/>
        </w:numPr>
        <w:adjustRightInd w:val="0"/>
        <w:snapToGrid w:val="0"/>
        <w:spacing w:line="300" w:lineRule="auto"/>
        <w:ind w:left="1685" w:leftChars="0" w:hanging="425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群诉事件预控管理要点（逐一解析）</w:t>
      </w:r>
    </w:p>
    <w:p>
      <w:pPr>
        <w:pStyle w:val="6"/>
        <w:adjustRightInd w:val="0"/>
        <w:snapToGrid w:val="0"/>
        <w:spacing w:line="300" w:lineRule="auto"/>
        <w:ind w:left="1680" w:firstLine="0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涉及：危机管理机构、常态化危机管理机制、危机风险排查与整改、危机预案、常态化危机应对模拟演练等；</w:t>
      </w:r>
    </w:p>
    <w:p>
      <w:pPr>
        <w:pStyle w:val="6"/>
        <w:numPr>
          <w:ilvl w:val="0"/>
          <w:numId w:val="4"/>
        </w:numPr>
        <w:adjustRightInd w:val="0"/>
        <w:snapToGrid w:val="0"/>
        <w:spacing w:line="300" w:lineRule="auto"/>
        <w:ind w:left="1685" w:leftChars="0" w:hanging="425" w:firstLineChars="0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潜伏期媒体舆情管理要点（逐一解析）</w:t>
      </w:r>
    </w:p>
    <w:p>
      <w:pPr>
        <w:pStyle w:val="6"/>
        <w:adjustRightInd w:val="0"/>
        <w:snapToGrid w:val="0"/>
        <w:spacing w:line="300" w:lineRule="auto"/>
        <w:ind w:left="1680" w:firstLine="0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涉及：舆情管理</w:t>
      </w:r>
      <w:r>
        <w:rPr>
          <w:rFonts w:hint="eastAsia" w:ascii="微软雅黑" w:hAnsi="微软雅黑" w:eastAsia="微软雅黑"/>
          <w:lang w:val="en-US" w:eastAsia="zh-CN"/>
        </w:rPr>
        <w:t>机构建立、舆情管理</w:t>
      </w:r>
      <w:r>
        <w:rPr>
          <w:rFonts w:hint="eastAsia" w:ascii="微软雅黑" w:hAnsi="微软雅黑" w:eastAsia="微软雅黑"/>
        </w:rPr>
        <w:t>机制与平台建设、舆情监控、</w:t>
      </w:r>
      <w:r>
        <w:rPr>
          <w:rFonts w:hint="eastAsia" w:ascii="微软雅黑" w:hAnsi="微软雅黑" w:eastAsia="微软雅黑"/>
          <w:lang w:val="en-US" w:eastAsia="zh-CN"/>
        </w:rPr>
        <w:t>完善</w:t>
      </w:r>
      <w:r>
        <w:rPr>
          <w:rFonts w:hint="eastAsia" w:ascii="微软雅黑" w:hAnsi="微软雅黑" w:eastAsia="微软雅黑"/>
        </w:rPr>
        <w:t>舆情危机预案、媒体关系经营、客户分级</w:t>
      </w:r>
      <w:r>
        <w:rPr>
          <w:rFonts w:hint="eastAsia" w:ascii="微软雅黑" w:hAnsi="微软雅黑" w:eastAsia="微软雅黑"/>
          <w:lang w:eastAsia="zh-CN"/>
        </w:rPr>
        <w:t>、</w:t>
      </w:r>
      <w:r>
        <w:rPr>
          <w:rFonts w:hint="eastAsia" w:ascii="微软雅黑" w:hAnsi="微软雅黑" w:eastAsia="微软雅黑"/>
          <w:lang w:val="en-US" w:eastAsia="zh-CN"/>
        </w:rPr>
        <w:t>企业品牌形象宣传塑造</w:t>
      </w:r>
      <w:r>
        <w:rPr>
          <w:rFonts w:ascii="微软雅黑" w:hAnsi="微软雅黑" w:eastAsia="微软雅黑"/>
        </w:rPr>
        <w:t>…</w:t>
      </w:r>
    </w:p>
    <w:p>
      <w:pPr>
        <w:pStyle w:val="6"/>
        <w:numPr>
          <w:ilvl w:val="0"/>
          <w:numId w:val="4"/>
        </w:numPr>
        <w:adjustRightInd w:val="0"/>
        <w:snapToGrid w:val="0"/>
        <w:spacing w:line="300" w:lineRule="auto"/>
        <w:ind w:left="1685" w:leftChars="0" w:hanging="425" w:firstLineChars="0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研讨与作业</w:t>
      </w:r>
    </w:p>
    <w:p>
      <w:pPr>
        <w:pStyle w:val="6"/>
        <w:numPr>
          <w:ilvl w:val="0"/>
          <w:numId w:val="0"/>
        </w:numPr>
        <w:adjustRightInd w:val="0"/>
        <w:snapToGrid w:val="0"/>
        <w:spacing w:line="300" w:lineRule="auto"/>
        <w:ind w:left="840" w:leftChars="0"/>
        <w:rPr>
          <w:rFonts w:hint="default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第四节：</w:t>
      </w:r>
      <w:r>
        <w:rPr>
          <w:rFonts w:hint="eastAsia" w:ascii="微软雅黑" w:hAnsi="微软雅黑" w:eastAsia="微软雅黑"/>
        </w:rPr>
        <w:t>群诉酝酿期应对处置（重点）</w:t>
      </w:r>
      <w:r>
        <w:rPr>
          <w:rFonts w:hint="eastAsia" w:ascii="微软雅黑" w:hAnsi="微软雅黑" w:eastAsia="微软雅黑"/>
          <w:b/>
          <w:bCs/>
          <w:u w:val="single"/>
          <w:lang w:val="en-US" w:eastAsia="zh-CN"/>
        </w:rPr>
        <w:t>约1.5-2小时</w:t>
      </w:r>
    </w:p>
    <w:p>
      <w:pPr>
        <w:pStyle w:val="6"/>
        <w:numPr>
          <w:ilvl w:val="0"/>
          <w:numId w:val="5"/>
        </w:numPr>
        <w:adjustRightInd w:val="0"/>
        <w:snapToGrid w:val="0"/>
        <w:spacing w:line="300" w:lineRule="auto"/>
        <w:ind w:left="1685" w:leftChars="0" w:hanging="425" w:firstLineChars="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</w:rPr>
        <w:t>信号预警</w:t>
      </w:r>
    </w:p>
    <w:p>
      <w:pPr>
        <w:pStyle w:val="6"/>
        <w:numPr>
          <w:ilvl w:val="0"/>
          <w:numId w:val="5"/>
        </w:numPr>
        <w:adjustRightInd w:val="0"/>
        <w:snapToGrid w:val="0"/>
        <w:spacing w:line="300" w:lineRule="auto"/>
        <w:ind w:left="1685" w:leftChars="0" w:hanging="425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群诉危机应对管理的主线</w:t>
      </w:r>
    </w:p>
    <w:p>
      <w:pPr>
        <w:pStyle w:val="6"/>
        <w:numPr>
          <w:ilvl w:val="0"/>
          <w:numId w:val="5"/>
        </w:numPr>
        <w:adjustRightInd w:val="0"/>
        <w:snapToGrid w:val="0"/>
        <w:spacing w:line="300" w:lineRule="auto"/>
        <w:ind w:left="1685" w:leftChars="0" w:hanging="425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酝酿期快速处置措施4个要项</w:t>
      </w:r>
    </w:p>
    <w:p>
      <w:pPr>
        <w:pStyle w:val="6"/>
        <w:numPr>
          <w:ilvl w:val="0"/>
          <w:numId w:val="5"/>
        </w:numPr>
        <w:adjustRightInd w:val="0"/>
        <w:snapToGrid w:val="0"/>
        <w:spacing w:line="300" w:lineRule="auto"/>
        <w:ind w:left="1685" w:leftChars="0" w:hanging="425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客户应对沟通要点</w:t>
      </w:r>
    </w:p>
    <w:p>
      <w:pPr>
        <w:pStyle w:val="6"/>
        <w:numPr>
          <w:ilvl w:val="0"/>
          <w:numId w:val="5"/>
        </w:numPr>
        <w:adjustRightInd w:val="0"/>
        <w:snapToGrid w:val="0"/>
        <w:spacing w:line="300" w:lineRule="auto"/>
        <w:ind w:left="1685" w:leftChars="0" w:hanging="425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内部工作要点</w:t>
      </w:r>
    </w:p>
    <w:p>
      <w:pPr>
        <w:pStyle w:val="6"/>
        <w:numPr>
          <w:ilvl w:val="0"/>
          <w:numId w:val="5"/>
        </w:numPr>
        <w:adjustRightInd w:val="0"/>
        <w:snapToGrid w:val="0"/>
        <w:spacing w:line="300" w:lineRule="auto"/>
        <w:ind w:left="1685" w:leftChars="0" w:hanging="425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酝酿期不利舆情管理方法</w:t>
      </w:r>
    </w:p>
    <w:p>
      <w:pPr>
        <w:pStyle w:val="6"/>
        <w:numPr>
          <w:ilvl w:val="0"/>
          <w:numId w:val="6"/>
        </w:numPr>
        <w:adjustRightInd w:val="0"/>
        <w:snapToGrid w:val="0"/>
        <w:spacing w:line="300" w:lineRule="auto"/>
        <w:ind w:left="2105" w:leftChars="0" w:hanging="425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总则</w:t>
      </w:r>
    </w:p>
    <w:p>
      <w:pPr>
        <w:pStyle w:val="6"/>
        <w:numPr>
          <w:ilvl w:val="0"/>
          <w:numId w:val="6"/>
        </w:numPr>
        <w:adjustRightInd w:val="0"/>
        <w:snapToGrid w:val="0"/>
        <w:spacing w:line="300" w:lineRule="auto"/>
        <w:ind w:left="2105" w:leftChars="0" w:hanging="425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企业不利舆情应对策略细分</w:t>
      </w:r>
    </w:p>
    <w:p>
      <w:pPr>
        <w:pStyle w:val="6"/>
        <w:numPr>
          <w:ilvl w:val="0"/>
          <w:numId w:val="6"/>
        </w:numPr>
        <w:adjustRightInd w:val="0"/>
        <w:snapToGrid w:val="0"/>
        <w:spacing w:line="300" w:lineRule="auto"/>
        <w:ind w:left="2105" w:leftChars="0" w:hanging="425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被动应对和主动应对的具体方法、口径模板</w:t>
      </w:r>
    </w:p>
    <w:p>
      <w:pPr>
        <w:pStyle w:val="6"/>
        <w:numPr>
          <w:ilvl w:val="0"/>
          <w:numId w:val="6"/>
        </w:numPr>
        <w:adjustRightInd w:val="0"/>
        <w:snapToGrid w:val="0"/>
        <w:spacing w:line="300" w:lineRule="auto"/>
        <w:ind w:left="2105" w:leftChars="0" w:hanging="425" w:firstLineChars="0"/>
        <w:rPr>
          <w:rFonts w:ascii="微软雅黑" w:hAnsi="微软雅黑" w:eastAsia="微软雅黑"/>
          <w:u w:val="single"/>
        </w:rPr>
      </w:pPr>
      <w:r>
        <w:rPr>
          <w:rFonts w:hint="eastAsia" w:ascii="微软雅黑" w:hAnsi="微软雅黑" w:eastAsia="微软雅黑"/>
          <w:u w:val="single"/>
        </w:rPr>
        <w:t>重点讲解积极主动应对不利舆情的方法及案例</w:t>
      </w:r>
    </w:p>
    <w:p>
      <w:pPr>
        <w:pStyle w:val="6"/>
        <w:numPr>
          <w:ilvl w:val="0"/>
          <w:numId w:val="6"/>
        </w:numPr>
        <w:adjustRightInd w:val="0"/>
        <w:snapToGrid w:val="0"/>
        <w:spacing w:line="300" w:lineRule="auto"/>
        <w:ind w:left="2105" w:leftChars="0" w:hanging="425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群诉酝酿期记者采访应对（包含应对记者电话采访、现场突访）</w:t>
      </w:r>
    </w:p>
    <w:p>
      <w:pPr>
        <w:pStyle w:val="6"/>
        <w:numPr>
          <w:ilvl w:val="0"/>
          <w:numId w:val="6"/>
        </w:numPr>
        <w:adjustRightInd w:val="0"/>
        <w:snapToGrid w:val="0"/>
        <w:spacing w:line="300" w:lineRule="auto"/>
        <w:ind w:left="2105" w:leftChars="0" w:hanging="425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如何应对自媒体或记者的敲诈？</w:t>
      </w:r>
    </w:p>
    <w:p>
      <w:pPr>
        <w:pStyle w:val="6"/>
        <w:numPr>
          <w:ilvl w:val="0"/>
          <w:numId w:val="5"/>
        </w:numPr>
        <w:adjustRightInd w:val="0"/>
        <w:snapToGrid w:val="0"/>
        <w:spacing w:line="300" w:lineRule="auto"/>
        <w:ind w:left="1685" w:leftChars="0" w:hanging="425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酝酿期管理应对总结 提醒</w:t>
      </w:r>
    </w:p>
    <w:p>
      <w:pPr>
        <w:pStyle w:val="6"/>
        <w:numPr>
          <w:ilvl w:val="0"/>
          <w:numId w:val="0"/>
        </w:numPr>
        <w:adjustRightInd w:val="0"/>
        <w:snapToGrid w:val="0"/>
        <w:spacing w:line="300" w:lineRule="auto"/>
        <w:ind w:left="840" w:left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第五节：地产</w:t>
      </w:r>
      <w:r>
        <w:rPr>
          <w:rFonts w:hint="eastAsia" w:ascii="微软雅黑" w:hAnsi="微软雅黑" w:eastAsia="微软雅黑"/>
        </w:rPr>
        <w:t>群诉危机爆发期的应对处置（重点）</w:t>
      </w:r>
      <w:r>
        <w:rPr>
          <w:rFonts w:hint="eastAsia" w:ascii="微软雅黑" w:hAnsi="微软雅黑" w:eastAsia="微软雅黑"/>
          <w:b/>
          <w:bCs/>
          <w:lang w:val="en-US" w:eastAsia="zh-CN"/>
        </w:rPr>
        <w:t>约2小时</w:t>
      </w:r>
    </w:p>
    <w:p>
      <w:pPr>
        <w:pStyle w:val="6"/>
        <w:numPr>
          <w:ilvl w:val="0"/>
          <w:numId w:val="7"/>
        </w:numPr>
        <w:adjustRightInd w:val="0"/>
        <w:snapToGrid w:val="0"/>
        <w:spacing w:line="300" w:lineRule="auto"/>
        <w:ind w:left="1685" w:leftChars="0" w:hanging="425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 xml:space="preserve">事情突发 万事俱急 </w:t>
      </w:r>
      <w:r>
        <w:rPr>
          <w:rFonts w:ascii="微软雅黑" w:hAnsi="微软雅黑" w:eastAsia="微软雅黑"/>
        </w:rPr>
        <w:t xml:space="preserve"> </w:t>
      </w:r>
      <w:r>
        <w:rPr>
          <w:rFonts w:hint="eastAsia" w:ascii="微软雅黑" w:hAnsi="微软雅黑" w:eastAsia="微软雅黑"/>
        </w:rPr>
        <w:t>把握应对关键逻辑</w:t>
      </w:r>
    </w:p>
    <w:p>
      <w:pPr>
        <w:pStyle w:val="6"/>
        <w:numPr>
          <w:ilvl w:val="0"/>
          <w:numId w:val="7"/>
        </w:numPr>
        <w:adjustRightInd w:val="0"/>
        <w:snapToGrid w:val="0"/>
        <w:spacing w:line="300" w:lineRule="auto"/>
        <w:ind w:left="1685" w:leftChars="0" w:hanging="425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群诉客户心理行为演变及应对方向</w:t>
      </w:r>
    </w:p>
    <w:p>
      <w:pPr>
        <w:pStyle w:val="6"/>
        <w:numPr>
          <w:ilvl w:val="0"/>
          <w:numId w:val="7"/>
        </w:numPr>
        <w:adjustRightInd w:val="0"/>
        <w:snapToGrid w:val="0"/>
        <w:spacing w:line="300" w:lineRule="auto"/>
        <w:ind w:left="1685" w:leftChars="0" w:hanging="425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群诉危机中的媒体与记者特点</w:t>
      </w:r>
    </w:p>
    <w:p>
      <w:pPr>
        <w:pStyle w:val="6"/>
        <w:numPr>
          <w:ilvl w:val="0"/>
          <w:numId w:val="7"/>
        </w:numPr>
        <w:adjustRightInd w:val="0"/>
        <w:snapToGrid w:val="0"/>
        <w:spacing w:line="300" w:lineRule="auto"/>
        <w:ind w:left="1685" w:leftChars="0" w:hanging="425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群诉中的社会公众与官方状态</w:t>
      </w:r>
    </w:p>
    <w:p>
      <w:pPr>
        <w:pStyle w:val="6"/>
        <w:numPr>
          <w:ilvl w:val="0"/>
          <w:numId w:val="7"/>
        </w:numPr>
        <w:adjustRightInd w:val="0"/>
        <w:snapToGrid w:val="0"/>
        <w:spacing w:line="300" w:lineRule="auto"/>
        <w:ind w:left="1685" w:leftChars="0" w:hanging="425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企业应对要点，6到6不</w:t>
      </w:r>
    </w:p>
    <w:p>
      <w:pPr>
        <w:pStyle w:val="6"/>
        <w:numPr>
          <w:ilvl w:val="0"/>
          <w:numId w:val="7"/>
        </w:numPr>
        <w:adjustRightInd w:val="0"/>
        <w:snapToGrid w:val="0"/>
        <w:spacing w:line="300" w:lineRule="auto"/>
        <w:ind w:left="1685" w:leftChars="0" w:hanging="425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控场降温八大措施</w:t>
      </w:r>
    </w:p>
    <w:p>
      <w:pPr>
        <w:pStyle w:val="6"/>
        <w:numPr>
          <w:ilvl w:val="0"/>
          <w:numId w:val="7"/>
        </w:numPr>
        <w:adjustRightInd w:val="0"/>
        <w:snapToGrid w:val="0"/>
        <w:spacing w:line="300" w:lineRule="auto"/>
        <w:ind w:left="1685" w:leftChars="0" w:hanging="425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基本套路及案例解析</w:t>
      </w:r>
    </w:p>
    <w:p>
      <w:pPr>
        <w:pStyle w:val="6"/>
        <w:numPr>
          <w:ilvl w:val="0"/>
          <w:numId w:val="7"/>
        </w:numPr>
        <w:adjustRightInd w:val="0"/>
        <w:snapToGrid w:val="0"/>
        <w:spacing w:line="300" w:lineRule="auto"/>
        <w:ind w:left="1685" w:leftChars="0" w:hanging="425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应对不当之误区</w:t>
      </w:r>
      <w:r>
        <w:rPr>
          <w:rFonts w:hint="eastAsia" w:ascii="微软雅黑" w:hAnsi="微软雅黑" w:eastAsia="微软雅黑"/>
          <w:lang w:eastAsia="zh-CN"/>
        </w:rPr>
        <w:t>（</w:t>
      </w:r>
      <w:r>
        <w:rPr>
          <w:rFonts w:hint="eastAsia" w:ascii="微软雅黑" w:hAnsi="微软雅黑" w:eastAsia="微软雅黑"/>
          <w:lang w:val="en-US" w:eastAsia="zh-CN"/>
        </w:rPr>
        <w:t>案例</w:t>
      </w:r>
      <w:r>
        <w:rPr>
          <w:rFonts w:hint="eastAsia" w:ascii="微软雅黑" w:hAnsi="微软雅黑" w:eastAsia="微软雅黑"/>
          <w:lang w:eastAsia="zh-CN"/>
        </w:rPr>
        <w:t>）</w:t>
      </w:r>
    </w:p>
    <w:p>
      <w:pPr>
        <w:pStyle w:val="6"/>
        <w:numPr>
          <w:ilvl w:val="0"/>
          <w:numId w:val="7"/>
        </w:numPr>
        <w:adjustRightInd w:val="0"/>
        <w:snapToGrid w:val="0"/>
        <w:spacing w:line="300" w:lineRule="auto"/>
        <w:ind w:left="1685" w:leftChars="0" w:hanging="425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群诉危机中的媒体应对解析</w:t>
      </w:r>
    </w:p>
    <w:p>
      <w:pPr>
        <w:pStyle w:val="6"/>
        <w:numPr>
          <w:ilvl w:val="0"/>
          <w:numId w:val="8"/>
        </w:numPr>
        <w:adjustRightInd w:val="0"/>
        <w:snapToGrid w:val="0"/>
        <w:spacing w:line="300" w:lineRule="auto"/>
        <w:ind w:left="2105" w:leftChars="0" w:hanging="425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关键策略与技巧</w:t>
      </w:r>
    </w:p>
    <w:p>
      <w:pPr>
        <w:pStyle w:val="6"/>
        <w:numPr>
          <w:ilvl w:val="0"/>
          <w:numId w:val="8"/>
        </w:numPr>
        <w:adjustRightInd w:val="0"/>
        <w:snapToGrid w:val="0"/>
        <w:spacing w:line="300" w:lineRule="auto"/>
        <w:ind w:left="2105" w:leftChars="0" w:hanging="425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案例解析：特斯拉、比亚迪、现代城、万科、龙湖地产、中海等</w:t>
      </w:r>
    </w:p>
    <w:p>
      <w:pPr>
        <w:pStyle w:val="6"/>
        <w:numPr>
          <w:ilvl w:val="0"/>
          <w:numId w:val="7"/>
        </w:numPr>
        <w:adjustRightInd w:val="0"/>
        <w:snapToGrid w:val="0"/>
        <w:spacing w:line="300" w:lineRule="auto"/>
        <w:ind w:left="1685" w:leftChars="0" w:hanging="425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研讨与作业</w:t>
      </w:r>
    </w:p>
    <w:p>
      <w:pPr>
        <w:pStyle w:val="6"/>
        <w:numPr>
          <w:ilvl w:val="0"/>
          <w:numId w:val="0"/>
        </w:numPr>
        <w:adjustRightInd w:val="0"/>
        <w:snapToGrid w:val="0"/>
        <w:spacing w:line="300" w:lineRule="auto"/>
        <w:ind w:left="840" w:leftChars="0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lang w:val="en-US" w:eastAsia="zh-CN"/>
        </w:rPr>
        <w:t>第六节：地产</w:t>
      </w:r>
      <w:r>
        <w:rPr>
          <w:rFonts w:hint="eastAsia" w:ascii="微软雅黑" w:hAnsi="微软雅黑" w:eastAsia="微软雅黑"/>
        </w:rPr>
        <w:t>群诉“处置转化期”管控要点</w:t>
      </w:r>
      <w:r>
        <w:rPr>
          <w:rFonts w:hint="eastAsia" w:ascii="微软雅黑" w:hAnsi="微软雅黑" w:eastAsia="微软雅黑"/>
          <w:lang w:eastAsia="zh-CN"/>
        </w:rPr>
        <w:t>（</w:t>
      </w:r>
      <w:r>
        <w:rPr>
          <w:rFonts w:hint="eastAsia" w:ascii="微软雅黑" w:hAnsi="微软雅黑" w:eastAsia="微软雅黑"/>
          <w:b/>
          <w:bCs/>
          <w:lang w:val="en-US" w:eastAsia="zh-CN"/>
        </w:rPr>
        <w:t>约1小时</w:t>
      </w:r>
      <w:r>
        <w:rPr>
          <w:rFonts w:hint="eastAsia" w:ascii="微软雅黑" w:hAnsi="微软雅黑" w:eastAsia="微软雅黑"/>
          <w:lang w:eastAsia="zh-CN"/>
        </w:rPr>
        <w:t>）</w:t>
      </w:r>
    </w:p>
    <w:p>
      <w:pPr>
        <w:pStyle w:val="6"/>
        <w:numPr>
          <w:ilvl w:val="0"/>
          <w:numId w:val="9"/>
        </w:numPr>
        <w:adjustRightInd w:val="0"/>
        <w:snapToGrid w:val="0"/>
        <w:spacing w:line="300" w:lineRule="auto"/>
        <w:ind w:left="1685" w:leftChars="0" w:hanging="425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处置转化期八大措施</w:t>
      </w:r>
    </w:p>
    <w:p>
      <w:pPr>
        <w:pStyle w:val="6"/>
        <w:numPr>
          <w:ilvl w:val="0"/>
          <w:numId w:val="9"/>
        </w:numPr>
        <w:adjustRightInd w:val="0"/>
        <w:snapToGrid w:val="0"/>
        <w:spacing w:line="300" w:lineRule="auto"/>
        <w:ind w:left="1685" w:leftChars="0" w:hanging="425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谈判博弈策略的考量因素</w:t>
      </w:r>
    </w:p>
    <w:p>
      <w:pPr>
        <w:pStyle w:val="6"/>
        <w:numPr>
          <w:ilvl w:val="0"/>
          <w:numId w:val="9"/>
        </w:numPr>
        <w:adjustRightInd w:val="0"/>
        <w:snapToGrid w:val="0"/>
        <w:spacing w:line="300" w:lineRule="auto"/>
        <w:ind w:left="1685" w:leftChars="0" w:hanging="425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沟通谈判技巧</w:t>
      </w:r>
      <w:r>
        <w:rPr>
          <w:rFonts w:hint="eastAsia" w:ascii="微软雅黑" w:hAnsi="微软雅黑" w:eastAsia="微软雅黑"/>
          <w:lang w:val="en-US" w:eastAsia="zh-CN"/>
        </w:rPr>
        <w:t>与把握底线</w:t>
      </w:r>
    </w:p>
    <w:p>
      <w:pPr>
        <w:pStyle w:val="6"/>
        <w:numPr>
          <w:ilvl w:val="0"/>
          <w:numId w:val="9"/>
        </w:numPr>
        <w:adjustRightInd w:val="0"/>
        <w:snapToGrid w:val="0"/>
        <w:spacing w:line="300" w:lineRule="auto"/>
        <w:ind w:left="1685" w:leftChars="0" w:hanging="425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客户人群典型性格及行为模式在投诉中的运用</w:t>
      </w:r>
    </w:p>
    <w:p>
      <w:pPr>
        <w:pStyle w:val="6"/>
        <w:numPr>
          <w:ilvl w:val="0"/>
          <w:numId w:val="9"/>
        </w:numPr>
        <w:adjustRightInd w:val="0"/>
        <w:snapToGrid w:val="0"/>
        <w:spacing w:line="300" w:lineRule="auto"/>
        <w:ind w:left="1685" w:leftChars="0" w:hanging="425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研讨与作业</w:t>
      </w:r>
    </w:p>
    <w:p>
      <w:pPr>
        <w:pStyle w:val="6"/>
        <w:numPr>
          <w:ilvl w:val="0"/>
          <w:numId w:val="0"/>
        </w:numPr>
        <w:adjustRightInd w:val="0"/>
        <w:snapToGrid w:val="0"/>
        <w:spacing w:line="300" w:lineRule="auto"/>
        <w:ind w:left="840" w:left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第七节：</w:t>
      </w:r>
      <w:r>
        <w:rPr>
          <w:rFonts w:hint="eastAsia" w:ascii="微软雅黑" w:hAnsi="微软雅黑" w:eastAsia="微软雅黑"/>
        </w:rPr>
        <w:t>善后期要点（简</w:t>
      </w:r>
      <w:r>
        <w:rPr>
          <w:rFonts w:hint="eastAsia" w:ascii="微软雅黑" w:hAnsi="微软雅黑" w:eastAsia="微软雅黑"/>
          <w:lang w:eastAsia="zh-CN"/>
        </w:rPr>
        <w:t>，</w:t>
      </w:r>
      <w:r>
        <w:rPr>
          <w:rFonts w:hint="eastAsia" w:ascii="微软雅黑" w:hAnsi="微软雅黑" w:eastAsia="微软雅黑"/>
          <w:b/>
          <w:bCs/>
          <w:lang w:val="en-US" w:eastAsia="zh-CN"/>
        </w:rPr>
        <w:t>约10分钟</w:t>
      </w:r>
      <w:r>
        <w:rPr>
          <w:rFonts w:hint="eastAsia" w:ascii="微软雅黑" w:hAnsi="微软雅黑" w:eastAsia="微软雅黑"/>
        </w:rPr>
        <w:t>）</w:t>
      </w:r>
    </w:p>
    <w:p>
      <w:pPr>
        <w:pStyle w:val="6"/>
        <w:numPr>
          <w:ilvl w:val="1"/>
          <w:numId w:val="1"/>
        </w:numPr>
        <w:adjustRightInd w:val="0"/>
        <w:snapToGrid w:val="0"/>
        <w:spacing w:line="300" w:lineRule="auto"/>
        <w:ind w:firstLineChars="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</w:rPr>
        <w:t>客户风险管理的体系化建设（</w:t>
      </w:r>
      <w:r>
        <w:rPr>
          <w:rFonts w:hint="eastAsia" w:ascii="微软雅黑" w:hAnsi="微软雅黑" w:eastAsia="微软雅黑"/>
          <w:b/>
          <w:bCs/>
          <w:lang w:val="en-US" w:eastAsia="zh-CN"/>
        </w:rPr>
        <w:t>约0.5小时</w:t>
      </w:r>
      <w:bookmarkStart w:id="0" w:name="_GoBack"/>
      <w:bookmarkEnd w:id="0"/>
      <w:r>
        <w:rPr>
          <w:rFonts w:hint="eastAsia" w:ascii="微软雅黑" w:hAnsi="微软雅黑" w:eastAsia="微软雅黑"/>
          <w:b/>
          <w:bCs/>
        </w:rPr>
        <w:t>）</w:t>
      </w:r>
    </w:p>
    <w:p>
      <w:pPr>
        <w:pStyle w:val="6"/>
        <w:numPr>
          <w:ilvl w:val="2"/>
          <w:numId w:val="1"/>
        </w:numPr>
        <w:adjustRightInd w:val="0"/>
        <w:snapToGrid w:val="0"/>
        <w:spacing w:line="300" w:lineRule="auto"/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“交房即维权！”发出什么信号？</w:t>
      </w:r>
    </w:p>
    <w:p>
      <w:pPr>
        <w:pStyle w:val="6"/>
        <w:numPr>
          <w:ilvl w:val="2"/>
          <w:numId w:val="1"/>
        </w:numPr>
        <w:adjustRightInd w:val="0"/>
        <w:snapToGrid w:val="0"/>
        <w:spacing w:line="300" w:lineRule="auto"/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危机背后的数据：海恩法则</w:t>
      </w:r>
    </w:p>
    <w:p>
      <w:pPr>
        <w:pStyle w:val="6"/>
        <w:numPr>
          <w:ilvl w:val="2"/>
          <w:numId w:val="1"/>
        </w:numPr>
        <w:adjustRightInd w:val="0"/>
        <w:snapToGrid w:val="0"/>
        <w:spacing w:line="300" w:lineRule="auto"/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投诉与危机管理的最佳方法是预防</w:t>
      </w:r>
    </w:p>
    <w:p>
      <w:pPr>
        <w:pStyle w:val="6"/>
        <w:numPr>
          <w:ilvl w:val="2"/>
          <w:numId w:val="1"/>
        </w:numPr>
        <w:adjustRightInd w:val="0"/>
        <w:snapToGrid w:val="0"/>
        <w:spacing w:line="300" w:lineRule="auto"/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营销竞争的本质？</w:t>
      </w:r>
    </w:p>
    <w:p>
      <w:pPr>
        <w:pStyle w:val="6"/>
        <w:numPr>
          <w:ilvl w:val="2"/>
          <w:numId w:val="1"/>
        </w:numPr>
        <w:adjustRightInd w:val="0"/>
        <w:snapToGrid w:val="0"/>
        <w:spacing w:line="300" w:lineRule="auto"/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追求“满意度”已经O</w:t>
      </w:r>
      <w:r>
        <w:rPr>
          <w:rFonts w:ascii="微软雅黑" w:hAnsi="微软雅黑" w:eastAsia="微软雅黑"/>
        </w:rPr>
        <w:t>UT</w:t>
      </w:r>
      <w:r>
        <w:rPr>
          <w:rFonts w:hint="eastAsia" w:ascii="微软雅黑" w:hAnsi="微软雅黑" w:eastAsia="微软雅黑"/>
        </w:rPr>
        <w:t>了：房地产经营管理的成果与逻辑？</w:t>
      </w:r>
    </w:p>
    <w:p>
      <w:pPr>
        <w:pStyle w:val="6"/>
        <w:numPr>
          <w:ilvl w:val="2"/>
          <w:numId w:val="1"/>
        </w:numPr>
        <w:adjustRightInd w:val="0"/>
        <w:snapToGrid w:val="0"/>
        <w:spacing w:line="300" w:lineRule="auto"/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从被动到主动：企业客服（危机）管理系统的发展现状与趋势</w:t>
      </w:r>
    </w:p>
    <w:p>
      <w:pPr>
        <w:pStyle w:val="6"/>
        <w:numPr>
          <w:ilvl w:val="2"/>
          <w:numId w:val="1"/>
        </w:numPr>
        <w:adjustRightInd w:val="0"/>
        <w:snapToGrid w:val="0"/>
        <w:spacing w:line="300" w:lineRule="auto"/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地产客服（与风险管理）体系概要</w:t>
      </w:r>
    </w:p>
    <w:p>
      <w:pPr>
        <w:pStyle w:val="6"/>
        <w:numPr>
          <w:ilvl w:val="2"/>
          <w:numId w:val="1"/>
        </w:numPr>
        <w:adjustRightInd w:val="0"/>
        <w:snapToGrid w:val="0"/>
        <w:spacing w:line="300" w:lineRule="auto"/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结语</w:t>
      </w:r>
    </w:p>
    <w:p>
      <w:pPr>
        <w:pStyle w:val="6"/>
        <w:spacing w:line="276" w:lineRule="auto"/>
        <w:ind w:left="840" w:firstLine="0" w:firstLineChars="0"/>
        <w:rPr>
          <w:rFonts w:ascii="微软雅黑" w:hAnsi="微软雅黑" w:eastAsia="微软雅黑"/>
        </w:rPr>
      </w:pPr>
    </w:p>
    <w:p>
      <w:pPr>
        <w:spacing w:line="276" w:lineRule="auto"/>
        <w:rPr>
          <w:rFonts w:ascii="微软雅黑" w:hAnsi="微软雅黑" w:eastAsia="微软雅黑"/>
        </w:rPr>
      </w:pPr>
    </w:p>
    <w:sectPr>
      <w:pgSz w:w="11906" w:h="16838"/>
      <w:pgMar w:top="1134" w:right="1133" w:bottom="851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B90B3E"/>
    <w:multiLevelType w:val="singleLevel"/>
    <w:tmpl w:val="85B90B3E"/>
    <w:lvl w:ilvl="0" w:tentative="0">
      <w:start w:val="1"/>
      <w:numFmt w:val="decimal"/>
      <w:lvlText w:val="%1."/>
      <w:lvlJc w:val="left"/>
      <w:pPr>
        <w:tabs>
          <w:tab w:val="left" w:pos="1260"/>
        </w:tabs>
        <w:ind w:left="1685" w:hanging="425"/>
      </w:pPr>
      <w:rPr>
        <w:rFonts w:hint="default"/>
      </w:rPr>
    </w:lvl>
  </w:abstractNum>
  <w:abstractNum w:abstractNumId="1">
    <w:nsid w:val="B10C2695"/>
    <w:multiLevelType w:val="singleLevel"/>
    <w:tmpl w:val="B10C2695"/>
    <w:lvl w:ilvl="0" w:tentative="0">
      <w:start w:val="1"/>
      <w:numFmt w:val="decimal"/>
      <w:lvlText w:val="%1."/>
      <w:lvlJc w:val="left"/>
      <w:pPr>
        <w:tabs>
          <w:tab w:val="left" w:pos="1260"/>
        </w:tabs>
        <w:ind w:left="1685" w:hanging="425"/>
      </w:pPr>
      <w:rPr>
        <w:rFonts w:hint="default"/>
      </w:rPr>
    </w:lvl>
  </w:abstractNum>
  <w:abstractNum w:abstractNumId="2">
    <w:nsid w:val="BB3D8683"/>
    <w:multiLevelType w:val="singleLevel"/>
    <w:tmpl w:val="BB3D8683"/>
    <w:lvl w:ilvl="0" w:tentative="0">
      <w:start w:val="1"/>
      <w:numFmt w:val="decimal"/>
      <w:lvlText w:val="%1."/>
      <w:lvlJc w:val="left"/>
      <w:pPr>
        <w:tabs>
          <w:tab w:val="left" w:pos="1260"/>
        </w:tabs>
        <w:ind w:left="1685" w:hanging="425"/>
      </w:pPr>
      <w:rPr>
        <w:rFonts w:hint="default"/>
      </w:rPr>
    </w:lvl>
  </w:abstractNum>
  <w:abstractNum w:abstractNumId="3">
    <w:nsid w:val="DAA20356"/>
    <w:multiLevelType w:val="singleLevel"/>
    <w:tmpl w:val="DAA20356"/>
    <w:lvl w:ilvl="0" w:tentative="0">
      <w:start w:val="1"/>
      <w:numFmt w:val="decimal"/>
      <w:lvlText w:val="%1."/>
      <w:lvlJc w:val="left"/>
      <w:pPr>
        <w:tabs>
          <w:tab w:val="left" w:pos="1260"/>
        </w:tabs>
        <w:ind w:left="1685" w:hanging="425"/>
      </w:pPr>
      <w:rPr>
        <w:rFonts w:hint="default"/>
      </w:rPr>
    </w:lvl>
  </w:abstractNum>
  <w:abstractNum w:abstractNumId="4">
    <w:nsid w:val="EA60A0DE"/>
    <w:multiLevelType w:val="singleLevel"/>
    <w:tmpl w:val="EA60A0DE"/>
    <w:lvl w:ilvl="0" w:tentative="0">
      <w:start w:val="1"/>
      <w:numFmt w:val="decimal"/>
      <w:lvlText w:val="%1)"/>
      <w:lvlJc w:val="left"/>
      <w:pPr>
        <w:tabs>
          <w:tab w:val="left" w:pos="1680"/>
        </w:tabs>
        <w:ind w:left="2105" w:hanging="425"/>
      </w:pPr>
      <w:rPr>
        <w:rFonts w:hint="default"/>
      </w:rPr>
    </w:lvl>
  </w:abstractNum>
  <w:abstractNum w:abstractNumId="5">
    <w:nsid w:val="EF3423F8"/>
    <w:multiLevelType w:val="singleLevel"/>
    <w:tmpl w:val="EF3423F8"/>
    <w:lvl w:ilvl="0" w:tentative="0">
      <w:start w:val="1"/>
      <w:numFmt w:val="decimal"/>
      <w:lvlText w:val="%1."/>
      <w:lvlJc w:val="left"/>
      <w:pPr>
        <w:tabs>
          <w:tab w:val="left" w:pos="1260"/>
        </w:tabs>
        <w:ind w:left="1685" w:hanging="425"/>
      </w:pPr>
      <w:rPr>
        <w:rFonts w:hint="default"/>
      </w:rPr>
    </w:lvl>
  </w:abstractNum>
  <w:abstractNum w:abstractNumId="6">
    <w:nsid w:val="F10BEF6A"/>
    <w:multiLevelType w:val="singleLevel"/>
    <w:tmpl w:val="F10BEF6A"/>
    <w:lvl w:ilvl="0" w:tentative="0">
      <w:start w:val="1"/>
      <w:numFmt w:val="decimal"/>
      <w:lvlText w:val="%1)"/>
      <w:lvlJc w:val="left"/>
      <w:pPr>
        <w:tabs>
          <w:tab w:val="left" w:pos="1680"/>
        </w:tabs>
        <w:ind w:left="2105" w:hanging="425"/>
      </w:pPr>
      <w:rPr>
        <w:rFonts w:hint="default"/>
      </w:rPr>
    </w:lvl>
  </w:abstractNum>
  <w:abstractNum w:abstractNumId="7">
    <w:nsid w:val="34DC9F4A"/>
    <w:multiLevelType w:val="singleLevel"/>
    <w:tmpl w:val="34DC9F4A"/>
    <w:lvl w:ilvl="0" w:tentative="0">
      <w:start w:val="1"/>
      <w:numFmt w:val="decimal"/>
      <w:lvlText w:val="%1."/>
      <w:lvlJc w:val="left"/>
      <w:pPr>
        <w:tabs>
          <w:tab w:val="left" w:pos="1260"/>
        </w:tabs>
        <w:ind w:left="1685" w:hanging="425"/>
      </w:pPr>
      <w:rPr>
        <w:rFonts w:hint="default"/>
      </w:rPr>
    </w:lvl>
  </w:abstractNum>
  <w:abstractNum w:abstractNumId="8">
    <w:nsid w:val="5FA50F2F"/>
    <w:multiLevelType w:val="multilevel"/>
    <w:tmpl w:val="5FA50F2F"/>
    <w:lvl w:ilvl="0" w:tentative="0">
      <w:start w:val="1"/>
      <w:numFmt w:val="chineseCountingThousand"/>
      <w:lvlText w:val="%1、"/>
      <w:lvlJc w:val="left"/>
      <w:pPr>
        <w:ind w:left="420" w:hanging="420"/>
      </w:pPr>
    </w:lvl>
    <w:lvl w:ilvl="1" w:tentative="0">
      <w:start w:val="1"/>
      <w:numFmt w:val="chineseCountingThousand"/>
      <w:lvlText w:val="(%2)"/>
      <w:lvlJc w:val="left"/>
      <w:pPr>
        <w:ind w:left="840" w:hanging="420"/>
      </w:pPr>
    </w:lvl>
    <w:lvl w:ilvl="2" w:tentative="0">
      <w:start w:val="1"/>
      <w:numFmt w:val="decimal"/>
      <w:lvlText w:val="%3."/>
      <w:lvlJc w:val="left"/>
      <w:pPr>
        <w:ind w:left="1260" w:hanging="420"/>
      </w:pPr>
    </w:lvl>
    <w:lvl w:ilvl="3" w:tentative="0">
      <w:start w:val="1"/>
      <w:numFmt w:val="decimal"/>
      <w:lvlText w:val="%4)"/>
      <w:lvlJc w:val="left"/>
      <w:pPr>
        <w:ind w:left="126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7"/>
  </w:num>
  <w:num w:numId="3">
    <w:abstractNumId w:val="1"/>
  </w:num>
  <w:num w:numId="4">
    <w:abstractNumId w:val="0"/>
  </w:num>
  <w:num w:numId="5">
    <w:abstractNumId w:val="2"/>
  </w:num>
  <w:num w:numId="6">
    <w:abstractNumId w:val="4"/>
  </w:num>
  <w:num w:numId="7">
    <w:abstractNumId w:val="3"/>
  </w:num>
  <w:num w:numId="8">
    <w:abstractNumId w:val="6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QyZTE5ZmQxMGI0OGRhOWJkNTg0MmNhNDMxZWFhZjYifQ=="/>
  </w:docVars>
  <w:rsids>
    <w:rsidRoot w:val="00B45374"/>
    <w:rsid w:val="00011366"/>
    <w:rsid w:val="00026DA1"/>
    <w:rsid w:val="00033B12"/>
    <w:rsid w:val="00087583"/>
    <w:rsid w:val="000A2F71"/>
    <w:rsid w:val="00103D2D"/>
    <w:rsid w:val="00126BA1"/>
    <w:rsid w:val="00157129"/>
    <w:rsid w:val="00165B0D"/>
    <w:rsid w:val="00180185"/>
    <w:rsid w:val="002410E4"/>
    <w:rsid w:val="00284641"/>
    <w:rsid w:val="002B5B95"/>
    <w:rsid w:val="002C2E28"/>
    <w:rsid w:val="00332339"/>
    <w:rsid w:val="00391DE1"/>
    <w:rsid w:val="003C1FE0"/>
    <w:rsid w:val="003F5038"/>
    <w:rsid w:val="004038B4"/>
    <w:rsid w:val="0041243C"/>
    <w:rsid w:val="004642D4"/>
    <w:rsid w:val="004A57F3"/>
    <w:rsid w:val="004B25AB"/>
    <w:rsid w:val="004B5C0F"/>
    <w:rsid w:val="004C0FA6"/>
    <w:rsid w:val="00504060"/>
    <w:rsid w:val="005249D7"/>
    <w:rsid w:val="00542D0D"/>
    <w:rsid w:val="0054475B"/>
    <w:rsid w:val="00552DCA"/>
    <w:rsid w:val="00563FAA"/>
    <w:rsid w:val="00596C7C"/>
    <w:rsid w:val="006241ED"/>
    <w:rsid w:val="00631791"/>
    <w:rsid w:val="006432CB"/>
    <w:rsid w:val="00680F10"/>
    <w:rsid w:val="006976CA"/>
    <w:rsid w:val="006D5D9E"/>
    <w:rsid w:val="006D7CA7"/>
    <w:rsid w:val="006D7E9B"/>
    <w:rsid w:val="007540D0"/>
    <w:rsid w:val="00762B87"/>
    <w:rsid w:val="00791C97"/>
    <w:rsid w:val="007C16CF"/>
    <w:rsid w:val="00802E50"/>
    <w:rsid w:val="00822C66"/>
    <w:rsid w:val="00837955"/>
    <w:rsid w:val="00844092"/>
    <w:rsid w:val="008519EF"/>
    <w:rsid w:val="008B7FBF"/>
    <w:rsid w:val="008C7540"/>
    <w:rsid w:val="009008CA"/>
    <w:rsid w:val="00987D23"/>
    <w:rsid w:val="00993583"/>
    <w:rsid w:val="009F2696"/>
    <w:rsid w:val="00A056D0"/>
    <w:rsid w:val="00A302BE"/>
    <w:rsid w:val="00A934D3"/>
    <w:rsid w:val="00B1403F"/>
    <w:rsid w:val="00B45374"/>
    <w:rsid w:val="00B5647B"/>
    <w:rsid w:val="00B8079C"/>
    <w:rsid w:val="00B94C15"/>
    <w:rsid w:val="00BB46FE"/>
    <w:rsid w:val="00BE0978"/>
    <w:rsid w:val="00C13927"/>
    <w:rsid w:val="00C21E8F"/>
    <w:rsid w:val="00C57682"/>
    <w:rsid w:val="00C74A5F"/>
    <w:rsid w:val="00CA0018"/>
    <w:rsid w:val="00CD03D1"/>
    <w:rsid w:val="00CD7EF5"/>
    <w:rsid w:val="00CE7B2F"/>
    <w:rsid w:val="00DB5D95"/>
    <w:rsid w:val="00DD64FB"/>
    <w:rsid w:val="00E11638"/>
    <w:rsid w:val="00E15F39"/>
    <w:rsid w:val="00E31CDE"/>
    <w:rsid w:val="00E55AF6"/>
    <w:rsid w:val="00E55BB7"/>
    <w:rsid w:val="00E72429"/>
    <w:rsid w:val="00EB096F"/>
    <w:rsid w:val="00EC488A"/>
    <w:rsid w:val="00EE50CF"/>
    <w:rsid w:val="00EF7EA3"/>
    <w:rsid w:val="00F64501"/>
    <w:rsid w:val="00F6531A"/>
    <w:rsid w:val="00FC3E74"/>
    <w:rsid w:val="00FD5E29"/>
    <w:rsid w:val="0D944456"/>
    <w:rsid w:val="184429AB"/>
    <w:rsid w:val="215F74EC"/>
    <w:rsid w:val="309A5D1E"/>
    <w:rsid w:val="32064BA5"/>
    <w:rsid w:val="3E13168A"/>
    <w:rsid w:val="475F7B6C"/>
    <w:rsid w:val="480E63C5"/>
    <w:rsid w:val="4EA035FC"/>
    <w:rsid w:val="51556CF5"/>
    <w:rsid w:val="5A2C06DB"/>
    <w:rsid w:val="65EE47FE"/>
    <w:rsid w:val="672F3320"/>
    <w:rsid w:val="75735E85"/>
    <w:rsid w:val="78982F11"/>
    <w:rsid w:val="79D05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1540</Words>
  <Characters>1562</Characters>
  <Lines>30</Lines>
  <Paragraphs>8</Paragraphs>
  <TotalTime>3</TotalTime>
  <ScaleCrop>false</ScaleCrop>
  <LinksUpToDate>false</LinksUpToDate>
  <CharactersWithSpaces>1580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2022-03-09T05:57:00Z</dcterms:created>
  <dc:creator>孙凡12508359518</dc:creator>
  <cp:lastModifiedBy>孙凡</cp:lastModifiedBy>
  <dcterms:modified xsi:type="dcterms:W3CDTF">2023-08-29T06:33:38Z</dcterms:modified>
  <dc:title>群诉及舆情危机应对策略与方法解析</dc:title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53B549C9D728483182A8E4CA7218B31F</vt:lpwstr>
  </property>
</Properties>
</file>