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华文细黑" w:hAnsi="华文细黑" w:eastAsia="华文细黑" w:cs="华文细黑"/>
          <w:b w:val="0"/>
          <w:bCs/>
          <w:color w:val="C00000"/>
          <w:sz w:val="22"/>
          <w:szCs w:val="22"/>
          <w:lang w:val="en-US" w:eastAsia="zh-CN"/>
        </w:rPr>
      </w:pPr>
      <w:r>
        <w:rPr>
          <w:rFonts w:hint="eastAsia" w:ascii="华文细黑" w:hAnsi="华文细黑" w:eastAsia="华文细黑" w:cs="华文细黑"/>
          <w:b w:val="0"/>
          <w:bCs/>
          <w:color w:val="C00000"/>
          <w:sz w:val="22"/>
          <w:szCs w:val="22"/>
          <w:lang w:val="en-US" w:eastAsia="zh-CN"/>
        </w:rPr>
        <w:t>最适合地产-物业干部共同学习的“品牌建设”课程</w:t>
      </w:r>
    </w:p>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华文细黑" w:hAnsi="华文细黑" w:eastAsia="华文细黑" w:cs="华文细黑"/>
          <w:b w:val="0"/>
          <w:bCs/>
          <w:color w:val="C00000"/>
          <w:sz w:val="22"/>
          <w:szCs w:val="22"/>
          <w:lang w:val="en-US" w:eastAsia="zh-CN"/>
        </w:rPr>
      </w:pPr>
      <w:r>
        <w:rPr>
          <w:rFonts w:hint="eastAsia" w:ascii="华文细黑" w:hAnsi="华文细黑" w:eastAsia="华文细黑" w:cs="华文细黑"/>
          <w:b w:val="0"/>
          <w:bCs/>
          <w:color w:val="C00000"/>
          <w:sz w:val="22"/>
          <w:szCs w:val="22"/>
          <w:lang w:val="en-US" w:eastAsia="zh-CN"/>
        </w:rPr>
        <w:t>能提升物业人对服务的信心与价值感、方向感的关键课程</w:t>
      </w:r>
    </w:p>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华文细黑" w:hAnsi="华文细黑" w:eastAsia="华文细黑" w:cs="华文细黑"/>
          <w:b w:val="0"/>
          <w:bCs/>
          <w:color w:val="C00000"/>
          <w:sz w:val="22"/>
          <w:szCs w:val="22"/>
          <w:lang w:val="en-US" w:eastAsia="zh-CN"/>
        </w:rPr>
      </w:pPr>
      <w:r>
        <w:rPr>
          <w:rFonts w:hint="eastAsia" w:ascii="华文细黑" w:hAnsi="华文细黑" w:eastAsia="华文细黑" w:cs="华文细黑"/>
          <w:b w:val="0"/>
          <w:bCs/>
          <w:color w:val="C00000"/>
          <w:sz w:val="22"/>
          <w:szCs w:val="22"/>
          <w:lang w:val="en-US" w:eastAsia="zh-CN"/>
        </w:rPr>
        <w:t>能提升地产干部对物业服务价值认知、促进地产物业品牌共识共创的课程</w:t>
      </w:r>
    </w:p>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default" w:ascii="华文细黑" w:hAnsi="华文细黑" w:eastAsia="华文细黑" w:cs="华文细黑"/>
          <w:b w:val="0"/>
          <w:bCs/>
          <w:color w:val="C00000"/>
          <w:sz w:val="22"/>
          <w:szCs w:val="22"/>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Chars="0" w:firstLine="320" w:firstLineChars="100"/>
        <w:jc w:val="left"/>
        <w:textAlignment w:val="auto"/>
        <w:rPr>
          <w:rFonts w:hint="eastAsia" w:ascii="华文细黑" w:hAnsi="华文细黑" w:eastAsia="华文细黑" w:cs="华文细黑"/>
          <w:b/>
          <w:color w:val="C00000"/>
          <w:sz w:val="32"/>
          <w:szCs w:val="32"/>
          <w:lang w:eastAsia="zh-CN"/>
        </w:rPr>
      </w:pPr>
      <w:r>
        <w:rPr>
          <w:rFonts w:hint="eastAsia" w:ascii="华文细黑" w:hAnsi="华文细黑" w:eastAsia="华文细黑" w:cs="华文细黑"/>
          <w:b/>
          <w:color w:val="C00000"/>
          <w:sz w:val="32"/>
          <w:szCs w:val="32"/>
        </w:rPr>
        <w:t>突破与领先</w:t>
      </w:r>
      <w:r>
        <w:rPr>
          <w:rFonts w:hint="eastAsia" w:ascii="华文细黑" w:hAnsi="华文细黑" w:eastAsia="华文细黑" w:cs="华文细黑"/>
          <w:b/>
          <w:color w:val="C00000"/>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Chars="0" w:firstLine="280" w:firstLineChars="100"/>
        <w:jc w:val="both"/>
        <w:textAlignment w:val="auto"/>
        <w:rPr>
          <w:rFonts w:hint="eastAsia" w:ascii="华文细黑" w:hAnsi="华文细黑" w:eastAsia="华文细黑" w:cs="华文细黑"/>
          <w:b/>
          <w:color w:val="C00000"/>
          <w:sz w:val="28"/>
          <w:szCs w:val="28"/>
        </w:rPr>
      </w:pPr>
      <w:r>
        <w:rPr>
          <w:rFonts w:hint="eastAsia" w:ascii="华文细黑" w:hAnsi="华文细黑" w:eastAsia="华文细黑" w:cs="华文细黑"/>
          <w:b/>
          <w:color w:val="C00000"/>
          <w:sz w:val="28"/>
          <w:szCs w:val="28"/>
        </w:rPr>
        <w:t>揭秘标杆地产与物</w:t>
      </w:r>
      <w:r>
        <w:rPr>
          <w:rFonts w:hint="eastAsia" w:ascii="华文细黑" w:hAnsi="华文细黑" w:eastAsia="华文细黑" w:cs="华文细黑"/>
          <w:b/>
          <w:color w:val="C00000"/>
          <w:sz w:val="28"/>
          <w:szCs w:val="28"/>
          <w:lang w:val="en-US" w:eastAsia="zh-CN"/>
        </w:rPr>
        <w:t>业</w:t>
      </w:r>
      <w:r>
        <w:rPr>
          <w:rFonts w:hint="eastAsia" w:ascii="华文细黑" w:hAnsi="华文细黑" w:eastAsia="华文细黑" w:cs="华文细黑"/>
          <w:b/>
          <w:color w:val="C00000"/>
          <w:sz w:val="28"/>
          <w:szCs w:val="28"/>
        </w:rPr>
        <w:t>“</w:t>
      </w:r>
      <w:r>
        <w:rPr>
          <w:rFonts w:hint="eastAsia" w:ascii="华文细黑" w:hAnsi="华文细黑" w:eastAsia="华文细黑" w:cs="华文细黑"/>
          <w:b/>
          <w:color w:val="C00000"/>
          <w:sz w:val="28"/>
          <w:szCs w:val="28"/>
          <w:lang w:val="en-US" w:eastAsia="zh-CN"/>
        </w:rPr>
        <w:t>协同发展、</w:t>
      </w:r>
      <w:r>
        <w:rPr>
          <w:rFonts w:hint="eastAsia" w:ascii="华文细黑" w:hAnsi="华文细黑" w:eastAsia="华文细黑" w:cs="华文细黑"/>
          <w:b/>
          <w:color w:val="C00000"/>
          <w:sz w:val="28"/>
          <w:szCs w:val="28"/>
        </w:rPr>
        <w:t>共创品牌、名利双收”的核心规律与方法</w:t>
      </w: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Chars="0"/>
        <w:jc w:val="center"/>
        <w:textAlignment w:val="auto"/>
        <w:rPr>
          <w:rFonts w:hint="eastAsia" w:ascii="华文细黑" w:hAnsi="华文细黑" w:eastAsia="华文细黑" w:cs="华文细黑"/>
          <w:b w:val="0"/>
          <w:bCs/>
          <w:sz w:val="21"/>
          <w:szCs w:val="21"/>
          <w:lang w:eastAsia="zh-CN"/>
        </w:rPr>
      </w:pPr>
      <w:r>
        <w:rPr>
          <w:rFonts w:hint="eastAsia" w:ascii="华文细黑" w:hAnsi="华文细黑" w:eastAsia="华文细黑" w:cs="华文细黑"/>
          <w:b w:val="0"/>
          <w:bCs/>
          <w:sz w:val="21"/>
          <w:szCs w:val="21"/>
          <w:lang w:eastAsia="zh-CN"/>
        </w:rPr>
        <w:t>（</w:t>
      </w:r>
      <w:r>
        <w:rPr>
          <w:rFonts w:hint="eastAsia" w:ascii="华文细黑" w:hAnsi="华文细黑" w:eastAsia="华文细黑" w:cs="华文细黑"/>
          <w:b w:val="0"/>
          <w:bCs/>
          <w:sz w:val="21"/>
          <w:szCs w:val="21"/>
          <w:lang w:val="en-US" w:eastAsia="zh-CN"/>
        </w:rPr>
        <w:t>2天版，可压缩删减</w:t>
      </w:r>
      <w:r>
        <w:rPr>
          <w:rFonts w:hint="eastAsia" w:ascii="华文细黑" w:hAnsi="华文细黑" w:eastAsia="华文细黑" w:cs="华文细黑"/>
          <w:b w:val="0"/>
          <w:bCs/>
          <w:sz w:val="21"/>
          <w:szCs w:val="21"/>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Chars="0"/>
        <w:jc w:val="center"/>
        <w:textAlignment w:val="auto"/>
        <w:rPr>
          <w:rFonts w:hint="eastAsia" w:ascii="华文细黑" w:hAnsi="华文细黑" w:eastAsia="华文细黑" w:cs="华文细黑"/>
          <w:b w:val="0"/>
          <w:bCs/>
          <w:sz w:val="21"/>
          <w:szCs w:val="21"/>
          <w:lang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Chars="0" w:firstLine="280" w:firstLineChars="100"/>
        <w:jc w:val="left"/>
        <w:textAlignment w:val="auto"/>
        <w:rPr>
          <w:rFonts w:hint="default" w:ascii="华文细黑" w:hAnsi="华文细黑" w:eastAsia="华文细黑" w:cs="华文细黑"/>
          <w:b w:val="0"/>
          <w:bCs/>
          <w:sz w:val="28"/>
          <w:szCs w:val="28"/>
          <w:lang w:val="en-US" w:eastAsia="zh-CN"/>
        </w:rPr>
      </w:pPr>
      <w:r>
        <w:rPr>
          <w:rFonts w:hint="eastAsia" w:ascii="华文细黑" w:hAnsi="华文细黑" w:eastAsia="华文细黑" w:cs="华文细黑"/>
          <w:b w:val="0"/>
          <w:bCs/>
          <w:sz w:val="28"/>
          <w:szCs w:val="28"/>
          <w:lang w:val="en-US" w:eastAsia="zh-CN"/>
        </w:rPr>
        <w:t>曾用名：</w:t>
      </w:r>
      <w:r>
        <w:rPr>
          <w:rFonts w:hint="eastAsia" w:ascii="华文细黑" w:hAnsi="华文细黑" w:eastAsia="华文细黑" w:cs="华文细黑"/>
          <w:b/>
          <w:bCs w:val="0"/>
          <w:sz w:val="28"/>
          <w:szCs w:val="28"/>
          <w:lang w:val="en-US" w:eastAsia="zh-CN"/>
        </w:rPr>
        <w:t>“突破与领先-龙湖物业成长历程关于品牌建设揭秘</w:t>
      </w:r>
      <w:r>
        <w:rPr>
          <w:rFonts w:hint="eastAsia" w:ascii="华文细黑" w:hAnsi="华文细黑" w:eastAsia="华文细黑" w:cs="华文细黑"/>
          <w:b/>
          <w:bCs w:val="0"/>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Chars="0"/>
        <w:jc w:val="center"/>
        <w:textAlignment w:val="auto"/>
        <w:rPr>
          <w:rFonts w:hint="default" w:ascii="华文细黑" w:hAnsi="华文细黑" w:eastAsia="华文细黑" w:cs="华文细黑"/>
          <w:b w:val="0"/>
          <w:bCs/>
          <w:sz w:val="21"/>
          <w:szCs w:val="21"/>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Chars="0"/>
        <w:jc w:val="center"/>
        <w:textAlignment w:val="auto"/>
        <w:rPr>
          <w:rFonts w:hint="eastAsia" w:ascii="华文细黑" w:hAnsi="华文细黑" w:eastAsia="华文细黑" w:cs="华文细黑"/>
          <w:b w:val="0"/>
          <w:bCs/>
          <w:sz w:val="21"/>
          <w:szCs w:val="21"/>
          <w:lang w:eastAsia="zh-CN"/>
        </w:rPr>
      </w:pPr>
    </w:p>
    <w:p>
      <w:pPr>
        <w:keepNext w:val="0"/>
        <w:keepLines w:val="0"/>
        <w:pageBreakBefore w:val="0"/>
        <w:widowControl w:val="0"/>
        <w:numPr>
          <w:ilvl w:val="0"/>
          <w:numId w:val="1"/>
        </w:numPr>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b/>
          <w:sz w:val="24"/>
        </w:rPr>
      </w:pPr>
      <w:r>
        <w:rPr>
          <w:rFonts w:hint="eastAsia" w:ascii="华文细黑" w:hAnsi="华文细黑" w:eastAsia="华文细黑" w:cs="华文细黑"/>
          <w:b/>
          <w:sz w:val="24"/>
        </w:rPr>
        <w:t>课程背景</w:t>
      </w:r>
      <w:bookmarkStart w:id="0" w:name="_GoBack"/>
      <w:bookmarkEnd w:id="0"/>
    </w:p>
    <w:p>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textAlignment w:val="auto"/>
        <w:rPr>
          <w:rFonts w:hint="eastAsia" w:ascii="华文细黑" w:hAnsi="华文细黑" w:eastAsia="华文细黑" w:cs="华文细黑"/>
          <w:szCs w:val="21"/>
          <w:lang w:val="en-US" w:eastAsia="zh-CN"/>
        </w:rPr>
      </w:pPr>
      <w:r>
        <w:rPr>
          <w:rFonts w:hint="eastAsia" w:ascii="华文细黑" w:hAnsi="华文细黑" w:eastAsia="华文细黑" w:cs="华文细黑"/>
          <w:szCs w:val="21"/>
          <w:lang w:val="en-US" w:eastAsia="zh-CN"/>
        </w:rPr>
        <w:t>后房地产时代，本质是激烈的存量竞争时代。</w:t>
      </w:r>
    </w:p>
    <w:p>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textAlignment w:val="auto"/>
        <w:rPr>
          <w:rFonts w:hint="eastAsia" w:ascii="华文细黑" w:hAnsi="华文细黑" w:eastAsia="华文细黑" w:cs="华文细黑"/>
          <w:szCs w:val="21"/>
          <w:lang w:val="en-US" w:eastAsia="zh-CN"/>
        </w:rPr>
      </w:pPr>
      <w:r>
        <w:rPr>
          <w:rFonts w:hint="eastAsia" w:ascii="华文细黑" w:hAnsi="华文细黑" w:eastAsia="华文细黑" w:cs="华文细黑"/>
          <w:szCs w:val="21"/>
          <w:lang w:val="en-US" w:eastAsia="zh-CN"/>
        </w:rPr>
        <w:t>成熟而挑剔的消费者</w:t>
      </w:r>
      <w:r>
        <w:rPr>
          <w:rFonts w:hint="eastAsia" w:ascii="华文细黑" w:hAnsi="华文细黑" w:eastAsia="华文细黑" w:cs="华文细黑"/>
        </w:rPr>
        <w:t>对房屋硬件品质以及物业服务都提出更高的要求</w:t>
      </w:r>
      <w:r>
        <w:rPr>
          <w:rFonts w:hint="eastAsia" w:ascii="华文细黑" w:hAnsi="华文细黑" w:eastAsia="华文细黑" w:cs="华文细黑"/>
          <w:lang w:eastAsia="zh-CN"/>
        </w:rPr>
        <w:t>，</w:t>
      </w:r>
      <w:r>
        <w:rPr>
          <w:rFonts w:hint="eastAsia" w:ascii="华文细黑" w:hAnsi="华文细黑" w:eastAsia="华文细黑" w:cs="华文细黑"/>
          <w:lang w:val="en-US" w:eastAsia="zh-CN"/>
        </w:rPr>
        <w:t>有品牌口碑的</w:t>
      </w:r>
      <w:r>
        <w:rPr>
          <w:rFonts w:hint="eastAsia" w:ascii="华文细黑" w:hAnsi="华文细黑" w:eastAsia="华文细黑" w:cs="华文细黑"/>
          <w:szCs w:val="21"/>
          <w:lang w:val="en-US" w:eastAsia="zh-CN"/>
        </w:rPr>
        <w:t>地产、物业更受青睐。</w:t>
      </w:r>
    </w:p>
    <w:p>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textAlignment w:val="auto"/>
        <w:rPr>
          <w:rFonts w:hint="eastAsia" w:ascii="华文细黑" w:hAnsi="华文细黑" w:eastAsia="华文细黑" w:cs="华文细黑"/>
          <w:szCs w:val="21"/>
        </w:rPr>
      </w:pPr>
      <w:r>
        <w:rPr>
          <w:rFonts w:hint="eastAsia" w:ascii="华文细黑" w:hAnsi="华文细黑" w:eastAsia="华文细黑" w:cs="华文细黑"/>
          <w:szCs w:val="21"/>
        </w:rPr>
        <w:t>地产</w:t>
      </w:r>
      <w:r>
        <w:rPr>
          <w:rFonts w:hint="eastAsia" w:ascii="华文细黑" w:hAnsi="华文细黑" w:eastAsia="华文细黑" w:cs="华文细黑"/>
          <w:szCs w:val="21"/>
          <w:lang w:val="en-US" w:eastAsia="zh-CN"/>
        </w:rPr>
        <w:t>物业开始</w:t>
      </w:r>
      <w:r>
        <w:rPr>
          <w:rFonts w:hint="eastAsia" w:ascii="华文细黑" w:hAnsi="华文细黑" w:eastAsia="华文细黑" w:cs="华文细黑"/>
          <w:szCs w:val="21"/>
        </w:rPr>
        <w:t>重视品牌建设</w:t>
      </w:r>
      <w:r>
        <w:rPr>
          <w:rFonts w:hint="eastAsia" w:ascii="华文细黑" w:hAnsi="华文细黑" w:eastAsia="华文细黑" w:cs="华文细黑"/>
          <w:szCs w:val="21"/>
          <w:lang w:eastAsia="zh-CN"/>
        </w:rPr>
        <w:t>，</w:t>
      </w:r>
      <w:r>
        <w:rPr>
          <w:rFonts w:hint="eastAsia" w:ascii="华文细黑" w:hAnsi="华文细黑" w:eastAsia="华文细黑" w:cs="华文细黑"/>
          <w:szCs w:val="21"/>
          <w:lang w:val="en-US" w:eastAsia="zh-CN"/>
        </w:rPr>
        <w:t>加强产品与服务的升级。而其中关键且共识的选项是：要</w:t>
      </w:r>
      <w:r>
        <w:rPr>
          <w:rFonts w:hint="eastAsia" w:ascii="华文细黑" w:hAnsi="华文细黑" w:eastAsia="华文细黑" w:cs="华文细黑"/>
          <w:szCs w:val="21"/>
        </w:rPr>
        <w:t>把物管</w:t>
      </w:r>
      <w:r>
        <w:rPr>
          <w:rFonts w:hint="eastAsia" w:ascii="华文细黑" w:hAnsi="华文细黑" w:eastAsia="华文细黑" w:cs="华文细黑"/>
          <w:szCs w:val="21"/>
          <w:lang w:val="en-US" w:eastAsia="zh-CN"/>
        </w:rPr>
        <w:t>打造成为地产品牌建设与可持续</w:t>
      </w:r>
      <w:r>
        <w:rPr>
          <w:rFonts w:hint="eastAsia" w:ascii="华文细黑" w:hAnsi="华文细黑" w:eastAsia="华文细黑" w:cs="华文细黑"/>
          <w:szCs w:val="21"/>
        </w:rPr>
        <w:t>营销</w:t>
      </w:r>
      <w:r>
        <w:rPr>
          <w:rFonts w:hint="eastAsia" w:ascii="华文细黑" w:hAnsi="华文细黑" w:eastAsia="华文细黑" w:cs="华文细黑"/>
          <w:szCs w:val="21"/>
          <w:lang w:val="en-US" w:eastAsia="zh-CN"/>
        </w:rPr>
        <w:t>竞争的有力支撑</w:t>
      </w:r>
      <w:r>
        <w:rPr>
          <w:rFonts w:hint="eastAsia" w:ascii="华文细黑" w:hAnsi="华文细黑" w:eastAsia="华文细黑" w:cs="华文细黑"/>
          <w:szCs w:val="21"/>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textAlignment w:val="auto"/>
        <w:rPr>
          <w:rFonts w:hint="eastAsia" w:ascii="华文细黑" w:hAnsi="华文细黑" w:eastAsia="华文细黑" w:cs="华文细黑"/>
          <w:lang w:val="en-US" w:eastAsia="zh-CN"/>
        </w:rPr>
      </w:pPr>
      <w:r>
        <w:rPr>
          <w:rFonts w:hint="eastAsia" w:ascii="华文细黑" w:hAnsi="华文细黑" w:eastAsia="华文细黑" w:cs="华文细黑"/>
          <w:szCs w:val="21"/>
          <w:lang w:val="en-US" w:eastAsia="zh-CN"/>
        </w:rPr>
        <w:t>众望</w:t>
      </w:r>
      <w:r>
        <w:rPr>
          <w:rFonts w:hint="eastAsia" w:ascii="华文细黑" w:hAnsi="华文细黑" w:eastAsia="华文细黑" w:cs="华文细黑"/>
        </w:rPr>
        <w:t>之下，物管</w:t>
      </w:r>
      <w:r>
        <w:rPr>
          <w:rFonts w:hint="eastAsia" w:ascii="华文细黑" w:hAnsi="华文细黑" w:eastAsia="华文细黑" w:cs="华文细黑"/>
          <w:lang w:val="en-US" w:eastAsia="zh-CN"/>
        </w:rPr>
        <w:t>团队却普遍</w:t>
      </w:r>
      <w:r>
        <w:rPr>
          <w:rFonts w:hint="eastAsia" w:ascii="华文细黑" w:hAnsi="华文细黑" w:eastAsia="华文细黑" w:cs="华文细黑"/>
        </w:rPr>
        <w:t>感到力不从心，不少地产企业在</w:t>
      </w:r>
      <w:r>
        <w:rPr>
          <w:rFonts w:hint="eastAsia" w:ascii="华文细黑" w:hAnsi="华文细黑" w:eastAsia="华文细黑" w:cs="华文细黑"/>
          <w:lang w:val="en-US" w:eastAsia="zh-CN"/>
        </w:rPr>
        <w:t>给物业公司</w:t>
      </w:r>
      <w:r>
        <w:rPr>
          <w:rFonts w:hint="eastAsia" w:ascii="华文细黑" w:hAnsi="华文细黑" w:eastAsia="华文细黑" w:cs="华文细黑"/>
        </w:rPr>
        <w:t>投入巨大财力、</w:t>
      </w:r>
      <w:r>
        <w:rPr>
          <w:rFonts w:hint="eastAsia" w:ascii="华文细黑" w:hAnsi="华文细黑" w:eastAsia="华文细黑" w:cs="华文细黑"/>
          <w:lang w:val="en-US" w:eastAsia="zh-CN"/>
        </w:rPr>
        <w:t>物力</w:t>
      </w:r>
      <w:r>
        <w:rPr>
          <w:rFonts w:hint="eastAsia" w:ascii="华文细黑" w:hAnsi="华文细黑" w:eastAsia="华文细黑" w:cs="华文细黑"/>
        </w:rPr>
        <w:t>、人力等资源之后</w:t>
      </w:r>
      <w:r>
        <w:rPr>
          <w:rFonts w:hint="eastAsia" w:ascii="华文细黑" w:hAnsi="华文细黑" w:eastAsia="华文细黑" w:cs="华文细黑"/>
          <w:lang w:val="en-US" w:eastAsia="zh-CN"/>
        </w:rPr>
        <w:t>发现，物业服务的品质与客户满意提升方面</w:t>
      </w:r>
      <w:r>
        <w:rPr>
          <w:rFonts w:hint="eastAsia" w:ascii="华文细黑" w:hAnsi="华文细黑" w:eastAsia="华文细黑" w:cs="华文细黑"/>
        </w:rPr>
        <w:t>收效甚微</w:t>
      </w:r>
      <w:r>
        <w:rPr>
          <w:rFonts w:hint="eastAsia" w:ascii="华文细黑" w:hAnsi="华文细黑" w:eastAsia="华文细黑" w:cs="华文细黑"/>
          <w:lang w:eastAsia="zh-CN"/>
        </w:rPr>
        <w:t>，</w:t>
      </w:r>
      <w:r>
        <w:rPr>
          <w:rFonts w:hint="eastAsia" w:ascii="华文细黑" w:hAnsi="华文细黑" w:eastAsia="华文细黑" w:cs="华文细黑"/>
          <w:lang w:val="en-US" w:eastAsia="zh-CN"/>
        </w:rPr>
        <w:t>从而产生颇多疑难困惑。</w:t>
      </w:r>
    </w:p>
    <w:p>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textAlignment w:val="auto"/>
        <w:rPr>
          <w:rFonts w:hint="eastAsia" w:ascii="华文细黑" w:hAnsi="华文细黑" w:eastAsia="华文细黑" w:cs="华文细黑"/>
          <w:lang w:val="en-US"/>
        </w:rPr>
      </w:pPr>
      <w:r>
        <w:rPr>
          <w:rFonts w:hint="eastAsia" w:ascii="华文细黑" w:hAnsi="华文细黑" w:eastAsia="华文细黑" w:cs="华文细黑"/>
          <w:lang w:val="en-US" w:eastAsia="zh-CN"/>
        </w:rPr>
        <w:t>典型的困惑有：</w:t>
      </w:r>
    </w:p>
    <w:p>
      <w:pPr>
        <w:keepNext w:val="0"/>
        <w:keepLines w:val="0"/>
        <w:pageBreakBefore w:val="0"/>
        <w:numPr>
          <w:ilvl w:val="0"/>
          <w:numId w:val="2"/>
        </w:numPr>
        <w:tabs>
          <w:tab w:val="left" w:pos="840"/>
          <w:tab w:val="clear" w:pos="420"/>
        </w:tabs>
        <w:kinsoku/>
        <w:wordWrap/>
        <w:overflowPunct/>
        <w:topLinePunct w:val="0"/>
        <w:autoSpaceDE/>
        <w:autoSpaceDN/>
        <w:bidi w:val="0"/>
        <w:adjustRightInd w:val="0"/>
        <w:snapToGrid w:val="0"/>
        <w:spacing w:line="240" w:lineRule="auto"/>
        <w:ind w:left="845" w:leftChars="0" w:hanging="425" w:firstLineChars="0"/>
        <w:textAlignment w:val="auto"/>
        <w:rPr>
          <w:rFonts w:hint="eastAsia" w:ascii="华文细黑" w:hAnsi="华文细黑" w:eastAsia="华文细黑" w:cs="华文细黑"/>
          <w:lang w:val="en-US" w:eastAsia="zh-CN"/>
        </w:rPr>
      </w:pPr>
      <w:r>
        <w:rPr>
          <w:rFonts w:hint="eastAsia" w:ascii="华文细黑" w:hAnsi="华文细黑" w:eastAsia="华文细黑" w:cs="华文细黑"/>
          <w:lang w:val="en-US" w:eastAsia="zh-CN"/>
        </w:rPr>
        <w:t>业主对物业公共服务及个性化服务的高要求</w:t>
      </w:r>
      <w:r>
        <w:rPr>
          <w:rFonts w:hint="eastAsia" w:ascii="华文细黑" w:hAnsi="华文细黑" w:eastAsia="华文细黑" w:cs="华文细黑"/>
        </w:rPr>
        <w:t>与</w:t>
      </w:r>
      <w:r>
        <w:rPr>
          <w:rFonts w:hint="eastAsia" w:ascii="华文细黑" w:hAnsi="华文细黑" w:eastAsia="华文细黑" w:cs="华文细黑"/>
          <w:lang w:val="en-US" w:eastAsia="zh-CN"/>
        </w:rPr>
        <w:t>物业收费低标准之间</w:t>
      </w:r>
      <w:r>
        <w:rPr>
          <w:rFonts w:hint="eastAsia" w:ascii="华文细黑" w:hAnsi="华文细黑" w:eastAsia="华文细黑" w:cs="华文细黑"/>
        </w:rPr>
        <w:t>的矛盾</w:t>
      </w:r>
      <w:r>
        <w:rPr>
          <w:rFonts w:hint="eastAsia" w:ascii="华文细黑" w:hAnsi="华文细黑" w:eastAsia="华文细黑" w:cs="华文细黑"/>
          <w:lang w:val="en-US" w:eastAsia="zh-CN"/>
        </w:rPr>
        <w:t>如何解决？</w:t>
      </w:r>
    </w:p>
    <w:p>
      <w:pPr>
        <w:keepNext w:val="0"/>
        <w:keepLines w:val="0"/>
        <w:pageBreakBefore w:val="0"/>
        <w:numPr>
          <w:ilvl w:val="0"/>
          <w:numId w:val="2"/>
        </w:numPr>
        <w:tabs>
          <w:tab w:val="left" w:pos="840"/>
          <w:tab w:val="clear" w:pos="420"/>
        </w:tabs>
        <w:kinsoku/>
        <w:wordWrap/>
        <w:overflowPunct/>
        <w:topLinePunct w:val="0"/>
        <w:autoSpaceDE/>
        <w:autoSpaceDN/>
        <w:bidi w:val="0"/>
        <w:adjustRightInd w:val="0"/>
        <w:snapToGrid w:val="0"/>
        <w:spacing w:line="240" w:lineRule="auto"/>
        <w:ind w:left="845" w:leftChars="0" w:hanging="425" w:firstLineChars="0"/>
        <w:textAlignment w:val="auto"/>
        <w:rPr>
          <w:rFonts w:hint="eastAsia" w:ascii="华文细黑" w:hAnsi="华文细黑" w:eastAsia="华文细黑" w:cs="华文细黑"/>
          <w:lang w:val="en-US" w:eastAsia="zh-CN"/>
        </w:rPr>
      </w:pPr>
      <w:r>
        <w:rPr>
          <w:rFonts w:hint="eastAsia" w:ascii="华文细黑" w:hAnsi="华文细黑" w:eastAsia="华文细黑" w:cs="华文细黑"/>
          <w:lang w:val="en-US" w:eastAsia="zh-CN"/>
        </w:rPr>
        <w:t>开发商对物业，有超值服务促进地产营销的期望，但物业一般独立经营自负盈亏，之间的收支矛盾如何处理？</w:t>
      </w:r>
    </w:p>
    <w:p>
      <w:pPr>
        <w:keepNext w:val="0"/>
        <w:keepLines w:val="0"/>
        <w:pageBreakBefore w:val="0"/>
        <w:numPr>
          <w:ilvl w:val="0"/>
          <w:numId w:val="2"/>
        </w:numPr>
        <w:tabs>
          <w:tab w:val="left" w:pos="840"/>
          <w:tab w:val="clear" w:pos="420"/>
        </w:tabs>
        <w:kinsoku/>
        <w:wordWrap/>
        <w:overflowPunct/>
        <w:topLinePunct w:val="0"/>
        <w:autoSpaceDE/>
        <w:autoSpaceDN/>
        <w:bidi w:val="0"/>
        <w:adjustRightInd w:val="0"/>
        <w:snapToGrid w:val="0"/>
        <w:spacing w:line="240" w:lineRule="auto"/>
        <w:ind w:left="845" w:leftChars="0" w:hanging="425" w:firstLineChars="0"/>
        <w:textAlignment w:val="auto"/>
        <w:rPr>
          <w:rFonts w:hint="eastAsia" w:ascii="华文细黑" w:hAnsi="华文细黑" w:eastAsia="华文细黑" w:cs="华文细黑"/>
        </w:rPr>
      </w:pPr>
      <w:r>
        <w:rPr>
          <w:rFonts w:hint="eastAsia" w:ascii="华文细黑" w:hAnsi="华文细黑" w:eastAsia="华文细黑" w:cs="华文细黑"/>
          <w:lang w:val="en-US" w:eastAsia="zh-CN"/>
        </w:rPr>
        <w:t>地产与物业公司之间，应该是独立还是一体？相互的责权利关系如何有效界定？</w:t>
      </w:r>
    </w:p>
    <w:p>
      <w:pPr>
        <w:keepNext w:val="0"/>
        <w:keepLines w:val="0"/>
        <w:pageBreakBefore w:val="0"/>
        <w:numPr>
          <w:ilvl w:val="0"/>
          <w:numId w:val="2"/>
        </w:numPr>
        <w:tabs>
          <w:tab w:val="left" w:pos="840"/>
          <w:tab w:val="clear" w:pos="420"/>
        </w:tabs>
        <w:kinsoku/>
        <w:wordWrap/>
        <w:overflowPunct/>
        <w:topLinePunct w:val="0"/>
        <w:autoSpaceDE/>
        <w:autoSpaceDN/>
        <w:bidi w:val="0"/>
        <w:adjustRightInd w:val="0"/>
        <w:snapToGrid w:val="0"/>
        <w:spacing w:line="240" w:lineRule="auto"/>
        <w:ind w:left="845" w:leftChars="0" w:hanging="425" w:firstLineChars="0"/>
        <w:textAlignment w:val="auto"/>
        <w:rPr>
          <w:rFonts w:hint="eastAsia" w:ascii="华文细黑" w:hAnsi="华文细黑" w:eastAsia="华文细黑" w:cs="华文细黑"/>
          <w:lang w:val="en-US" w:eastAsia="zh-CN"/>
        </w:rPr>
      </w:pPr>
      <w:r>
        <w:rPr>
          <w:rFonts w:hint="eastAsia" w:ascii="华文细黑" w:hAnsi="华文细黑" w:eastAsia="华文细黑" w:cs="华文细黑"/>
        </w:rPr>
        <w:t>地产遗留问题</w:t>
      </w:r>
      <w:r>
        <w:rPr>
          <w:rFonts w:hint="eastAsia" w:ascii="华文细黑" w:hAnsi="华文细黑" w:eastAsia="华文细黑" w:cs="华文细黑"/>
          <w:lang w:val="en-US" w:eastAsia="zh-CN"/>
        </w:rPr>
        <w:t>引发业主对物业的不满导致满意度和经济效益受损，如何有效解决</w:t>
      </w:r>
      <w:r>
        <w:rPr>
          <w:rFonts w:hint="eastAsia" w:ascii="华文细黑" w:hAnsi="华文细黑" w:eastAsia="华文细黑" w:cs="华文细黑"/>
        </w:rPr>
        <w:t>？</w:t>
      </w:r>
      <w:r>
        <w:rPr>
          <w:rFonts w:hint="eastAsia" w:ascii="华文细黑" w:hAnsi="华文细黑" w:eastAsia="华文细黑" w:cs="华文细黑"/>
          <w:lang w:val="en-US" w:eastAsia="zh-CN"/>
        </w:rPr>
        <w:t>...</w:t>
      </w:r>
    </w:p>
    <w:p>
      <w:pPr>
        <w:keepNext w:val="0"/>
        <w:keepLines w:val="0"/>
        <w:pageBreakBefore w:val="0"/>
        <w:numPr>
          <w:ilvl w:val="0"/>
          <w:numId w:val="2"/>
        </w:numPr>
        <w:tabs>
          <w:tab w:val="left" w:pos="840"/>
          <w:tab w:val="clear" w:pos="420"/>
        </w:tabs>
        <w:kinsoku/>
        <w:wordWrap/>
        <w:overflowPunct/>
        <w:topLinePunct w:val="0"/>
        <w:autoSpaceDE/>
        <w:autoSpaceDN/>
        <w:bidi w:val="0"/>
        <w:adjustRightInd w:val="0"/>
        <w:snapToGrid w:val="0"/>
        <w:spacing w:line="240" w:lineRule="auto"/>
        <w:ind w:left="845" w:leftChars="0" w:hanging="425" w:firstLineChars="0"/>
        <w:textAlignment w:val="auto"/>
        <w:rPr>
          <w:rFonts w:hint="eastAsia" w:ascii="华文细黑" w:hAnsi="华文细黑" w:eastAsia="华文细黑" w:cs="华文细黑"/>
        </w:rPr>
      </w:pPr>
      <w:r>
        <w:rPr>
          <w:rFonts w:hint="eastAsia" w:ascii="华文细黑" w:hAnsi="华文细黑" w:eastAsia="华文细黑" w:cs="华文细黑"/>
          <w:lang w:val="en-US" w:eastAsia="zh-CN"/>
        </w:rPr>
        <w:t>地产的补贴不可持续，如何有效提升物业的管理水平与造血机能，实现可持续发展和盈利？</w:t>
      </w:r>
    </w:p>
    <w:p>
      <w:pPr>
        <w:keepNext w:val="0"/>
        <w:keepLines w:val="0"/>
        <w:pageBreakBefore w:val="0"/>
        <w:numPr>
          <w:ilvl w:val="0"/>
          <w:numId w:val="2"/>
        </w:numPr>
        <w:tabs>
          <w:tab w:val="left" w:pos="840"/>
          <w:tab w:val="clear" w:pos="420"/>
        </w:tabs>
        <w:kinsoku/>
        <w:wordWrap/>
        <w:overflowPunct/>
        <w:topLinePunct w:val="0"/>
        <w:autoSpaceDE/>
        <w:autoSpaceDN/>
        <w:bidi w:val="0"/>
        <w:adjustRightInd w:val="0"/>
        <w:snapToGrid w:val="0"/>
        <w:spacing w:line="240" w:lineRule="auto"/>
        <w:ind w:left="845" w:leftChars="0" w:hanging="425" w:firstLineChars="0"/>
        <w:textAlignment w:val="auto"/>
        <w:rPr>
          <w:rFonts w:hint="eastAsia" w:ascii="华文细黑" w:hAnsi="华文细黑" w:eastAsia="华文细黑" w:cs="华文细黑"/>
        </w:rPr>
      </w:pPr>
      <w:r>
        <w:rPr>
          <w:rFonts w:hint="eastAsia" w:ascii="华文细黑" w:hAnsi="华文细黑" w:eastAsia="华文细黑" w:cs="华文细黑"/>
          <w:lang w:val="en-US" w:eastAsia="zh-CN"/>
        </w:rPr>
        <w:t>如何能够整合地产与物业的资源实现共同价值最大化？</w:t>
      </w:r>
    </w:p>
    <w:p>
      <w:pPr>
        <w:keepNext w:val="0"/>
        <w:keepLines w:val="0"/>
        <w:pageBreakBefore w:val="0"/>
        <w:numPr>
          <w:ilvl w:val="0"/>
          <w:numId w:val="2"/>
        </w:numPr>
        <w:tabs>
          <w:tab w:val="left" w:pos="840"/>
          <w:tab w:val="clear" w:pos="420"/>
        </w:tabs>
        <w:kinsoku/>
        <w:wordWrap/>
        <w:overflowPunct/>
        <w:topLinePunct w:val="0"/>
        <w:autoSpaceDE/>
        <w:autoSpaceDN/>
        <w:bidi w:val="0"/>
        <w:adjustRightInd w:val="0"/>
        <w:snapToGrid w:val="0"/>
        <w:spacing w:line="240" w:lineRule="auto"/>
        <w:ind w:left="845" w:leftChars="0" w:hanging="425" w:firstLineChars="0"/>
        <w:textAlignment w:val="auto"/>
        <w:rPr>
          <w:rFonts w:hint="eastAsia" w:ascii="华文细黑" w:hAnsi="华文细黑" w:eastAsia="华文细黑" w:cs="华文细黑"/>
        </w:rPr>
      </w:pPr>
      <w:r>
        <w:rPr>
          <w:rFonts w:hint="eastAsia" w:ascii="华文细黑" w:hAnsi="华文细黑" w:eastAsia="华文细黑" w:cs="华文细黑"/>
          <w:lang w:val="en-US" w:eastAsia="zh-CN"/>
        </w:rPr>
        <w:t>物业</w:t>
      </w:r>
      <w:r>
        <w:rPr>
          <w:rFonts w:hint="eastAsia" w:ascii="华文细黑" w:hAnsi="华文细黑" w:eastAsia="华文细黑" w:cs="华文细黑"/>
        </w:rPr>
        <w:t>员工</w:t>
      </w:r>
      <w:r>
        <w:rPr>
          <w:rFonts w:hint="eastAsia" w:ascii="华文细黑" w:hAnsi="华文细黑" w:eastAsia="华文细黑" w:cs="华文细黑"/>
          <w:lang w:val="en-US" w:eastAsia="zh-CN"/>
        </w:rPr>
        <w:t>高</w:t>
      </w:r>
      <w:r>
        <w:rPr>
          <w:rFonts w:hint="eastAsia" w:ascii="华文细黑" w:hAnsi="华文细黑" w:eastAsia="华文细黑" w:cs="华文细黑"/>
        </w:rPr>
        <w:t>流动与服务品质稳定传承的矛盾</w:t>
      </w:r>
      <w:r>
        <w:rPr>
          <w:rFonts w:hint="eastAsia" w:ascii="华文细黑" w:hAnsi="华文细黑" w:eastAsia="华文细黑" w:cs="华文细黑"/>
          <w:lang w:val="en-US" w:eastAsia="zh-CN"/>
        </w:rPr>
        <w:t>如何解决</w:t>
      </w:r>
      <w:r>
        <w:rPr>
          <w:rFonts w:hint="eastAsia" w:ascii="华文细黑" w:hAnsi="华文细黑" w:eastAsia="华文细黑" w:cs="华文细黑"/>
        </w:rPr>
        <w:t>？</w:t>
      </w:r>
      <w:r>
        <w:rPr>
          <w:rFonts w:hint="eastAsia" w:ascii="华文细黑" w:hAnsi="华文细黑" w:eastAsia="华文细黑" w:cs="华文细黑"/>
          <w:lang w:val="en-US" w:eastAsia="zh-CN"/>
        </w:rPr>
        <w:t>...</w:t>
      </w:r>
    </w:p>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ascii="华文细黑" w:hAnsi="华文细黑" w:eastAsia="华文细黑" w:cs="华文细黑"/>
          <w:lang w:val="en-US" w:eastAsia="zh-CN"/>
        </w:rPr>
      </w:pPr>
    </w:p>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default" w:ascii="华文细黑" w:hAnsi="华文细黑" w:eastAsia="华文细黑" w:cs="华文细黑"/>
          <w:lang w:val="en-US" w:eastAsia="zh-CN"/>
        </w:rPr>
      </w:pPr>
      <w:r>
        <w:rPr>
          <w:rFonts w:hint="eastAsia" w:ascii="华文细黑" w:hAnsi="华文细黑" w:eastAsia="华文细黑" w:cs="华文细黑"/>
          <w:lang w:val="en-US" w:eastAsia="zh-CN"/>
        </w:rPr>
        <w:t>尽管地产-物管行业发展多年，但只有极少数企业成功破解上述疑难，成为行业中佼佼者。龙湖地产-物业就是其中之一：</w:t>
      </w:r>
      <w:r>
        <w:rPr>
          <w:rFonts w:hint="eastAsia" w:ascii="华文细黑" w:hAnsi="华文细黑" w:eastAsia="华文细黑" w:cs="华文细黑"/>
        </w:rPr>
        <w:t>物业</w:t>
      </w:r>
      <w:r>
        <w:rPr>
          <w:rFonts w:hint="eastAsia" w:ascii="华文细黑" w:hAnsi="华文细黑" w:eastAsia="华文细黑" w:cs="华文细黑"/>
          <w:lang w:val="en-US" w:eastAsia="zh-CN"/>
        </w:rPr>
        <w:t>服务</w:t>
      </w:r>
      <w:r>
        <w:rPr>
          <w:rFonts w:hint="eastAsia" w:ascii="华文细黑" w:hAnsi="华文细黑" w:eastAsia="华文细黑" w:cs="华文细黑"/>
        </w:rPr>
        <w:t>有口皆碑，客户</w:t>
      </w:r>
      <w:r>
        <w:rPr>
          <w:rFonts w:hint="eastAsia" w:ascii="华文细黑" w:hAnsi="华文细黑" w:eastAsia="华文细黑" w:cs="华文细黑"/>
          <w:lang w:eastAsia="zh-CN"/>
        </w:rPr>
        <w:t>高度</w:t>
      </w:r>
      <w:r>
        <w:rPr>
          <w:rFonts w:hint="eastAsia" w:ascii="华文细黑" w:hAnsi="华文细黑" w:eastAsia="华文细黑" w:cs="华文细黑"/>
        </w:rPr>
        <w:t>认同，支撑了地产品牌</w:t>
      </w:r>
      <w:r>
        <w:rPr>
          <w:rFonts w:hint="eastAsia" w:ascii="华文细黑" w:hAnsi="华文细黑" w:eastAsia="华文细黑" w:cs="华文细黑"/>
          <w:lang w:val="en-US" w:eastAsia="zh-CN"/>
        </w:rPr>
        <w:t>和竞争</w:t>
      </w:r>
      <w:r>
        <w:rPr>
          <w:rFonts w:hint="eastAsia" w:ascii="华文细黑" w:hAnsi="华文细黑" w:eastAsia="华文细黑" w:cs="华文细黑"/>
          <w:lang w:eastAsia="zh-CN"/>
        </w:rPr>
        <w:t>，</w:t>
      </w:r>
      <w:r>
        <w:rPr>
          <w:rFonts w:hint="eastAsia" w:ascii="华文细黑" w:hAnsi="华文细黑" w:eastAsia="华文细黑" w:cs="华文细黑"/>
          <w:lang w:val="en-US" w:eastAsia="zh-CN"/>
        </w:rPr>
        <w:t>物业公司也快速发展，收获良好社会效益与经济效益。</w:t>
      </w:r>
    </w:p>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ascii="华文细黑" w:hAnsi="华文细黑" w:eastAsia="华文细黑" w:cs="华文细黑"/>
          <w:lang w:val="en-US" w:eastAsia="zh-CN"/>
        </w:rPr>
      </w:pPr>
      <w:r>
        <w:rPr>
          <w:rFonts w:hint="eastAsia" w:ascii="华文细黑" w:hAnsi="华文细黑" w:eastAsia="华文细黑" w:cs="华文细黑"/>
          <w:lang w:val="en-US" w:eastAsia="zh-CN"/>
        </w:rPr>
        <w:t>同行竞相考察学习研究，但取得显著成效的却不多，究其根本，是没有理解“地产-物业一体化，良性互动、共创品牌、协同发展”的核心规律及其系统方法</w:t>
      </w:r>
      <w:r>
        <w:rPr>
          <w:rFonts w:hint="eastAsia" w:ascii="华文细黑" w:hAnsi="华文细黑" w:eastAsia="华文细黑" w:cs="华文细黑"/>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420"/>
        <w:textAlignment w:val="auto"/>
        <w:rPr>
          <w:rFonts w:hint="default" w:ascii="华文细黑" w:hAnsi="华文细黑" w:eastAsia="华文细黑" w:cs="华文细黑"/>
          <w:szCs w:val="21"/>
          <w:lang w:val="en-US" w:eastAsia="zh-CN"/>
        </w:rPr>
      </w:pPr>
      <w:r>
        <w:rPr>
          <w:rFonts w:hint="eastAsia" w:ascii="华文细黑" w:hAnsi="华文细黑" w:eastAsia="华文细黑" w:cs="华文细黑"/>
          <w:szCs w:val="21"/>
          <w:lang w:val="en-US" w:eastAsia="zh-CN"/>
        </w:rPr>
        <w:t>为推动行业良性发展，有必要充分解析揭秘标杆企业成功的核心规律、策略、方法！</w:t>
      </w:r>
    </w:p>
    <w:p>
      <w:pPr>
        <w:keepNext w:val="0"/>
        <w:keepLines w:val="0"/>
        <w:pageBreakBefore w:val="0"/>
        <w:widowControl w:val="0"/>
        <w:kinsoku/>
        <w:wordWrap/>
        <w:overflowPunct/>
        <w:topLinePunct w:val="0"/>
        <w:autoSpaceDE/>
        <w:autoSpaceDN/>
        <w:bidi w:val="0"/>
        <w:adjustRightInd w:val="0"/>
        <w:snapToGrid w:val="0"/>
        <w:spacing w:line="240" w:lineRule="auto"/>
        <w:ind w:firstLine="420"/>
        <w:textAlignment w:val="auto"/>
        <w:rPr>
          <w:rFonts w:hint="default" w:ascii="华文细黑" w:hAnsi="华文细黑" w:eastAsia="华文细黑" w:cs="华文细黑"/>
          <w:szCs w:val="21"/>
          <w:lang w:val="en-US" w:eastAsia="zh-CN"/>
        </w:rPr>
      </w:pPr>
    </w:p>
    <w:p>
      <w:pPr>
        <w:keepNext w:val="0"/>
        <w:keepLines w:val="0"/>
        <w:pageBreakBefore w:val="0"/>
        <w:widowControl w:val="0"/>
        <w:numPr>
          <w:ilvl w:val="0"/>
          <w:numId w:val="1"/>
        </w:numPr>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b/>
          <w:sz w:val="24"/>
        </w:rPr>
      </w:pPr>
      <w:r>
        <w:rPr>
          <w:rFonts w:hint="eastAsia" w:ascii="华文细黑" w:hAnsi="华文细黑" w:eastAsia="华文细黑" w:cs="华文细黑"/>
          <w:b/>
          <w:sz w:val="24"/>
          <w:lang w:val="en-US" w:eastAsia="zh-CN"/>
        </w:rPr>
        <w:t>课程</w:t>
      </w:r>
      <w:r>
        <w:rPr>
          <w:rFonts w:hint="eastAsia" w:ascii="华文细黑" w:hAnsi="华文细黑" w:eastAsia="华文细黑" w:cs="华文细黑"/>
          <w:b/>
          <w:sz w:val="24"/>
        </w:rPr>
        <w:t>适用对象：</w:t>
      </w:r>
    </w:p>
    <w:p>
      <w:pPr>
        <w:keepNext w:val="0"/>
        <w:keepLines w:val="0"/>
        <w:pageBreakBefore w:val="0"/>
        <w:widowControl w:val="0"/>
        <w:kinsoku/>
        <w:wordWrap/>
        <w:overflowPunct/>
        <w:topLinePunct w:val="0"/>
        <w:autoSpaceDE/>
        <w:autoSpaceDN/>
        <w:bidi w:val="0"/>
        <w:adjustRightInd w:val="0"/>
        <w:snapToGrid w:val="0"/>
        <w:spacing w:line="240" w:lineRule="auto"/>
        <w:ind w:firstLine="420"/>
        <w:textAlignment w:val="auto"/>
        <w:rPr>
          <w:rFonts w:hint="eastAsia" w:ascii="华文细黑" w:hAnsi="华文细黑" w:eastAsia="华文细黑" w:cs="华文细黑"/>
          <w:szCs w:val="21"/>
          <w:lang w:val="en-US" w:eastAsia="zh-CN"/>
        </w:rPr>
      </w:pPr>
      <w:r>
        <w:rPr>
          <w:rFonts w:hint="eastAsia" w:ascii="华文细黑" w:hAnsi="华文细黑" w:eastAsia="华文细黑" w:cs="华文细黑"/>
          <w:szCs w:val="21"/>
        </w:rPr>
        <w:t>地产</w:t>
      </w:r>
      <w:r>
        <w:rPr>
          <w:rFonts w:hint="eastAsia" w:ascii="华文细黑" w:hAnsi="华文细黑" w:eastAsia="华文细黑" w:cs="华文细黑"/>
          <w:szCs w:val="21"/>
          <w:lang w:val="en-US" w:eastAsia="zh-CN"/>
        </w:rPr>
        <w:t>企业中</w:t>
      </w:r>
      <w:r>
        <w:rPr>
          <w:rFonts w:hint="eastAsia" w:ascii="华文细黑" w:hAnsi="华文细黑" w:eastAsia="华文细黑" w:cs="华文细黑"/>
          <w:szCs w:val="21"/>
        </w:rPr>
        <w:t>高层</w:t>
      </w:r>
      <w:r>
        <w:rPr>
          <w:rFonts w:hint="eastAsia" w:ascii="华文细黑" w:hAnsi="华文细黑" w:eastAsia="华文细黑" w:cs="华文细黑"/>
          <w:szCs w:val="21"/>
          <w:lang w:val="en-US" w:eastAsia="zh-CN"/>
        </w:rPr>
        <w:t>干部(含各个职能部门)、物业公司中高层干部</w:t>
      </w:r>
    </w:p>
    <w:p>
      <w:pPr>
        <w:keepNext w:val="0"/>
        <w:keepLines w:val="0"/>
        <w:pageBreakBefore w:val="0"/>
        <w:numPr>
          <w:ilvl w:val="0"/>
          <w:numId w:val="0"/>
        </w:numPr>
        <w:kinsoku/>
        <w:wordWrap/>
        <w:overflowPunct/>
        <w:topLinePunct w:val="0"/>
        <w:autoSpaceDE/>
        <w:autoSpaceDN/>
        <w:bidi w:val="0"/>
        <w:adjustRightInd w:val="0"/>
        <w:snapToGrid w:val="0"/>
        <w:spacing w:line="240" w:lineRule="auto"/>
        <w:ind w:left="420" w:leftChars="0"/>
        <w:textAlignment w:val="auto"/>
        <w:rPr>
          <w:rFonts w:hint="eastAsia" w:ascii="华文细黑" w:hAnsi="华文细黑" w:eastAsia="华文细黑" w:cs="华文细黑"/>
          <w:bCs/>
          <w:szCs w:val="21"/>
        </w:rPr>
      </w:pPr>
      <w:r>
        <w:rPr>
          <w:rFonts w:hint="eastAsia" w:ascii="华文细黑" w:hAnsi="华文细黑" w:eastAsia="华文细黑" w:cs="华文细黑"/>
          <w:bCs/>
          <w:szCs w:val="21"/>
          <w:lang w:val="en-US" w:eastAsia="zh-CN"/>
        </w:rPr>
        <w:t>适合企业：</w:t>
      </w:r>
    </w:p>
    <w:p>
      <w:pPr>
        <w:keepNext w:val="0"/>
        <w:keepLines w:val="0"/>
        <w:pageBreakBefore w:val="0"/>
        <w:numPr>
          <w:ilvl w:val="0"/>
          <w:numId w:val="3"/>
        </w:numPr>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bCs/>
          <w:szCs w:val="21"/>
        </w:rPr>
      </w:pPr>
      <w:r>
        <w:rPr>
          <w:rFonts w:hint="eastAsia" w:ascii="华文细黑" w:hAnsi="华文细黑" w:eastAsia="华文细黑" w:cs="华文细黑"/>
          <w:bCs/>
          <w:szCs w:val="21"/>
          <w:lang w:val="en-US" w:eastAsia="zh-CN"/>
        </w:rPr>
        <w:t>有愿望</w:t>
      </w:r>
      <w:r>
        <w:rPr>
          <w:rFonts w:hint="eastAsia" w:ascii="华文细黑" w:hAnsi="华文细黑" w:eastAsia="华文细黑" w:cs="华文细黑"/>
          <w:bCs/>
          <w:szCs w:val="21"/>
        </w:rPr>
        <w:t>打造品牌的房地产企业；</w:t>
      </w:r>
    </w:p>
    <w:p>
      <w:pPr>
        <w:keepNext w:val="0"/>
        <w:keepLines w:val="0"/>
        <w:pageBreakBefore w:val="0"/>
        <w:numPr>
          <w:ilvl w:val="0"/>
          <w:numId w:val="3"/>
        </w:numPr>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bCs/>
          <w:szCs w:val="21"/>
        </w:rPr>
      </w:pPr>
      <w:r>
        <w:rPr>
          <w:rFonts w:hint="eastAsia" w:ascii="华文细黑" w:hAnsi="华文细黑" w:eastAsia="华文细黑" w:cs="华文细黑"/>
          <w:bCs/>
          <w:szCs w:val="21"/>
          <w:lang w:val="en-US" w:eastAsia="zh-CN"/>
        </w:rPr>
        <w:t>旗下物业管理服务存在明显短板，地产与物业协作不顺畅的企业</w:t>
      </w:r>
    </w:p>
    <w:p>
      <w:pPr>
        <w:keepNext w:val="0"/>
        <w:keepLines w:val="0"/>
        <w:pageBreakBefore w:val="0"/>
        <w:numPr>
          <w:ilvl w:val="0"/>
          <w:numId w:val="0"/>
        </w:numPr>
        <w:kinsoku/>
        <w:wordWrap/>
        <w:overflowPunct/>
        <w:topLinePunct w:val="0"/>
        <w:autoSpaceDE/>
        <w:autoSpaceDN/>
        <w:bidi w:val="0"/>
        <w:adjustRightInd w:val="0"/>
        <w:snapToGrid w:val="0"/>
        <w:spacing w:line="240" w:lineRule="auto"/>
        <w:ind w:left="420" w:leftChars="0"/>
        <w:textAlignment w:val="auto"/>
        <w:rPr>
          <w:rFonts w:hint="eastAsia" w:ascii="华文细黑" w:hAnsi="华文细黑" w:eastAsia="华文细黑" w:cs="华文细黑"/>
          <w:bCs/>
          <w:szCs w:val="21"/>
        </w:rPr>
      </w:pPr>
      <w:r>
        <w:rPr>
          <w:rFonts w:hint="eastAsia" w:ascii="华文细黑" w:hAnsi="华文细黑" w:eastAsia="华文细黑" w:cs="华文细黑"/>
          <w:bCs/>
          <w:szCs w:val="21"/>
          <w:lang w:val="en-US" w:eastAsia="zh-CN"/>
        </w:rPr>
        <w:t>适合人员：企业</w:t>
      </w:r>
      <w:r>
        <w:rPr>
          <w:rFonts w:hint="eastAsia" w:ascii="华文细黑" w:hAnsi="华文细黑" w:eastAsia="华文细黑" w:cs="华文细黑"/>
          <w:bCs/>
          <w:szCs w:val="21"/>
        </w:rPr>
        <w:t>中高管（尤其</w:t>
      </w:r>
      <w:r>
        <w:rPr>
          <w:rFonts w:hint="eastAsia" w:ascii="华文细黑" w:hAnsi="华文细黑" w:eastAsia="华文细黑" w:cs="华文细黑"/>
          <w:bCs/>
          <w:szCs w:val="21"/>
          <w:lang w:val="en-US" w:eastAsia="zh-CN"/>
        </w:rPr>
        <w:t>建议</w:t>
      </w:r>
      <w:r>
        <w:rPr>
          <w:rFonts w:hint="eastAsia" w:ascii="华文细黑" w:hAnsi="华文细黑" w:eastAsia="华文细黑" w:cs="华文细黑"/>
          <w:bCs/>
          <w:szCs w:val="21"/>
        </w:rPr>
        <w:t>，地产高管与其旗下物管公司干部一起参加，效果为佳！）</w:t>
      </w:r>
    </w:p>
    <w:p>
      <w:pPr>
        <w:keepNext w:val="0"/>
        <w:keepLines w:val="0"/>
        <w:pageBreakBefore w:val="0"/>
        <w:numPr>
          <w:ilvl w:val="0"/>
          <w:numId w:val="0"/>
        </w:numPr>
        <w:kinsoku/>
        <w:wordWrap/>
        <w:overflowPunct/>
        <w:topLinePunct w:val="0"/>
        <w:autoSpaceDE/>
        <w:autoSpaceDN/>
        <w:bidi w:val="0"/>
        <w:adjustRightInd w:val="0"/>
        <w:snapToGrid w:val="0"/>
        <w:spacing w:line="240" w:lineRule="auto"/>
        <w:ind w:left="420" w:leftChars="0"/>
        <w:textAlignment w:val="auto"/>
        <w:rPr>
          <w:rFonts w:hint="eastAsia" w:ascii="华文细黑" w:hAnsi="华文细黑" w:eastAsia="华文细黑" w:cs="华文细黑"/>
          <w:bCs/>
          <w:szCs w:val="21"/>
        </w:rPr>
      </w:pPr>
      <w:r>
        <w:rPr>
          <w:rFonts w:hint="eastAsia" w:ascii="华文细黑" w:hAnsi="华文细黑" w:eastAsia="华文细黑" w:cs="华文细黑"/>
          <w:bCs/>
          <w:szCs w:val="21"/>
        </w:rPr>
        <w:t>效果1248：</w:t>
      </w:r>
    </w:p>
    <w:p>
      <w:pPr>
        <w:keepNext w:val="0"/>
        <w:keepLines w:val="0"/>
        <w:pageBreakBefore w:val="0"/>
        <w:numPr>
          <w:ilvl w:val="0"/>
          <w:numId w:val="3"/>
        </w:numPr>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bCs/>
          <w:szCs w:val="21"/>
        </w:rPr>
      </w:pPr>
      <w:r>
        <w:rPr>
          <w:rFonts w:hint="eastAsia" w:ascii="华文细黑" w:hAnsi="华文细黑" w:eastAsia="华文细黑" w:cs="华文细黑"/>
          <w:bCs/>
          <w:szCs w:val="21"/>
        </w:rPr>
        <w:t>单纯物业公司</w:t>
      </w:r>
      <w:r>
        <w:rPr>
          <w:rFonts w:hint="eastAsia" w:ascii="华文细黑" w:hAnsi="华文细黑" w:eastAsia="华文细黑" w:cs="华文细黑"/>
          <w:bCs/>
          <w:szCs w:val="21"/>
          <w:lang w:val="en-US" w:eastAsia="zh-CN"/>
        </w:rPr>
        <w:t>基层</w:t>
      </w:r>
      <w:r>
        <w:rPr>
          <w:rFonts w:hint="eastAsia" w:ascii="华文细黑" w:hAnsi="华文细黑" w:eastAsia="华文细黑" w:cs="华文细黑"/>
          <w:bCs/>
          <w:szCs w:val="21"/>
        </w:rPr>
        <w:t>干部参与，效果为1</w:t>
      </w:r>
    </w:p>
    <w:p>
      <w:pPr>
        <w:keepNext w:val="0"/>
        <w:keepLines w:val="0"/>
        <w:pageBreakBefore w:val="0"/>
        <w:numPr>
          <w:ilvl w:val="0"/>
          <w:numId w:val="3"/>
        </w:numPr>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bCs/>
          <w:szCs w:val="21"/>
        </w:rPr>
      </w:pPr>
      <w:r>
        <w:rPr>
          <w:rFonts w:hint="eastAsia" w:ascii="华文细黑" w:hAnsi="华文细黑" w:eastAsia="华文细黑" w:cs="华文细黑"/>
          <w:bCs/>
          <w:szCs w:val="21"/>
        </w:rPr>
        <w:t>地产公司与物业公司中层干部参与，效果至少为2；</w:t>
      </w:r>
    </w:p>
    <w:p>
      <w:pPr>
        <w:keepNext w:val="0"/>
        <w:keepLines w:val="0"/>
        <w:pageBreakBefore w:val="0"/>
        <w:numPr>
          <w:ilvl w:val="0"/>
          <w:numId w:val="3"/>
        </w:numPr>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bCs/>
          <w:szCs w:val="21"/>
        </w:rPr>
      </w:pPr>
      <w:r>
        <w:rPr>
          <w:rFonts w:hint="eastAsia" w:ascii="华文细黑" w:hAnsi="华文细黑" w:eastAsia="华文细黑" w:cs="华文细黑"/>
          <w:bCs/>
          <w:szCs w:val="21"/>
        </w:rPr>
        <w:t>地产各职能板块、物业公司中高层干部共同参与，效果为4；</w:t>
      </w:r>
    </w:p>
    <w:p>
      <w:pPr>
        <w:keepNext w:val="0"/>
        <w:keepLines w:val="0"/>
        <w:pageBreakBefore w:val="0"/>
        <w:numPr>
          <w:ilvl w:val="0"/>
          <w:numId w:val="3"/>
        </w:numPr>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bCs/>
          <w:szCs w:val="21"/>
        </w:rPr>
      </w:pPr>
      <w:r>
        <w:rPr>
          <w:rFonts w:hint="eastAsia" w:ascii="华文细黑" w:hAnsi="华文细黑" w:eastAsia="华文细黑" w:cs="华文细黑"/>
          <w:bCs/>
          <w:szCs w:val="21"/>
        </w:rPr>
        <w:t>地产公司（集团）总经理、董事长参与，效果收获</w:t>
      </w:r>
      <w:r>
        <w:rPr>
          <w:rFonts w:hint="eastAsia" w:ascii="华文细黑" w:hAnsi="华文细黑" w:eastAsia="华文细黑" w:cs="华文细黑"/>
          <w:bCs/>
          <w:szCs w:val="21"/>
          <w:lang w:val="en-US" w:eastAsia="zh-CN"/>
        </w:rPr>
        <w:t>可能</w:t>
      </w:r>
      <w:r>
        <w:rPr>
          <w:rFonts w:hint="eastAsia" w:ascii="华文细黑" w:hAnsi="华文细黑" w:eastAsia="华文细黑" w:cs="华文细黑"/>
          <w:bCs/>
          <w:szCs w:val="21"/>
        </w:rPr>
        <w:t>为8 ！</w:t>
      </w:r>
    </w:p>
    <w:p>
      <w:pPr>
        <w:keepNext w:val="0"/>
        <w:keepLines w:val="0"/>
        <w:pageBreakBefore w:val="0"/>
        <w:widowControl w:val="0"/>
        <w:kinsoku/>
        <w:wordWrap/>
        <w:overflowPunct/>
        <w:topLinePunct w:val="0"/>
        <w:autoSpaceDE/>
        <w:autoSpaceDN/>
        <w:bidi w:val="0"/>
        <w:adjustRightInd w:val="0"/>
        <w:snapToGrid w:val="0"/>
        <w:spacing w:line="240" w:lineRule="auto"/>
        <w:ind w:firstLine="420"/>
        <w:textAlignment w:val="auto"/>
        <w:rPr>
          <w:rFonts w:hint="eastAsia" w:ascii="华文细黑" w:hAnsi="华文细黑" w:eastAsia="华文细黑" w:cs="华文细黑"/>
          <w:szCs w:val="21"/>
          <w:lang w:val="en-US" w:eastAsia="zh-CN"/>
        </w:rPr>
      </w:pPr>
    </w:p>
    <w:p>
      <w:pPr>
        <w:keepNext w:val="0"/>
        <w:keepLines w:val="0"/>
        <w:pageBreakBefore w:val="0"/>
        <w:widowControl w:val="0"/>
        <w:numPr>
          <w:ilvl w:val="0"/>
          <w:numId w:val="1"/>
        </w:numPr>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b/>
          <w:sz w:val="24"/>
        </w:rPr>
      </w:pPr>
      <w:r>
        <w:rPr>
          <w:rFonts w:hint="eastAsia" w:ascii="华文细黑" w:hAnsi="华文细黑" w:eastAsia="华文细黑" w:cs="华文细黑"/>
          <w:b/>
          <w:sz w:val="24"/>
        </w:rPr>
        <w:t>课程</w:t>
      </w:r>
      <w:r>
        <w:rPr>
          <w:rFonts w:hint="eastAsia" w:ascii="华文细黑" w:hAnsi="华文细黑" w:eastAsia="华文细黑" w:cs="华文细黑"/>
          <w:b/>
          <w:sz w:val="24"/>
          <w:lang w:val="en-US" w:eastAsia="zh-CN"/>
        </w:rPr>
        <w:t>目的/价值</w:t>
      </w: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420" w:leftChars="0"/>
        <w:textAlignment w:val="auto"/>
        <w:rPr>
          <w:rFonts w:hint="eastAsia" w:ascii="华文细黑" w:hAnsi="华文细黑" w:eastAsia="华文细黑" w:cs="华文细黑"/>
          <w:szCs w:val="21"/>
          <w:lang w:val="en-US" w:eastAsia="zh-CN"/>
        </w:rPr>
      </w:pPr>
      <w:r>
        <w:rPr>
          <w:rFonts w:hint="eastAsia" w:ascii="华文细黑" w:hAnsi="华文细黑" w:eastAsia="华文细黑" w:cs="华文细黑"/>
          <w:szCs w:val="21"/>
          <w:lang w:val="en-US" w:eastAsia="zh-CN"/>
        </w:rPr>
        <w:t>业内独家解读地产-物业跨界协同发展、共创品牌课程</w:t>
      </w: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420" w:leftChars="0"/>
        <w:textAlignment w:val="auto"/>
        <w:rPr>
          <w:rFonts w:hint="eastAsia" w:ascii="华文细黑" w:hAnsi="华文细黑" w:eastAsia="华文细黑" w:cs="华文细黑"/>
          <w:szCs w:val="21"/>
        </w:rPr>
      </w:pPr>
      <w:r>
        <w:rPr>
          <w:rFonts w:hint="eastAsia" w:ascii="华文细黑" w:hAnsi="华文细黑" w:eastAsia="华文细黑" w:cs="华文细黑"/>
          <w:szCs w:val="21"/>
        </w:rPr>
        <w:t>透过标杆企业(龙湖\万科等)塑造物管品牌历程的关键案例-经验</w:t>
      </w:r>
      <w:r>
        <w:rPr>
          <w:rFonts w:hint="eastAsia" w:ascii="华文细黑" w:hAnsi="华文细黑" w:eastAsia="华文细黑" w:cs="华文细黑"/>
          <w:szCs w:val="21"/>
          <w:lang w:val="en-US" w:eastAsia="zh-CN"/>
        </w:rPr>
        <w:t>与教训分享研讨：</w:t>
      </w:r>
    </w:p>
    <w:p>
      <w:pPr>
        <w:keepNext w:val="0"/>
        <w:keepLines w:val="0"/>
        <w:pageBreakBefore w:val="0"/>
        <w:widowControl w:val="0"/>
        <w:numPr>
          <w:ilvl w:val="0"/>
          <w:numId w:val="4"/>
        </w:numPr>
        <w:kinsoku/>
        <w:wordWrap/>
        <w:overflowPunct/>
        <w:topLinePunct w:val="0"/>
        <w:autoSpaceDE/>
        <w:autoSpaceDN/>
        <w:bidi w:val="0"/>
        <w:adjustRightInd w:val="0"/>
        <w:snapToGrid w:val="0"/>
        <w:spacing w:line="240" w:lineRule="auto"/>
        <w:ind w:left="840" w:leftChars="0" w:hanging="420" w:firstLineChars="0"/>
        <w:textAlignment w:val="auto"/>
        <w:rPr>
          <w:rFonts w:hint="eastAsia" w:ascii="华文细黑" w:hAnsi="华文细黑" w:eastAsia="华文细黑" w:cs="华文细黑"/>
          <w:szCs w:val="21"/>
        </w:rPr>
      </w:pPr>
      <w:r>
        <w:rPr>
          <w:rFonts w:hint="eastAsia" w:ascii="华文细黑" w:hAnsi="华文细黑" w:eastAsia="华文细黑" w:cs="华文细黑"/>
          <w:szCs w:val="21"/>
          <w:lang w:val="en-US" w:eastAsia="zh-CN"/>
        </w:rPr>
        <w:t>深刻解析</w:t>
      </w:r>
      <w:r>
        <w:rPr>
          <w:rFonts w:hint="eastAsia" w:ascii="华文细黑" w:hAnsi="华文细黑" w:eastAsia="华文细黑" w:cs="华文细黑"/>
          <w:szCs w:val="21"/>
        </w:rPr>
        <w:t>中国房地产行业</w:t>
      </w:r>
      <w:r>
        <w:rPr>
          <w:rFonts w:hint="eastAsia" w:ascii="华文细黑" w:hAnsi="华文细黑" w:eastAsia="华文细黑" w:cs="华文细黑"/>
          <w:szCs w:val="21"/>
          <w:lang w:val="en-US" w:eastAsia="zh-CN"/>
        </w:rPr>
        <w:t>中地产-物管相互影响、相互依存的关系特征</w:t>
      </w:r>
      <w:r>
        <w:rPr>
          <w:rFonts w:hint="eastAsia" w:ascii="华文细黑" w:hAnsi="华文细黑" w:eastAsia="华文细黑" w:cs="华文细黑"/>
          <w:szCs w:val="21"/>
          <w:lang w:eastAsia="zh-CN"/>
        </w:rPr>
        <w:t>，</w:t>
      </w:r>
      <w:r>
        <w:rPr>
          <w:rFonts w:hint="eastAsia" w:ascii="华文细黑" w:hAnsi="华文细黑" w:eastAsia="华文细黑" w:cs="华文细黑"/>
          <w:sz w:val="21"/>
          <w:szCs w:val="21"/>
          <w:lang w:val="en-US" w:eastAsia="zh-CN"/>
        </w:rPr>
        <w:t>阐明中国环境下，房地产与物业一体化协同发展的必要性。</w:t>
      </w:r>
    </w:p>
    <w:p>
      <w:pPr>
        <w:keepNext w:val="0"/>
        <w:keepLines w:val="0"/>
        <w:pageBreakBefore w:val="0"/>
        <w:widowControl w:val="0"/>
        <w:numPr>
          <w:ilvl w:val="0"/>
          <w:numId w:val="4"/>
        </w:numPr>
        <w:kinsoku/>
        <w:wordWrap/>
        <w:overflowPunct/>
        <w:topLinePunct w:val="0"/>
        <w:autoSpaceDE/>
        <w:autoSpaceDN/>
        <w:bidi w:val="0"/>
        <w:adjustRightInd w:val="0"/>
        <w:snapToGrid w:val="0"/>
        <w:spacing w:line="240" w:lineRule="auto"/>
        <w:ind w:left="840" w:leftChars="0" w:hanging="420" w:firstLineChars="0"/>
        <w:textAlignment w:val="auto"/>
        <w:rPr>
          <w:rFonts w:hint="eastAsia" w:ascii="华文细黑" w:hAnsi="华文细黑" w:eastAsia="华文细黑" w:cs="华文细黑"/>
          <w:szCs w:val="21"/>
        </w:rPr>
      </w:pPr>
      <w:r>
        <w:rPr>
          <w:rFonts w:hint="eastAsia" w:ascii="华文细黑" w:hAnsi="华文细黑" w:eastAsia="华文细黑" w:cs="华文细黑"/>
          <w:sz w:val="21"/>
          <w:szCs w:val="21"/>
          <w:lang w:val="en-US" w:eastAsia="zh-CN"/>
        </w:rPr>
        <w:t>剖析地产-物业品牌口碑建设困局的根源、误区；</w:t>
      </w:r>
    </w:p>
    <w:p>
      <w:pPr>
        <w:keepNext w:val="0"/>
        <w:keepLines w:val="0"/>
        <w:pageBreakBefore w:val="0"/>
        <w:widowControl w:val="0"/>
        <w:numPr>
          <w:ilvl w:val="0"/>
          <w:numId w:val="4"/>
        </w:numPr>
        <w:kinsoku/>
        <w:wordWrap/>
        <w:overflowPunct/>
        <w:topLinePunct w:val="0"/>
        <w:autoSpaceDE/>
        <w:autoSpaceDN/>
        <w:bidi w:val="0"/>
        <w:adjustRightInd w:val="0"/>
        <w:snapToGrid w:val="0"/>
        <w:spacing w:line="240" w:lineRule="auto"/>
        <w:ind w:left="840" w:leftChars="0" w:hanging="420" w:firstLineChars="0"/>
        <w:textAlignment w:val="auto"/>
        <w:rPr>
          <w:rFonts w:hint="eastAsia" w:ascii="华文细黑" w:hAnsi="华文细黑" w:eastAsia="华文细黑" w:cs="华文细黑"/>
          <w:szCs w:val="21"/>
        </w:rPr>
      </w:pPr>
      <w:r>
        <w:rPr>
          <w:rFonts w:hint="eastAsia" w:ascii="华文细黑" w:hAnsi="华文细黑" w:eastAsia="华文细黑" w:cs="华文细黑"/>
          <w:szCs w:val="21"/>
          <w:lang w:val="en-US" w:eastAsia="zh-CN"/>
        </w:rPr>
        <w:t>揭示了标杆地产与物业突破困难局限、创新观念，创新方法，实现地产-物管协同发展、共创</w:t>
      </w:r>
      <w:r>
        <w:rPr>
          <w:rFonts w:hint="eastAsia" w:ascii="华文细黑" w:hAnsi="华文细黑" w:eastAsia="华文细黑" w:cs="华文细黑"/>
          <w:szCs w:val="21"/>
        </w:rPr>
        <w:t>品牌</w:t>
      </w:r>
      <w:r>
        <w:rPr>
          <w:rFonts w:hint="eastAsia" w:ascii="华文细黑" w:hAnsi="华文细黑" w:eastAsia="华文细黑" w:cs="华文细黑"/>
          <w:szCs w:val="21"/>
          <w:lang w:val="en-US" w:eastAsia="zh-CN"/>
        </w:rPr>
        <w:t>的心路历程、实践案例、核心规律及方法。</w:t>
      </w: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420" w:leftChars="0"/>
        <w:textAlignment w:val="auto"/>
        <w:rPr>
          <w:rFonts w:hint="eastAsia" w:ascii="华文细黑" w:hAnsi="华文细黑" w:eastAsia="华文细黑" w:cs="华文细黑"/>
          <w:szCs w:val="21"/>
        </w:rPr>
      </w:pPr>
      <w:r>
        <w:rPr>
          <w:rFonts w:hint="eastAsia" w:ascii="华文细黑" w:hAnsi="华文细黑" w:eastAsia="华文细黑" w:cs="华文细黑"/>
          <w:color w:val="000000"/>
          <w:kern w:val="0"/>
          <w:sz w:val="24"/>
          <w:lang w:val="en-US" w:eastAsia="zh-CN"/>
        </w:rPr>
        <w:t xml:space="preserve">  </w:t>
      </w:r>
      <w:r>
        <w:rPr>
          <w:rFonts w:hint="eastAsia" w:ascii="华文细黑" w:hAnsi="华文细黑" w:eastAsia="华文细黑" w:cs="华文细黑"/>
          <w:color w:val="000000"/>
          <w:kern w:val="0"/>
          <w:sz w:val="21"/>
          <w:szCs w:val="21"/>
          <w:lang w:val="en-US" w:eastAsia="zh-CN"/>
        </w:rPr>
        <w:t>给期望塑造品牌的地产-物管企业以科学借鉴，明确方向策略、避开误区、少走弯路，实现品牌与市场竞争力的快速提升与可持续成长。</w:t>
      </w:r>
    </w:p>
    <w:p>
      <w:pPr>
        <w:keepNext w:val="0"/>
        <w:keepLines w:val="0"/>
        <w:pageBreakBefore w:val="0"/>
        <w:widowControl w:val="0"/>
        <w:numPr>
          <w:ilvl w:val="0"/>
          <w:numId w:val="1"/>
        </w:numPr>
        <w:kinsoku/>
        <w:wordWrap/>
        <w:overflowPunct/>
        <w:topLinePunct w:val="0"/>
        <w:autoSpaceDE/>
        <w:autoSpaceDN/>
        <w:bidi w:val="0"/>
        <w:adjustRightInd w:val="0"/>
        <w:snapToGrid w:val="0"/>
        <w:spacing w:line="240" w:lineRule="auto"/>
        <w:textAlignment w:val="auto"/>
        <w:rPr>
          <w:rFonts w:hint="default" w:ascii="华文细黑" w:hAnsi="华文细黑" w:eastAsia="华文细黑" w:cs="华文细黑"/>
          <w:b/>
          <w:sz w:val="24"/>
          <w:lang w:val="en-US" w:eastAsia="zh-CN"/>
        </w:rPr>
      </w:pPr>
      <w:r>
        <w:rPr>
          <w:rFonts w:hint="eastAsia" w:ascii="华文细黑" w:hAnsi="华文细黑" w:eastAsia="华文细黑" w:cs="华文细黑"/>
          <w:b/>
          <w:sz w:val="24"/>
          <w:lang w:val="en-US" w:eastAsia="zh-CN"/>
        </w:rPr>
        <w:t>学员收益</w:t>
      </w: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Chars="0" w:firstLine="420" w:firstLineChars="200"/>
        <w:textAlignment w:val="auto"/>
        <w:rPr>
          <w:rFonts w:hint="default" w:ascii="华文细黑" w:hAnsi="华文细黑" w:eastAsia="华文细黑" w:cs="华文细黑"/>
          <w:b/>
          <w:bCs/>
          <w:szCs w:val="21"/>
          <w:lang w:val="en-US" w:eastAsia="zh-CN"/>
        </w:rPr>
      </w:pPr>
      <w:r>
        <w:rPr>
          <w:rFonts w:hint="eastAsia" w:ascii="华文细黑" w:hAnsi="华文细黑" w:eastAsia="华文细黑" w:cs="华文细黑"/>
          <w:b/>
          <w:bCs/>
          <w:szCs w:val="21"/>
          <w:lang w:val="en-US" w:eastAsia="zh-CN"/>
        </w:rPr>
        <w:t>通过学习研讨：</w:t>
      </w:r>
    </w:p>
    <w:p>
      <w:pPr>
        <w:keepNext w:val="0"/>
        <w:keepLines w:val="0"/>
        <w:pageBreakBefore w:val="0"/>
        <w:widowControl w:val="0"/>
        <w:numPr>
          <w:ilvl w:val="0"/>
          <w:numId w:val="5"/>
        </w:numPr>
        <w:kinsoku/>
        <w:wordWrap/>
        <w:overflowPunct/>
        <w:topLinePunct w:val="0"/>
        <w:autoSpaceDE/>
        <w:autoSpaceDN/>
        <w:bidi w:val="0"/>
        <w:adjustRightInd w:val="0"/>
        <w:snapToGrid w:val="0"/>
        <w:spacing w:line="240" w:lineRule="auto"/>
        <w:ind w:left="840" w:leftChars="0" w:hanging="420" w:firstLineChars="0"/>
        <w:textAlignment w:val="auto"/>
        <w:rPr>
          <w:rFonts w:hint="eastAsia" w:ascii="华文细黑" w:hAnsi="华文细黑" w:eastAsia="华文细黑" w:cs="华文细黑"/>
          <w:szCs w:val="21"/>
        </w:rPr>
      </w:pPr>
      <w:r>
        <w:rPr>
          <w:rFonts w:hint="eastAsia" w:ascii="华文细黑" w:hAnsi="华文细黑" w:eastAsia="华文细黑" w:cs="华文细黑"/>
          <w:b/>
          <w:bCs/>
          <w:szCs w:val="21"/>
          <w:lang w:val="en-US" w:eastAsia="zh-CN"/>
        </w:rPr>
        <w:t>地产干部</w:t>
      </w:r>
    </w:p>
    <w:p>
      <w:pPr>
        <w:keepNext w:val="0"/>
        <w:keepLines w:val="0"/>
        <w:pageBreakBefore w:val="0"/>
        <w:widowControl w:val="0"/>
        <w:numPr>
          <w:ilvl w:val="0"/>
          <w:numId w:val="6"/>
        </w:numPr>
        <w:kinsoku/>
        <w:wordWrap/>
        <w:overflowPunct/>
        <w:topLinePunct w:val="0"/>
        <w:autoSpaceDE/>
        <w:autoSpaceDN/>
        <w:bidi w:val="0"/>
        <w:adjustRightInd w:val="0"/>
        <w:snapToGrid w:val="0"/>
        <w:spacing w:line="240" w:lineRule="auto"/>
        <w:ind w:left="1260" w:leftChars="0" w:hanging="420" w:firstLineChars="0"/>
        <w:textAlignment w:val="auto"/>
        <w:rPr>
          <w:rFonts w:hint="eastAsia" w:ascii="华文细黑" w:hAnsi="华文细黑" w:eastAsia="华文细黑" w:cs="华文细黑"/>
          <w:szCs w:val="21"/>
        </w:rPr>
      </w:pPr>
      <w:r>
        <w:rPr>
          <w:rFonts w:hint="eastAsia" w:ascii="华文细黑" w:hAnsi="华文细黑" w:eastAsia="华文细黑" w:cs="华文细黑"/>
          <w:b w:val="0"/>
          <w:bCs w:val="0"/>
          <w:szCs w:val="21"/>
          <w:lang w:val="en-US" w:eastAsia="zh-CN"/>
        </w:rPr>
        <w:t>能够</w:t>
      </w:r>
      <w:r>
        <w:rPr>
          <w:rFonts w:hint="eastAsia" w:ascii="华文细黑" w:hAnsi="华文细黑" w:eastAsia="华文细黑" w:cs="华文细黑"/>
          <w:szCs w:val="21"/>
        </w:rPr>
        <w:t>提升客户意识、服务意识、市场意识、品牌意识、协作意识，</w:t>
      </w:r>
      <w:r>
        <w:rPr>
          <w:rFonts w:hint="eastAsia" w:ascii="华文细黑" w:hAnsi="华文细黑" w:eastAsia="华文细黑" w:cs="华文细黑"/>
          <w:szCs w:val="21"/>
          <w:lang w:val="en-US" w:eastAsia="zh-CN"/>
        </w:rPr>
        <w:t>突破旧观念，转变落后的“产品导向、内部导向”。增强对物业的理解和信任</w:t>
      </w:r>
    </w:p>
    <w:p>
      <w:pPr>
        <w:keepNext w:val="0"/>
        <w:keepLines w:val="0"/>
        <w:pageBreakBefore w:val="0"/>
        <w:widowControl w:val="0"/>
        <w:numPr>
          <w:ilvl w:val="0"/>
          <w:numId w:val="6"/>
        </w:numPr>
        <w:kinsoku/>
        <w:wordWrap/>
        <w:overflowPunct/>
        <w:topLinePunct w:val="0"/>
        <w:autoSpaceDE/>
        <w:autoSpaceDN/>
        <w:bidi w:val="0"/>
        <w:adjustRightInd w:val="0"/>
        <w:snapToGrid w:val="0"/>
        <w:spacing w:line="240" w:lineRule="auto"/>
        <w:ind w:left="1260" w:leftChars="0" w:hanging="420" w:firstLineChars="0"/>
        <w:textAlignment w:val="auto"/>
        <w:rPr>
          <w:rFonts w:hint="eastAsia" w:ascii="华文细黑" w:hAnsi="华文细黑" w:eastAsia="华文细黑" w:cs="华文细黑"/>
          <w:szCs w:val="21"/>
        </w:rPr>
      </w:pPr>
      <w:r>
        <w:rPr>
          <w:rFonts w:hint="eastAsia" w:ascii="华文细黑" w:hAnsi="华文细黑" w:eastAsia="华文细黑" w:cs="华文细黑"/>
          <w:szCs w:val="21"/>
          <w:lang w:val="en-US" w:eastAsia="zh-CN"/>
        </w:rPr>
        <w:t>能够</w:t>
      </w:r>
      <w:r>
        <w:rPr>
          <w:rFonts w:hint="eastAsia" w:ascii="华文细黑" w:hAnsi="华文细黑" w:eastAsia="华文细黑" w:cs="华文细黑"/>
          <w:szCs w:val="21"/>
        </w:rPr>
        <w:t>正确认识物业</w:t>
      </w:r>
      <w:r>
        <w:rPr>
          <w:rFonts w:hint="eastAsia" w:ascii="华文细黑" w:hAnsi="华文细黑" w:eastAsia="华文细黑" w:cs="华文细黑"/>
          <w:szCs w:val="21"/>
          <w:lang w:val="en-US" w:eastAsia="zh-CN"/>
        </w:rPr>
        <w:t>的价值功能，提升与物业的协同发展的观念，方向感。重视与物业的资源整合。</w:t>
      </w:r>
    </w:p>
    <w:p>
      <w:pPr>
        <w:keepNext w:val="0"/>
        <w:keepLines w:val="0"/>
        <w:pageBreakBefore w:val="0"/>
        <w:widowControl w:val="0"/>
        <w:numPr>
          <w:ilvl w:val="0"/>
          <w:numId w:val="6"/>
        </w:numPr>
        <w:kinsoku/>
        <w:wordWrap/>
        <w:overflowPunct/>
        <w:topLinePunct w:val="0"/>
        <w:autoSpaceDE/>
        <w:autoSpaceDN/>
        <w:bidi w:val="0"/>
        <w:adjustRightInd w:val="0"/>
        <w:snapToGrid w:val="0"/>
        <w:spacing w:line="240" w:lineRule="auto"/>
        <w:ind w:left="1260" w:leftChars="0" w:hanging="420" w:firstLineChars="0"/>
        <w:textAlignment w:val="auto"/>
        <w:rPr>
          <w:rFonts w:hint="eastAsia" w:ascii="华文细黑" w:hAnsi="华文细黑" w:eastAsia="华文细黑" w:cs="华文细黑"/>
          <w:szCs w:val="21"/>
        </w:rPr>
      </w:pPr>
      <w:r>
        <w:rPr>
          <w:rFonts w:hint="eastAsia" w:ascii="华文细黑" w:hAnsi="华文细黑" w:eastAsia="华文细黑" w:cs="华文细黑"/>
          <w:szCs w:val="21"/>
          <w:lang w:val="en-US" w:eastAsia="zh-CN"/>
        </w:rPr>
        <w:t>了解标杆物业运作管理的基本模式、整体性、系统性；</w:t>
      </w:r>
    </w:p>
    <w:p>
      <w:pPr>
        <w:keepNext w:val="0"/>
        <w:keepLines w:val="0"/>
        <w:pageBreakBefore w:val="0"/>
        <w:widowControl w:val="0"/>
        <w:numPr>
          <w:ilvl w:val="0"/>
          <w:numId w:val="6"/>
        </w:numPr>
        <w:kinsoku/>
        <w:wordWrap/>
        <w:overflowPunct/>
        <w:topLinePunct w:val="0"/>
        <w:autoSpaceDE/>
        <w:autoSpaceDN/>
        <w:bidi w:val="0"/>
        <w:adjustRightInd w:val="0"/>
        <w:snapToGrid w:val="0"/>
        <w:spacing w:line="240" w:lineRule="auto"/>
        <w:ind w:left="1260" w:leftChars="0" w:hanging="420" w:firstLineChars="0"/>
        <w:textAlignment w:val="auto"/>
        <w:rPr>
          <w:rFonts w:hint="eastAsia" w:ascii="华文细黑" w:hAnsi="华文细黑" w:eastAsia="华文细黑" w:cs="华文细黑"/>
          <w:szCs w:val="21"/>
        </w:rPr>
      </w:pPr>
      <w:r>
        <w:rPr>
          <w:rFonts w:hint="eastAsia" w:ascii="华文细黑" w:hAnsi="华文细黑" w:eastAsia="华文细黑" w:cs="华文细黑"/>
          <w:szCs w:val="21"/>
          <w:lang w:val="en-US" w:eastAsia="zh-CN"/>
        </w:rPr>
        <w:t>理解物业管理与地产协同发展、成功运作的顶层设计原理与实践成效。</w:t>
      </w:r>
    </w:p>
    <w:p>
      <w:pPr>
        <w:keepNext w:val="0"/>
        <w:keepLines w:val="0"/>
        <w:pageBreakBefore w:val="0"/>
        <w:widowControl w:val="0"/>
        <w:numPr>
          <w:ilvl w:val="0"/>
          <w:numId w:val="5"/>
        </w:numPr>
        <w:kinsoku/>
        <w:wordWrap/>
        <w:overflowPunct/>
        <w:topLinePunct w:val="0"/>
        <w:autoSpaceDE/>
        <w:autoSpaceDN/>
        <w:bidi w:val="0"/>
        <w:adjustRightInd w:val="0"/>
        <w:snapToGrid w:val="0"/>
        <w:spacing w:line="240" w:lineRule="auto"/>
        <w:ind w:left="840" w:leftChars="0" w:hanging="420" w:firstLineChars="0"/>
        <w:textAlignment w:val="auto"/>
        <w:rPr>
          <w:rFonts w:hint="eastAsia" w:ascii="华文细黑" w:hAnsi="华文细黑" w:eastAsia="华文细黑" w:cs="华文细黑"/>
          <w:szCs w:val="21"/>
        </w:rPr>
      </w:pPr>
      <w:r>
        <w:rPr>
          <w:rFonts w:hint="eastAsia" w:ascii="华文细黑" w:hAnsi="华文细黑" w:eastAsia="华文细黑" w:cs="华文细黑"/>
          <w:b/>
          <w:bCs/>
          <w:szCs w:val="21"/>
          <w:lang w:val="en-US" w:eastAsia="zh-CN"/>
        </w:rPr>
        <w:t>物业干部</w:t>
      </w:r>
    </w:p>
    <w:p>
      <w:pPr>
        <w:keepNext w:val="0"/>
        <w:keepLines w:val="0"/>
        <w:pageBreakBefore w:val="0"/>
        <w:widowControl w:val="0"/>
        <w:numPr>
          <w:ilvl w:val="0"/>
          <w:numId w:val="7"/>
        </w:numPr>
        <w:kinsoku/>
        <w:wordWrap/>
        <w:overflowPunct/>
        <w:topLinePunct w:val="0"/>
        <w:autoSpaceDE/>
        <w:autoSpaceDN/>
        <w:bidi w:val="0"/>
        <w:adjustRightInd w:val="0"/>
        <w:snapToGrid w:val="0"/>
        <w:spacing w:line="240" w:lineRule="auto"/>
        <w:ind w:left="1260" w:leftChars="0" w:hanging="420" w:firstLineChars="0"/>
        <w:textAlignment w:val="auto"/>
        <w:rPr>
          <w:rFonts w:hint="eastAsia" w:ascii="华文细黑" w:hAnsi="华文细黑" w:eastAsia="华文细黑" w:cs="华文细黑"/>
          <w:szCs w:val="21"/>
        </w:rPr>
      </w:pPr>
      <w:r>
        <w:rPr>
          <w:rFonts w:hint="eastAsia" w:ascii="华文细黑" w:hAnsi="华文细黑" w:eastAsia="华文细黑" w:cs="华文细黑"/>
          <w:szCs w:val="21"/>
          <w:lang w:val="en-US" w:eastAsia="zh-CN"/>
        </w:rPr>
        <w:t>了解物管发展的趋势、方向，转变观念，开拓思路。</w:t>
      </w:r>
    </w:p>
    <w:p>
      <w:pPr>
        <w:keepNext w:val="0"/>
        <w:keepLines w:val="0"/>
        <w:pageBreakBefore w:val="0"/>
        <w:widowControl w:val="0"/>
        <w:numPr>
          <w:ilvl w:val="0"/>
          <w:numId w:val="7"/>
        </w:numPr>
        <w:kinsoku/>
        <w:wordWrap/>
        <w:overflowPunct/>
        <w:topLinePunct w:val="0"/>
        <w:autoSpaceDE/>
        <w:autoSpaceDN/>
        <w:bidi w:val="0"/>
        <w:adjustRightInd w:val="0"/>
        <w:snapToGrid w:val="0"/>
        <w:spacing w:line="240" w:lineRule="auto"/>
        <w:ind w:left="1260" w:leftChars="0" w:hanging="420" w:firstLineChars="0"/>
        <w:textAlignment w:val="auto"/>
        <w:rPr>
          <w:rFonts w:hint="eastAsia" w:ascii="华文细黑" w:hAnsi="华文细黑" w:eastAsia="华文细黑" w:cs="华文细黑"/>
          <w:szCs w:val="21"/>
        </w:rPr>
      </w:pPr>
      <w:r>
        <w:rPr>
          <w:rFonts w:hint="eastAsia" w:ascii="华文细黑" w:hAnsi="华文细黑" w:eastAsia="华文细黑" w:cs="华文细黑"/>
          <w:szCs w:val="21"/>
          <w:lang w:val="en-US" w:eastAsia="zh-CN"/>
        </w:rPr>
        <w:t>能够充分认识地产对物业发展的关键作用，理解一体化协同的重要意义。重视与地产的资源整合协同。</w:t>
      </w:r>
    </w:p>
    <w:p>
      <w:pPr>
        <w:keepNext w:val="0"/>
        <w:keepLines w:val="0"/>
        <w:pageBreakBefore w:val="0"/>
        <w:widowControl w:val="0"/>
        <w:numPr>
          <w:ilvl w:val="0"/>
          <w:numId w:val="7"/>
        </w:numPr>
        <w:kinsoku/>
        <w:wordWrap/>
        <w:overflowPunct/>
        <w:topLinePunct w:val="0"/>
        <w:autoSpaceDE/>
        <w:autoSpaceDN/>
        <w:bidi w:val="0"/>
        <w:adjustRightInd w:val="0"/>
        <w:snapToGrid w:val="0"/>
        <w:spacing w:line="240" w:lineRule="auto"/>
        <w:ind w:left="1260" w:leftChars="0" w:hanging="420" w:firstLineChars="0"/>
        <w:textAlignment w:val="auto"/>
        <w:rPr>
          <w:rFonts w:hint="eastAsia" w:ascii="华文细黑" w:hAnsi="华文细黑" w:eastAsia="华文细黑" w:cs="华文细黑"/>
          <w:b/>
          <w:bCs/>
          <w:szCs w:val="21"/>
          <w:lang w:val="en-US" w:eastAsia="zh-CN"/>
        </w:rPr>
      </w:pPr>
      <w:r>
        <w:rPr>
          <w:rFonts w:hint="eastAsia" w:ascii="华文细黑" w:hAnsi="华文细黑" w:eastAsia="华文细黑" w:cs="华文细黑"/>
          <w:szCs w:val="21"/>
          <w:lang w:val="en-US" w:eastAsia="zh-CN"/>
        </w:rPr>
        <w:t>对照标杆，明确物业对地产的责任与价值，明确物业的管理发展与变革方向、方法。</w:t>
      </w:r>
    </w:p>
    <w:p>
      <w:pPr>
        <w:keepNext w:val="0"/>
        <w:keepLines w:val="0"/>
        <w:pageBreakBefore w:val="0"/>
        <w:widowControl w:val="0"/>
        <w:numPr>
          <w:ilvl w:val="0"/>
          <w:numId w:val="5"/>
        </w:numPr>
        <w:kinsoku/>
        <w:wordWrap/>
        <w:overflowPunct/>
        <w:topLinePunct w:val="0"/>
        <w:autoSpaceDE/>
        <w:autoSpaceDN/>
        <w:bidi w:val="0"/>
        <w:adjustRightInd w:val="0"/>
        <w:snapToGrid w:val="0"/>
        <w:spacing w:line="240" w:lineRule="auto"/>
        <w:ind w:left="840" w:leftChars="0" w:hanging="420" w:firstLineChars="0"/>
        <w:textAlignment w:val="auto"/>
        <w:rPr>
          <w:rFonts w:hint="eastAsia" w:ascii="华文细黑" w:hAnsi="华文细黑" w:eastAsia="华文细黑" w:cs="华文细黑"/>
          <w:szCs w:val="21"/>
          <w:lang w:val="en-US" w:eastAsia="zh-CN"/>
        </w:rPr>
      </w:pPr>
      <w:r>
        <w:rPr>
          <w:rFonts w:hint="eastAsia" w:ascii="华文细黑" w:hAnsi="华文细黑" w:eastAsia="华文细黑" w:cs="华文细黑"/>
          <w:b/>
          <w:bCs/>
          <w:szCs w:val="21"/>
          <w:lang w:val="en-US" w:eastAsia="zh-CN"/>
        </w:rPr>
        <w:t>企业</w:t>
      </w: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420" w:leftChars="0" w:firstLine="420" w:firstLineChars="200"/>
        <w:textAlignment w:val="auto"/>
        <w:rPr>
          <w:rFonts w:hint="eastAsia" w:ascii="华文细黑" w:hAnsi="华文细黑" w:eastAsia="华文细黑" w:cs="华文细黑"/>
          <w:szCs w:val="21"/>
          <w:lang w:val="en-US" w:eastAsia="zh-CN"/>
        </w:rPr>
      </w:pPr>
      <w:r>
        <w:rPr>
          <w:rFonts w:hint="eastAsia" w:ascii="华文细黑" w:hAnsi="华文细黑" w:eastAsia="华文细黑" w:cs="华文细黑"/>
          <w:szCs w:val="21"/>
          <w:lang w:val="en-US" w:eastAsia="zh-CN"/>
        </w:rPr>
        <w:t>有助于企业重新审视、建构或优化地产与物业之间的良性关系与运作机制，协同发展，夯实服务管理基础，构建完善服务支撑，达成客户高度满意忠诚，实现品牌建设的可持续提升。</w:t>
      </w: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420" w:leftChars="0" w:firstLine="420" w:firstLineChars="200"/>
        <w:textAlignment w:val="auto"/>
        <w:rPr>
          <w:rFonts w:hint="eastAsia" w:ascii="华文细黑" w:hAnsi="华文细黑" w:eastAsia="华文细黑" w:cs="华文细黑"/>
          <w:szCs w:val="21"/>
          <w:lang w:val="en-US" w:eastAsia="zh-CN"/>
        </w:rPr>
      </w:pPr>
    </w:p>
    <w:p>
      <w:pPr>
        <w:keepNext w:val="0"/>
        <w:keepLines w:val="0"/>
        <w:pageBreakBefore w:val="0"/>
        <w:widowControl w:val="0"/>
        <w:numPr>
          <w:ilvl w:val="0"/>
          <w:numId w:val="1"/>
        </w:numPr>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b/>
          <w:szCs w:val="21"/>
        </w:rPr>
      </w:pPr>
      <w:r>
        <w:rPr>
          <w:rFonts w:hint="eastAsia" w:ascii="华文细黑" w:hAnsi="华文细黑" w:eastAsia="华文细黑" w:cs="华文细黑"/>
          <w:b/>
          <w:sz w:val="24"/>
        </w:rPr>
        <w:t>课程时间：</w:t>
      </w:r>
      <w:r>
        <w:rPr>
          <w:rFonts w:hint="eastAsia" w:ascii="华文细黑" w:hAnsi="华文细黑" w:eastAsia="华文细黑" w:cs="华文细黑"/>
          <w:b/>
          <w:sz w:val="24"/>
          <w:lang w:val="en-US" w:eastAsia="zh-CN"/>
        </w:rPr>
        <w:t>2天12</w:t>
      </w:r>
      <w:r>
        <w:rPr>
          <w:rFonts w:hint="eastAsia" w:ascii="华文细黑" w:hAnsi="华文细黑" w:eastAsia="华文细黑" w:cs="华文细黑"/>
          <w:b/>
          <w:szCs w:val="21"/>
        </w:rPr>
        <w:t xml:space="preserve">小时  </w:t>
      </w: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Chars="0"/>
        <w:textAlignment w:val="auto"/>
        <w:rPr>
          <w:rFonts w:hint="eastAsia" w:ascii="华文细黑" w:hAnsi="华文细黑" w:eastAsia="华文细黑" w:cs="华文细黑"/>
          <w:b/>
          <w:szCs w:val="21"/>
        </w:rPr>
      </w:pPr>
    </w:p>
    <w:p>
      <w:pPr>
        <w:keepNext w:val="0"/>
        <w:keepLines w:val="0"/>
        <w:pageBreakBefore w:val="0"/>
        <w:widowControl w:val="0"/>
        <w:numPr>
          <w:ilvl w:val="0"/>
          <w:numId w:val="1"/>
        </w:numPr>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b/>
          <w:sz w:val="24"/>
        </w:rPr>
      </w:pPr>
      <w:r>
        <w:rPr>
          <w:rFonts w:hint="eastAsia" w:ascii="华文细黑" w:hAnsi="华文细黑" w:eastAsia="华文细黑" w:cs="华文细黑"/>
          <w:b/>
          <w:sz w:val="24"/>
        </w:rPr>
        <w:t>课程大纲：</w:t>
      </w:r>
    </w:p>
    <w:p>
      <w:pPr>
        <w:keepNext w:val="0"/>
        <w:keepLines w:val="0"/>
        <w:pageBreakBefore w:val="0"/>
        <w:widowControl w:val="0"/>
        <w:numPr>
          <w:ilvl w:val="0"/>
          <w:numId w:val="8"/>
        </w:numPr>
        <w:tabs>
          <w:tab w:val="left" w:pos="720"/>
          <w:tab w:val="left" w:pos="900"/>
        </w:tabs>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szCs w:val="21"/>
        </w:rPr>
      </w:pPr>
      <w:r>
        <w:rPr>
          <w:rFonts w:hint="eastAsia" w:ascii="华文细黑" w:hAnsi="华文细黑" w:eastAsia="华文细黑" w:cs="华文细黑"/>
          <w:szCs w:val="21"/>
          <w:lang w:val="en-US" w:eastAsia="zh-CN"/>
        </w:rPr>
        <w:t>课程预热（约10分钟）</w:t>
      </w:r>
    </w:p>
    <w:p>
      <w:pPr>
        <w:keepNext w:val="0"/>
        <w:keepLines w:val="0"/>
        <w:pageBreakBefore w:val="0"/>
        <w:widowControl w:val="0"/>
        <w:numPr>
          <w:ilvl w:val="0"/>
          <w:numId w:val="0"/>
        </w:numPr>
        <w:tabs>
          <w:tab w:val="left" w:pos="720"/>
          <w:tab w:val="left" w:pos="900"/>
        </w:tabs>
        <w:kinsoku/>
        <w:wordWrap/>
        <w:overflowPunct/>
        <w:topLinePunct w:val="0"/>
        <w:autoSpaceDE/>
        <w:autoSpaceDN/>
        <w:bidi w:val="0"/>
        <w:adjustRightInd w:val="0"/>
        <w:snapToGrid w:val="0"/>
        <w:spacing w:line="240" w:lineRule="auto"/>
        <w:ind w:left="360" w:leftChars="0" w:firstLine="420"/>
        <w:textAlignment w:val="auto"/>
        <w:rPr>
          <w:rFonts w:hint="eastAsia" w:ascii="华文细黑" w:hAnsi="华文细黑" w:eastAsia="华文细黑" w:cs="华文细黑"/>
          <w:szCs w:val="21"/>
          <w:lang w:val="en-US" w:eastAsia="zh-CN"/>
        </w:rPr>
      </w:pPr>
      <w:r>
        <w:rPr>
          <w:rFonts w:hint="eastAsia" w:ascii="华文细黑" w:hAnsi="华文细黑" w:eastAsia="华文细黑" w:cs="华文细黑"/>
          <w:szCs w:val="21"/>
          <w:lang w:val="en-US" w:eastAsia="zh-CN"/>
        </w:rPr>
        <w:t>关键问题引领：</w:t>
      </w:r>
    </w:p>
    <w:p>
      <w:pPr>
        <w:keepNext w:val="0"/>
        <w:keepLines w:val="0"/>
        <w:pageBreakBefore w:val="0"/>
        <w:widowControl w:val="0"/>
        <w:numPr>
          <w:ilvl w:val="0"/>
          <w:numId w:val="0"/>
        </w:numPr>
        <w:tabs>
          <w:tab w:val="left" w:pos="720"/>
          <w:tab w:val="left" w:pos="900"/>
        </w:tabs>
        <w:kinsoku/>
        <w:wordWrap/>
        <w:overflowPunct/>
        <w:topLinePunct w:val="0"/>
        <w:autoSpaceDE/>
        <w:autoSpaceDN/>
        <w:bidi w:val="0"/>
        <w:adjustRightInd w:val="0"/>
        <w:snapToGrid w:val="0"/>
        <w:spacing w:line="240" w:lineRule="auto"/>
        <w:ind w:left="360" w:leftChars="0" w:firstLine="420"/>
        <w:textAlignment w:val="auto"/>
        <w:rPr>
          <w:rFonts w:hint="eastAsia" w:ascii="华文细黑" w:hAnsi="华文细黑" w:eastAsia="华文细黑" w:cs="华文细黑"/>
          <w:szCs w:val="21"/>
          <w:lang w:val="en-US" w:eastAsia="zh-CN"/>
        </w:rPr>
      </w:pPr>
      <w:r>
        <w:rPr>
          <w:rFonts w:hint="eastAsia" w:ascii="华文细黑" w:hAnsi="华文细黑" w:eastAsia="华文细黑" w:cs="华文细黑"/>
          <w:szCs w:val="21"/>
          <w:lang w:val="en-US" w:eastAsia="zh-CN"/>
        </w:rPr>
        <w:t>品牌是什么？品牌塑造靠什么？</w:t>
      </w:r>
    </w:p>
    <w:p>
      <w:pPr>
        <w:keepNext w:val="0"/>
        <w:keepLines w:val="0"/>
        <w:pageBreakBefore w:val="0"/>
        <w:widowControl w:val="0"/>
        <w:numPr>
          <w:ilvl w:val="0"/>
          <w:numId w:val="0"/>
        </w:numPr>
        <w:tabs>
          <w:tab w:val="left" w:pos="720"/>
          <w:tab w:val="left" w:pos="900"/>
        </w:tabs>
        <w:kinsoku/>
        <w:wordWrap/>
        <w:overflowPunct/>
        <w:topLinePunct w:val="0"/>
        <w:autoSpaceDE/>
        <w:autoSpaceDN/>
        <w:bidi w:val="0"/>
        <w:adjustRightInd w:val="0"/>
        <w:snapToGrid w:val="0"/>
        <w:spacing w:line="240" w:lineRule="auto"/>
        <w:ind w:left="360" w:leftChars="0" w:firstLine="420"/>
        <w:textAlignment w:val="auto"/>
        <w:rPr>
          <w:rFonts w:hint="default" w:ascii="华文细黑" w:hAnsi="华文细黑" w:eastAsia="华文细黑" w:cs="华文细黑"/>
          <w:szCs w:val="21"/>
          <w:lang w:val="en-US" w:eastAsia="zh-CN"/>
        </w:rPr>
      </w:pPr>
      <w:r>
        <w:rPr>
          <w:rFonts w:hint="eastAsia" w:ascii="华文细黑" w:hAnsi="华文细黑" w:eastAsia="华文细黑" w:cs="华文细黑"/>
          <w:szCs w:val="21"/>
          <w:lang w:val="en-US" w:eastAsia="zh-CN"/>
        </w:rPr>
        <w:t>地产与物业的关系是什么？...</w:t>
      </w:r>
    </w:p>
    <w:p>
      <w:pPr>
        <w:keepNext w:val="0"/>
        <w:keepLines w:val="0"/>
        <w:pageBreakBefore w:val="0"/>
        <w:widowControl w:val="0"/>
        <w:numPr>
          <w:ilvl w:val="0"/>
          <w:numId w:val="0"/>
        </w:numPr>
        <w:tabs>
          <w:tab w:val="left" w:pos="720"/>
          <w:tab w:val="left" w:pos="900"/>
        </w:tabs>
        <w:kinsoku/>
        <w:wordWrap/>
        <w:overflowPunct/>
        <w:topLinePunct w:val="0"/>
        <w:autoSpaceDE/>
        <w:autoSpaceDN/>
        <w:bidi w:val="0"/>
        <w:adjustRightInd w:val="0"/>
        <w:snapToGrid w:val="0"/>
        <w:spacing w:line="240" w:lineRule="auto"/>
        <w:ind w:left="360" w:leftChars="0" w:firstLine="420"/>
        <w:textAlignment w:val="auto"/>
        <w:rPr>
          <w:rFonts w:hint="default" w:ascii="华文细黑" w:hAnsi="华文细黑" w:eastAsia="华文细黑" w:cs="华文细黑"/>
          <w:szCs w:val="21"/>
          <w:lang w:val="en-US" w:eastAsia="zh-CN"/>
        </w:rPr>
      </w:pPr>
      <w:r>
        <w:rPr>
          <w:rFonts w:hint="eastAsia" w:ascii="华文细黑" w:hAnsi="华文细黑" w:eastAsia="华文细黑" w:cs="华文细黑"/>
          <w:szCs w:val="21"/>
          <w:lang w:val="en-US" w:eastAsia="zh-CN"/>
        </w:rPr>
        <w:t>目的：聚焦课程研讨主题，吸引学员关注，同时测试学员对上述关键问题的认知。</w:t>
      </w:r>
    </w:p>
    <w:p>
      <w:pPr>
        <w:keepNext w:val="0"/>
        <w:keepLines w:val="0"/>
        <w:pageBreakBefore w:val="0"/>
        <w:widowControl w:val="0"/>
        <w:numPr>
          <w:ilvl w:val="0"/>
          <w:numId w:val="8"/>
        </w:numPr>
        <w:tabs>
          <w:tab w:val="left" w:pos="720"/>
          <w:tab w:val="left" w:pos="900"/>
        </w:tabs>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szCs w:val="21"/>
        </w:rPr>
      </w:pPr>
      <w:r>
        <w:rPr>
          <w:rFonts w:hint="eastAsia" w:ascii="华文细黑" w:hAnsi="华文细黑" w:eastAsia="华文细黑" w:cs="华文细黑"/>
          <w:szCs w:val="21"/>
          <w:lang w:val="en-US" w:eastAsia="zh-CN"/>
        </w:rPr>
        <w:t>地产品牌塑造与企业竞争优势（约15分钟）</w:t>
      </w:r>
    </w:p>
    <w:p>
      <w:pPr>
        <w:keepNext w:val="0"/>
        <w:keepLines w:val="0"/>
        <w:pageBreakBefore w:val="0"/>
        <w:widowControl w:val="0"/>
        <w:numPr>
          <w:ilvl w:val="0"/>
          <w:numId w:val="0"/>
        </w:numPr>
        <w:tabs>
          <w:tab w:val="left" w:pos="720"/>
          <w:tab w:val="left" w:pos="900"/>
        </w:tabs>
        <w:kinsoku/>
        <w:wordWrap/>
        <w:overflowPunct/>
        <w:topLinePunct w:val="0"/>
        <w:autoSpaceDE/>
        <w:autoSpaceDN/>
        <w:bidi w:val="0"/>
        <w:adjustRightInd w:val="0"/>
        <w:snapToGrid w:val="0"/>
        <w:spacing w:line="240" w:lineRule="auto"/>
        <w:ind w:left="360" w:leftChars="0"/>
        <w:textAlignment w:val="auto"/>
        <w:rPr>
          <w:rFonts w:hint="default" w:ascii="华文细黑" w:hAnsi="华文细黑" w:eastAsia="华文细黑" w:cs="华文细黑"/>
          <w:szCs w:val="21"/>
          <w:lang w:val="en-US"/>
        </w:rPr>
      </w:pPr>
      <w:r>
        <w:rPr>
          <w:rFonts w:hint="eastAsia" w:ascii="华文细黑" w:hAnsi="华文细黑" w:eastAsia="华文细黑" w:cs="华文细黑"/>
          <w:szCs w:val="21"/>
          <w:lang w:val="en-US" w:eastAsia="zh-CN"/>
        </w:rPr>
        <w:t xml:space="preserve">    简介行业趋势、品牌建设的价值</w:t>
      </w:r>
    </w:p>
    <w:p>
      <w:pPr>
        <w:keepNext w:val="0"/>
        <w:keepLines w:val="0"/>
        <w:pageBreakBefore w:val="0"/>
        <w:widowControl w:val="0"/>
        <w:numPr>
          <w:ilvl w:val="0"/>
          <w:numId w:val="8"/>
        </w:numPr>
        <w:tabs>
          <w:tab w:val="left" w:pos="720"/>
          <w:tab w:val="left" w:pos="900"/>
        </w:tabs>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szCs w:val="21"/>
        </w:rPr>
      </w:pPr>
      <w:r>
        <w:rPr>
          <w:rFonts w:hint="eastAsia" w:ascii="华文细黑" w:hAnsi="华文细黑" w:eastAsia="华文细黑" w:cs="华文细黑"/>
          <w:szCs w:val="21"/>
        </w:rPr>
        <w:t>地产</w:t>
      </w:r>
      <w:r>
        <w:rPr>
          <w:rFonts w:hint="eastAsia" w:ascii="华文细黑" w:hAnsi="华文细黑" w:eastAsia="华文细黑" w:cs="华文细黑"/>
          <w:szCs w:val="21"/>
          <w:lang w:val="en-US" w:eastAsia="zh-CN"/>
        </w:rPr>
        <w:t>品牌塑造</w:t>
      </w:r>
      <w:r>
        <w:rPr>
          <w:rFonts w:hint="eastAsia" w:ascii="华文细黑" w:hAnsi="华文细黑" w:eastAsia="华文细黑" w:cs="华文细黑"/>
          <w:szCs w:val="21"/>
        </w:rPr>
        <w:t>与物管有何相关？</w:t>
      </w:r>
      <w:r>
        <w:rPr>
          <w:rFonts w:hint="eastAsia" w:ascii="华文细黑" w:hAnsi="华文细黑" w:eastAsia="华文细黑" w:cs="华文细黑"/>
          <w:szCs w:val="21"/>
          <w:lang w:eastAsia="zh-CN"/>
        </w:rPr>
        <w:t>（</w:t>
      </w:r>
      <w:r>
        <w:rPr>
          <w:rFonts w:hint="eastAsia" w:ascii="华文细黑" w:hAnsi="华文细黑" w:eastAsia="华文细黑" w:cs="华文细黑"/>
          <w:szCs w:val="21"/>
          <w:lang w:val="en-US" w:eastAsia="zh-CN"/>
        </w:rPr>
        <w:t>约30分钟</w:t>
      </w:r>
      <w:r>
        <w:rPr>
          <w:rFonts w:hint="eastAsia" w:ascii="华文细黑" w:hAnsi="华文细黑" w:eastAsia="华文细黑" w:cs="华文细黑"/>
          <w:szCs w:val="21"/>
          <w:lang w:eastAsia="zh-CN"/>
        </w:rPr>
        <w:t>）</w:t>
      </w:r>
    </w:p>
    <w:p>
      <w:pPr>
        <w:keepNext w:val="0"/>
        <w:keepLines w:val="0"/>
        <w:pageBreakBefore w:val="0"/>
        <w:widowControl w:val="0"/>
        <w:numPr>
          <w:ilvl w:val="1"/>
          <w:numId w:val="9"/>
        </w:numPr>
        <w:tabs>
          <w:tab w:val="left" w:pos="720"/>
          <w:tab w:val="left" w:pos="900"/>
        </w:tabs>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szCs w:val="21"/>
        </w:rPr>
      </w:pPr>
      <w:r>
        <w:rPr>
          <w:rFonts w:hint="eastAsia" w:ascii="华文细黑" w:hAnsi="华文细黑" w:eastAsia="华文细黑" w:cs="华文细黑"/>
          <w:szCs w:val="21"/>
          <w:lang w:val="en-US" w:eastAsia="zh-CN"/>
        </w:rPr>
        <w:t>货比货的触动</w:t>
      </w:r>
    </w:p>
    <w:p>
      <w:pPr>
        <w:keepNext w:val="0"/>
        <w:keepLines w:val="0"/>
        <w:pageBreakBefore w:val="0"/>
        <w:widowControl w:val="0"/>
        <w:numPr>
          <w:ilvl w:val="1"/>
          <w:numId w:val="9"/>
        </w:numPr>
        <w:tabs>
          <w:tab w:val="left" w:pos="720"/>
          <w:tab w:val="left" w:pos="900"/>
        </w:tabs>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szCs w:val="21"/>
        </w:rPr>
      </w:pPr>
      <w:r>
        <w:rPr>
          <w:rFonts w:hint="eastAsia" w:ascii="华文细黑" w:hAnsi="华文细黑" w:eastAsia="华文细黑" w:cs="华文细黑"/>
          <w:szCs w:val="21"/>
        </w:rPr>
        <w:t>总裁的反思</w:t>
      </w:r>
    </w:p>
    <w:p>
      <w:pPr>
        <w:keepNext w:val="0"/>
        <w:keepLines w:val="0"/>
        <w:pageBreakBefore w:val="0"/>
        <w:widowControl w:val="0"/>
        <w:numPr>
          <w:ilvl w:val="1"/>
          <w:numId w:val="9"/>
        </w:numPr>
        <w:tabs>
          <w:tab w:val="left" w:pos="720"/>
          <w:tab w:val="left" w:pos="900"/>
        </w:tabs>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szCs w:val="21"/>
        </w:rPr>
      </w:pPr>
      <w:r>
        <w:rPr>
          <w:rFonts w:hint="eastAsia" w:ascii="华文细黑" w:hAnsi="华文细黑" w:eastAsia="华文细黑" w:cs="华文细黑"/>
          <w:szCs w:val="21"/>
        </w:rPr>
        <w:t>海归的疑惑</w:t>
      </w:r>
    </w:p>
    <w:p>
      <w:pPr>
        <w:keepNext w:val="0"/>
        <w:keepLines w:val="0"/>
        <w:pageBreakBefore w:val="0"/>
        <w:widowControl w:val="0"/>
        <w:numPr>
          <w:ilvl w:val="1"/>
          <w:numId w:val="9"/>
        </w:numPr>
        <w:tabs>
          <w:tab w:val="left" w:pos="720"/>
          <w:tab w:val="left" w:pos="900"/>
        </w:tabs>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szCs w:val="21"/>
        </w:rPr>
      </w:pPr>
      <w:r>
        <w:rPr>
          <w:rFonts w:hint="eastAsia" w:ascii="华文细黑" w:hAnsi="华文细黑" w:eastAsia="华文细黑" w:cs="华文细黑"/>
          <w:szCs w:val="21"/>
          <w:lang w:val="en-US" w:eastAsia="zh-CN"/>
        </w:rPr>
        <w:t>结论：中国环境下，</w:t>
      </w:r>
      <w:r>
        <w:rPr>
          <w:rFonts w:hint="eastAsia" w:ascii="华文细黑" w:hAnsi="华文细黑" w:eastAsia="华文细黑" w:cs="华文细黑"/>
          <w:szCs w:val="21"/>
        </w:rPr>
        <w:t>地产-物业</w:t>
      </w:r>
      <w:r>
        <w:rPr>
          <w:rFonts w:hint="eastAsia" w:ascii="华文细黑" w:hAnsi="华文细黑" w:eastAsia="华文细黑" w:cs="华文细黑"/>
          <w:szCs w:val="21"/>
          <w:lang w:val="en-US" w:eastAsia="zh-CN"/>
        </w:rPr>
        <w:t>的正确</w:t>
      </w:r>
      <w:r>
        <w:rPr>
          <w:rFonts w:hint="eastAsia" w:ascii="华文细黑" w:hAnsi="华文细黑" w:eastAsia="华文细黑" w:cs="华文细黑"/>
          <w:szCs w:val="21"/>
        </w:rPr>
        <w:t>关系：物管行业数据说话</w:t>
      </w:r>
    </w:p>
    <w:p>
      <w:pPr>
        <w:keepNext w:val="0"/>
        <w:keepLines w:val="0"/>
        <w:pageBreakBefore w:val="0"/>
        <w:widowControl w:val="0"/>
        <w:numPr>
          <w:ilvl w:val="0"/>
          <w:numId w:val="0"/>
        </w:numPr>
        <w:tabs>
          <w:tab w:val="left" w:pos="720"/>
          <w:tab w:val="left" w:pos="900"/>
        </w:tabs>
        <w:kinsoku/>
        <w:wordWrap/>
        <w:overflowPunct/>
        <w:topLinePunct w:val="0"/>
        <w:autoSpaceDE/>
        <w:autoSpaceDN/>
        <w:bidi w:val="0"/>
        <w:adjustRightInd w:val="0"/>
        <w:snapToGrid w:val="0"/>
        <w:spacing w:line="240" w:lineRule="auto"/>
        <w:ind w:left="780" w:leftChars="0"/>
        <w:textAlignment w:val="auto"/>
        <w:rPr>
          <w:rFonts w:hint="eastAsia" w:ascii="华文细黑" w:hAnsi="华文细黑" w:eastAsia="华文细黑" w:cs="华文细黑"/>
          <w:szCs w:val="21"/>
          <w:lang w:val="en-US" w:eastAsia="zh-CN"/>
        </w:rPr>
      </w:pPr>
      <w:r>
        <w:rPr>
          <w:rFonts w:hint="eastAsia" w:ascii="华文细黑" w:hAnsi="华文细黑" w:eastAsia="华文细黑" w:cs="华文细黑"/>
          <w:b/>
          <w:bCs/>
          <w:szCs w:val="21"/>
          <w:lang w:val="en-US" w:eastAsia="zh-CN"/>
        </w:rPr>
        <w:t>本章节</w:t>
      </w:r>
      <w:r>
        <w:rPr>
          <w:rFonts w:hint="eastAsia" w:ascii="华文细黑" w:hAnsi="华文细黑" w:eastAsia="华文细黑" w:cs="华文细黑"/>
          <w:szCs w:val="21"/>
          <w:lang w:val="en-US" w:eastAsia="zh-CN"/>
        </w:rPr>
        <w:t>以典型案例揭示了地产与物业一体化协同发展，实现1+1&gt;2必要性和可能性。</w:t>
      </w:r>
    </w:p>
    <w:p>
      <w:pPr>
        <w:keepNext w:val="0"/>
        <w:keepLines w:val="0"/>
        <w:pageBreakBefore w:val="0"/>
        <w:widowControl w:val="0"/>
        <w:numPr>
          <w:ilvl w:val="0"/>
          <w:numId w:val="0"/>
        </w:numPr>
        <w:tabs>
          <w:tab w:val="left" w:pos="720"/>
          <w:tab w:val="left" w:pos="900"/>
        </w:tabs>
        <w:kinsoku/>
        <w:wordWrap/>
        <w:overflowPunct/>
        <w:topLinePunct w:val="0"/>
        <w:autoSpaceDE/>
        <w:autoSpaceDN/>
        <w:bidi w:val="0"/>
        <w:adjustRightInd w:val="0"/>
        <w:snapToGrid w:val="0"/>
        <w:spacing w:line="240" w:lineRule="auto"/>
        <w:ind w:left="780" w:leftChars="0"/>
        <w:textAlignment w:val="auto"/>
        <w:rPr>
          <w:rFonts w:hint="default" w:ascii="华文细黑" w:hAnsi="华文细黑" w:eastAsia="华文细黑" w:cs="华文细黑"/>
          <w:szCs w:val="21"/>
          <w:lang w:val="en-US" w:eastAsia="zh-CN"/>
        </w:rPr>
      </w:pPr>
      <w:r>
        <w:rPr>
          <w:rFonts w:hint="eastAsia" w:ascii="华文细黑" w:hAnsi="华文细黑" w:eastAsia="华文细黑" w:cs="华文细黑"/>
          <w:szCs w:val="21"/>
          <w:lang w:val="en-US" w:eastAsia="zh-CN"/>
        </w:rPr>
        <w:t>这也是国内众多企业干部未能理顺地产-物业关系的“观念固化”根源之一。</w:t>
      </w:r>
    </w:p>
    <w:p>
      <w:pPr>
        <w:keepNext w:val="0"/>
        <w:keepLines w:val="0"/>
        <w:pageBreakBefore w:val="0"/>
        <w:widowControl w:val="0"/>
        <w:numPr>
          <w:ilvl w:val="0"/>
          <w:numId w:val="9"/>
        </w:numPr>
        <w:tabs>
          <w:tab w:val="left" w:pos="720"/>
          <w:tab w:val="left" w:pos="900"/>
        </w:tabs>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szCs w:val="21"/>
        </w:rPr>
      </w:pPr>
      <w:r>
        <w:rPr>
          <w:rFonts w:hint="eastAsia" w:ascii="华文细黑" w:hAnsi="华文细黑" w:eastAsia="华文细黑" w:cs="华文细黑"/>
          <w:szCs w:val="21"/>
        </w:rPr>
        <w:t>品牌塑造，为何</w:t>
      </w:r>
      <w:r>
        <w:rPr>
          <w:rFonts w:hint="eastAsia" w:ascii="华文细黑" w:hAnsi="华文细黑" w:eastAsia="华文细黑" w:cs="华文细黑"/>
          <w:szCs w:val="21"/>
          <w:lang w:val="en-US" w:eastAsia="zh-CN"/>
        </w:rPr>
        <w:t>投入巨大却</w:t>
      </w:r>
      <w:r>
        <w:rPr>
          <w:rFonts w:hint="eastAsia" w:ascii="华文细黑" w:hAnsi="华文细黑" w:eastAsia="华文细黑" w:cs="华文细黑"/>
          <w:szCs w:val="21"/>
        </w:rPr>
        <w:t>事倍功半？</w:t>
      </w:r>
      <w:r>
        <w:rPr>
          <w:rFonts w:hint="eastAsia" w:ascii="华文细黑" w:hAnsi="华文细黑" w:eastAsia="华文细黑" w:cs="华文细黑"/>
          <w:szCs w:val="21"/>
          <w:lang w:val="en-US" w:eastAsia="zh-CN"/>
        </w:rPr>
        <w:t>--我们错在哪里？（约30分钟）</w:t>
      </w:r>
    </w:p>
    <w:p>
      <w:pPr>
        <w:keepNext w:val="0"/>
        <w:keepLines w:val="0"/>
        <w:pageBreakBefore w:val="0"/>
        <w:widowControl w:val="0"/>
        <w:numPr>
          <w:ilvl w:val="0"/>
          <w:numId w:val="10"/>
        </w:numPr>
        <w:tabs>
          <w:tab w:val="left" w:pos="720"/>
          <w:tab w:val="left" w:pos="900"/>
        </w:tabs>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szCs w:val="21"/>
        </w:rPr>
      </w:pPr>
      <w:r>
        <w:rPr>
          <w:rFonts w:hint="eastAsia" w:ascii="华文细黑" w:hAnsi="华文细黑" w:eastAsia="华文细黑" w:cs="华文细黑"/>
          <w:szCs w:val="21"/>
        </w:rPr>
        <w:t>“常识”的怪圈</w:t>
      </w:r>
    </w:p>
    <w:p>
      <w:pPr>
        <w:keepNext w:val="0"/>
        <w:keepLines w:val="0"/>
        <w:pageBreakBefore w:val="0"/>
        <w:widowControl w:val="0"/>
        <w:numPr>
          <w:ilvl w:val="0"/>
          <w:numId w:val="10"/>
        </w:numPr>
        <w:tabs>
          <w:tab w:val="left" w:pos="720"/>
          <w:tab w:val="left" w:pos="900"/>
        </w:tabs>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szCs w:val="21"/>
        </w:rPr>
      </w:pPr>
      <w:r>
        <w:rPr>
          <w:rFonts w:hint="eastAsia" w:ascii="华文细黑" w:hAnsi="华文细黑" w:eastAsia="华文细黑" w:cs="华文细黑"/>
          <w:szCs w:val="21"/>
        </w:rPr>
        <w:t>学标杆</w:t>
      </w:r>
      <w:r>
        <w:rPr>
          <w:rFonts w:hint="eastAsia" w:ascii="华文细黑" w:hAnsi="华文细黑" w:eastAsia="华文细黑" w:cs="华文细黑"/>
          <w:szCs w:val="21"/>
          <w:lang w:eastAsia="zh-CN"/>
        </w:rPr>
        <w:t>，</w:t>
      </w:r>
      <w:r>
        <w:rPr>
          <w:rFonts w:hint="eastAsia" w:ascii="华文细黑" w:hAnsi="华文细黑" w:eastAsia="华文细黑" w:cs="华文细黑"/>
          <w:szCs w:val="21"/>
          <w:lang w:val="en-US" w:eastAsia="zh-CN"/>
        </w:rPr>
        <w:t>学得辛苦细腻，</w:t>
      </w:r>
      <w:r>
        <w:rPr>
          <w:rFonts w:hint="eastAsia" w:ascii="华文细黑" w:hAnsi="华文细黑" w:eastAsia="华文细黑" w:cs="华文细黑"/>
          <w:szCs w:val="21"/>
        </w:rPr>
        <w:t>为何效果差？</w:t>
      </w:r>
    </w:p>
    <w:p>
      <w:pPr>
        <w:keepNext w:val="0"/>
        <w:keepLines w:val="0"/>
        <w:pageBreakBefore w:val="0"/>
        <w:widowControl w:val="0"/>
        <w:numPr>
          <w:ilvl w:val="0"/>
          <w:numId w:val="10"/>
        </w:numPr>
        <w:tabs>
          <w:tab w:val="left" w:pos="720"/>
          <w:tab w:val="left" w:pos="900"/>
        </w:tabs>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szCs w:val="21"/>
        </w:rPr>
      </w:pPr>
      <w:r>
        <w:rPr>
          <w:rFonts w:hint="eastAsia" w:ascii="华文细黑" w:hAnsi="华文细黑" w:eastAsia="华文细黑" w:cs="华文细黑"/>
          <w:szCs w:val="21"/>
        </w:rPr>
        <w:t>为</w:t>
      </w:r>
      <w:r>
        <w:rPr>
          <w:rFonts w:hint="eastAsia" w:ascii="华文细黑" w:hAnsi="华文细黑" w:eastAsia="华文细黑" w:cs="华文细黑"/>
          <w:szCs w:val="21"/>
          <w:lang w:val="en-US" w:eastAsia="zh-CN"/>
        </w:rPr>
        <w:t>塑造</w:t>
      </w:r>
      <w:r>
        <w:rPr>
          <w:rFonts w:hint="eastAsia" w:ascii="华文细黑" w:hAnsi="华文细黑" w:eastAsia="华文细黑" w:cs="华文细黑"/>
          <w:szCs w:val="21"/>
        </w:rPr>
        <w:t>品牌</w:t>
      </w:r>
      <w:r>
        <w:rPr>
          <w:rFonts w:hint="eastAsia" w:ascii="华文细黑" w:hAnsi="华文细黑" w:eastAsia="华文细黑" w:cs="华文细黑"/>
          <w:szCs w:val="21"/>
          <w:lang w:eastAsia="zh-CN"/>
        </w:rPr>
        <w:t>，</w:t>
      </w:r>
      <w:r>
        <w:rPr>
          <w:rFonts w:hint="eastAsia" w:ascii="华文细黑" w:hAnsi="华文细黑" w:eastAsia="华文细黑" w:cs="华文细黑"/>
          <w:szCs w:val="21"/>
          <w:lang w:val="en-US" w:eastAsia="zh-CN"/>
        </w:rPr>
        <w:t>傍大牌，</w:t>
      </w:r>
      <w:r>
        <w:rPr>
          <w:rFonts w:hint="eastAsia" w:ascii="华文细黑" w:hAnsi="华文细黑" w:eastAsia="华文细黑" w:cs="华文细黑"/>
          <w:szCs w:val="21"/>
        </w:rPr>
        <w:t>花大钱，</w:t>
      </w:r>
      <w:r>
        <w:rPr>
          <w:rFonts w:hint="eastAsia" w:ascii="华文细黑" w:hAnsi="华文细黑" w:eastAsia="华文细黑" w:cs="华文细黑"/>
          <w:szCs w:val="21"/>
          <w:lang w:val="en-US" w:eastAsia="zh-CN"/>
        </w:rPr>
        <w:t>为何大家都不满意？</w:t>
      </w:r>
    </w:p>
    <w:p>
      <w:pPr>
        <w:keepNext w:val="0"/>
        <w:keepLines w:val="0"/>
        <w:pageBreakBefore w:val="0"/>
        <w:widowControl w:val="0"/>
        <w:numPr>
          <w:ilvl w:val="0"/>
          <w:numId w:val="10"/>
        </w:numPr>
        <w:tabs>
          <w:tab w:val="left" w:pos="720"/>
          <w:tab w:val="left" w:pos="900"/>
        </w:tabs>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szCs w:val="21"/>
        </w:rPr>
      </w:pPr>
      <w:r>
        <w:rPr>
          <w:rFonts w:hint="eastAsia" w:ascii="华文细黑" w:hAnsi="华文细黑" w:eastAsia="华文细黑" w:cs="华文细黑"/>
          <w:szCs w:val="21"/>
          <w:lang w:val="en-US" w:eastAsia="zh-CN"/>
        </w:rPr>
        <w:t>重视物业，舍得投入，为何多处暴雷？</w:t>
      </w:r>
    </w:p>
    <w:p>
      <w:pPr>
        <w:keepNext w:val="0"/>
        <w:keepLines w:val="0"/>
        <w:pageBreakBefore w:val="0"/>
        <w:widowControl w:val="0"/>
        <w:numPr>
          <w:ilvl w:val="0"/>
          <w:numId w:val="0"/>
        </w:numPr>
        <w:tabs>
          <w:tab w:val="left" w:pos="720"/>
          <w:tab w:val="left" w:pos="900"/>
        </w:tabs>
        <w:kinsoku/>
        <w:wordWrap/>
        <w:overflowPunct/>
        <w:topLinePunct w:val="0"/>
        <w:autoSpaceDE/>
        <w:autoSpaceDN/>
        <w:bidi w:val="0"/>
        <w:adjustRightInd w:val="0"/>
        <w:snapToGrid w:val="0"/>
        <w:spacing w:line="240" w:lineRule="auto"/>
        <w:ind w:left="780" w:leftChars="0"/>
        <w:textAlignment w:val="auto"/>
        <w:rPr>
          <w:rFonts w:hint="default" w:ascii="华文细黑" w:hAnsi="华文细黑" w:eastAsia="华文细黑" w:cs="华文细黑"/>
          <w:szCs w:val="21"/>
          <w:lang w:val="en-US" w:eastAsia="zh-CN"/>
        </w:rPr>
      </w:pPr>
      <w:r>
        <w:rPr>
          <w:rFonts w:hint="eastAsia" w:ascii="华文细黑" w:hAnsi="华文细黑" w:eastAsia="华文细黑" w:cs="华文细黑"/>
          <w:b/>
          <w:bCs/>
          <w:szCs w:val="21"/>
          <w:lang w:val="en-US" w:eastAsia="zh-CN"/>
        </w:rPr>
        <w:t>本章节</w:t>
      </w:r>
      <w:r>
        <w:rPr>
          <w:rFonts w:hint="eastAsia" w:ascii="华文细黑" w:hAnsi="华文细黑" w:eastAsia="华文细黑" w:cs="华文细黑"/>
          <w:szCs w:val="21"/>
          <w:lang w:val="en-US" w:eastAsia="zh-CN"/>
        </w:rPr>
        <w:t>通过案例，展示了地产行业普遍的对物业运作及品牌塑造的常见误区，解读了众多地产本心想搞好物业，却最终南辕北辙、事倍功半的几个关键原因：观念、策略、方法、资源不当。学员由此领悟，地产物业协同发展首先需要开阔眼界、转变观念并进行顶层的系统化设计。</w:t>
      </w:r>
    </w:p>
    <w:p>
      <w:pPr>
        <w:keepNext w:val="0"/>
        <w:keepLines w:val="0"/>
        <w:pageBreakBefore w:val="0"/>
        <w:widowControl w:val="0"/>
        <w:numPr>
          <w:ilvl w:val="0"/>
          <w:numId w:val="9"/>
        </w:numPr>
        <w:tabs>
          <w:tab w:val="left" w:pos="720"/>
          <w:tab w:val="left" w:pos="900"/>
        </w:tabs>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szCs w:val="21"/>
        </w:rPr>
      </w:pPr>
      <w:r>
        <w:rPr>
          <w:rFonts w:hint="eastAsia" w:ascii="华文细黑" w:hAnsi="华文细黑" w:eastAsia="华文细黑" w:cs="华文细黑"/>
          <w:szCs w:val="21"/>
        </w:rPr>
        <w:t>何为</w:t>
      </w:r>
      <w:r>
        <w:rPr>
          <w:rFonts w:hint="eastAsia" w:ascii="华文细黑" w:hAnsi="华文细黑" w:eastAsia="华文细黑" w:cs="华文细黑"/>
          <w:szCs w:val="21"/>
          <w:lang w:val="en-US" w:eastAsia="zh-CN"/>
        </w:rPr>
        <w:t>地产-</w:t>
      </w:r>
      <w:r>
        <w:rPr>
          <w:rFonts w:hint="eastAsia" w:ascii="华文细黑" w:hAnsi="华文细黑" w:eastAsia="华文细黑" w:cs="华文细黑"/>
          <w:szCs w:val="21"/>
        </w:rPr>
        <w:t>物管品牌塑造之道？</w:t>
      </w:r>
      <w:r>
        <w:rPr>
          <w:rFonts w:hint="eastAsia" w:ascii="华文细黑" w:hAnsi="华文细黑" w:eastAsia="华文细黑" w:cs="华文细黑"/>
          <w:szCs w:val="21"/>
          <w:lang w:val="en-US" w:eastAsia="zh-CN"/>
        </w:rPr>
        <w:t>--方向比努力更重要！（约20分钟）</w:t>
      </w:r>
    </w:p>
    <w:p>
      <w:pPr>
        <w:keepNext w:val="0"/>
        <w:keepLines w:val="0"/>
        <w:pageBreakBefore w:val="0"/>
        <w:widowControl w:val="0"/>
        <w:numPr>
          <w:ilvl w:val="0"/>
          <w:numId w:val="11"/>
        </w:numPr>
        <w:tabs>
          <w:tab w:val="left" w:pos="720"/>
          <w:tab w:val="left" w:pos="900"/>
        </w:tabs>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szCs w:val="21"/>
        </w:rPr>
      </w:pPr>
      <w:r>
        <w:rPr>
          <w:rFonts w:hint="eastAsia" w:ascii="华文细黑" w:hAnsi="华文细黑" w:eastAsia="华文细黑" w:cs="华文细黑"/>
          <w:szCs w:val="21"/>
        </w:rPr>
        <w:t>品牌塑造的的2大“流派”</w:t>
      </w:r>
    </w:p>
    <w:p>
      <w:pPr>
        <w:keepNext w:val="0"/>
        <w:keepLines w:val="0"/>
        <w:pageBreakBefore w:val="0"/>
        <w:widowControl w:val="0"/>
        <w:numPr>
          <w:ilvl w:val="0"/>
          <w:numId w:val="11"/>
        </w:numPr>
        <w:tabs>
          <w:tab w:val="left" w:pos="720"/>
          <w:tab w:val="left" w:pos="900"/>
        </w:tabs>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szCs w:val="21"/>
        </w:rPr>
      </w:pPr>
      <w:r>
        <w:rPr>
          <w:rFonts w:hint="eastAsia" w:ascii="华文细黑" w:hAnsi="华文细黑" w:eastAsia="华文细黑" w:cs="华文细黑"/>
          <w:szCs w:val="21"/>
        </w:rPr>
        <w:t>品牌塑造是系统工程</w:t>
      </w:r>
    </w:p>
    <w:p>
      <w:pPr>
        <w:keepNext w:val="0"/>
        <w:keepLines w:val="0"/>
        <w:pageBreakBefore w:val="0"/>
        <w:widowControl w:val="0"/>
        <w:numPr>
          <w:ilvl w:val="0"/>
          <w:numId w:val="11"/>
        </w:numPr>
        <w:tabs>
          <w:tab w:val="left" w:pos="720"/>
          <w:tab w:val="left" w:pos="900"/>
        </w:tabs>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szCs w:val="21"/>
        </w:rPr>
      </w:pPr>
      <w:r>
        <w:rPr>
          <w:rFonts w:hint="eastAsia" w:ascii="华文细黑" w:hAnsi="华文细黑" w:eastAsia="华文细黑" w:cs="华文细黑"/>
          <w:szCs w:val="21"/>
        </w:rPr>
        <w:t>标杆地产-物管品牌塑造的“道与术”</w:t>
      </w:r>
    </w:p>
    <w:p>
      <w:pPr>
        <w:keepNext w:val="0"/>
        <w:keepLines w:val="0"/>
        <w:pageBreakBefore w:val="0"/>
        <w:widowControl w:val="0"/>
        <w:numPr>
          <w:ilvl w:val="0"/>
          <w:numId w:val="0"/>
        </w:numPr>
        <w:tabs>
          <w:tab w:val="left" w:pos="720"/>
          <w:tab w:val="left" w:pos="900"/>
        </w:tabs>
        <w:kinsoku/>
        <w:wordWrap/>
        <w:overflowPunct/>
        <w:topLinePunct w:val="0"/>
        <w:autoSpaceDE/>
        <w:autoSpaceDN/>
        <w:bidi w:val="0"/>
        <w:adjustRightInd w:val="0"/>
        <w:snapToGrid w:val="0"/>
        <w:spacing w:line="240" w:lineRule="auto"/>
        <w:ind w:left="780" w:leftChars="0"/>
        <w:textAlignment w:val="auto"/>
        <w:rPr>
          <w:rFonts w:hint="default" w:ascii="华文细黑" w:hAnsi="华文细黑" w:eastAsia="华文细黑" w:cs="华文细黑"/>
          <w:szCs w:val="21"/>
          <w:lang w:val="en-US" w:eastAsia="zh-CN"/>
        </w:rPr>
      </w:pPr>
      <w:r>
        <w:rPr>
          <w:rFonts w:hint="eastAsia" w:ascii="华文细黑" w:hAnsi="华文细黑" w:eastAsia="华文细黑" w:cs="华文细黑"/>
          <w:b/>
          <w:bCs/>
          <w:szCs w:val="21"/>
          <w:lang w:val="en-US" w:eastAsia="zh-CN"/>
        </w:rPr>
        <w:t>本章节</w:t>
      </w:r>
      <w:r>
        <w:rPr>
          <w:rFonts w:hint="eastAsia" w:ascii="华文细黑" w:hAnsi="华文细黑" w:eastAsia="华文细黑" w:cs="华文细黑"/>
          <w:szCs w:val="21"/>
          <w:lang w:val="en-US" w:eastAsia="zh-CN"/>
        </w:rPr>
        <w:t>阐明：地产及物业品牌塑造、提升竞争力需要把握根本规律：客户导向、客户忠诚！不要被表面的“知名度”所迷惑。</w:t>
      </w:r>
    </w:p>
    <w:p>
      <w:pPr>
        <w:keepNext w:val="0"/>
        <w:keepLines w:val="0"/>
        <w:pageBreakBefore w:val="0"/>
        <w:widowControl w:val="0"/>
        <w:numPr>
          <w:ilvl w:val="0"/>
          <w:numId w:val="0"/>
        </w:numPr>
        <w:tabs>
          <w:tab w:val="left" w:pos="720"/>
          <w:tab w:val="left" w:pos="900"/>
        </w:tabs>
        <w:kinsoku/>
        <w:wordWrap/>
        <w:overflowPunct/>
        <w:topLinePunct w:val="0"/>
        <w:autoSpaceDE/>
        <w:autoSpaceDN/>
        <w:bidi w:val="0"/>
        <w:adjustRightInd w:val="0"/>
        <w:snapToGrid w:val="0"/>
        <w:spacing w:line="240" w:lineRule="auto"/>
        <w:ind w:left="780" w:leftChars="0"/>
        <w:textAlignment w:val="auto"/>
        <w:rPr>
          <w:rFonts w:hint="default" w:ascii="华文细黑" w:hAnsi="华文细黑" w:eastAsia="华文细黑" w:cs="华文细黑"/>
          <w:szCs w:val="21"/>
          <w:lang w:val="en-US" w:eastAsia="zh-CN"/>
        </w:rPr>
      </w:pPr>
      <w:r>
        <w:rPr>
          <w:rFonts w:hint="eastAsia" w:ascii="华文细黑" w:hAnsi="华文细黑" w:eastAsia="华文细黑" w:cs="华文细黑"/>
          <w:szCs w:val="21"/>
          <w:lang w:val="en-US" w:eastAsia="zh-CN"/>
        </w:rPr>
        <w:t>品牌塑造与竞争力提升有科学规律，需要系统化管理，方能事半功倍。</w:t>
      </w:r>
    </w:p>
    <w:p>
      <w:pPr>
        <w:keepNext w:val="0"/>
        <w:keepLines w:val="0"/>
        <w:pageBreakBefore w:val="0"/>
        <w:widowControl w:val="0"/>
        <w:numPr>
          <w:ilvl w:val="0"/>
          <w:numId w:val="9"/>
        </w:numPr>
        <w:tabs>
          <w:tab w:val="left" w:pos="720"/>
          <w:tab w:val="left" w:pos="900"/>
        </w:tabs>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szCs w:val="21"/>
        </w:rPr>
      </w:pPr>
      <w:r>
        <w:rPr>
          <w:rFonts w:hint="eastAsia" w:ascii="华文细黑" w:hAnsi="华文细黑" w:eastAsia="华文细黑" w:cs="华文细黑"/>
          <w:szCs w:val="21"/>
        </w:rPr>
        <w:t>标杆地产</w:t>
      </w:r>
      <w:r>
        <w:rPr>
          <w:rFonts w:hint="eastAsia" w:ascii="华文细黑" w:hAnsi="华文细黑" w:eastAsia="华文细黑" w:cs="华文细黑"/>
          <w:szCs w:val="21"/>
          <w:lang w:val="en-US" w:eastAsia="zh-CN"/>
        </w:rPr>
        <w:t>-物业协同发展、共创</w:t>
      </w:r>
      <w:r>
        <w:rPr>
          <w:rFonts w:hint="eastAsia" w:ascii="华文细黑" w:hAnsi="华文细黑" w:eastAsia="华文细黑" w:cs="华文细黑"/>
          <w:szCs w:val="21"/>
        </w:rPr>
        <w:t>品牌</w:t>
      </w:r>
      <w:r>
        <w:rPr>
          <w:rFonts w:hint="eastAsia" w:ascii="华文细黑" w:hAnsi="华文细黑" w:eastAsia="华文细黑" w:cs="华文细黑"/>
          <w:szCs w:val="21"/>
          <w:lang w:val="en-US" w:eastAsia="zh-CN"/>
        </w:rPr>
        <w:t>实现名利双收的经典</w:t>
      </w:r>
      <w:r>
        <w:rPr>
          <w:rFonts w:hint="eastAsia" w:ascii="华文细黑" w:hAnsi="华文细黑" w:eastAsia="华文细黑" w:cs="华文细黑"/>
          <w:szCs w:val="21"/>
        </w:rPr>
        <w:t>案例解析</w:t>
      </w:r>
      <w:r>
        <w:rPr>
          <w:rFonts w:hint="eastAsia" w:ascii="华文细黑" w:hAnsi="华文细黑" w:eastAsia="华文细黑" w:cs="华文细黑"/>
          <w:szCs w:val="21"/>
          <w:lang w:eastAsia="zh-CN"/>
        </w:rPr>
        <w:t>（</w:t>
      </w:r>
      <w:r>
        <w:rPr>
          <w:rFonts w:hint="eastAsia" w:ascii="华文细黑" w:hAnsi="华文细黑" w:eastAsia="华文细黑" w:cs="华文细黑"/>
          <w:szCs w:val="21"/>
          <w:lang w:val="en-US" w:eastAsia="zh-CN"/>
        </w:rPr>
        <w:t>重点，约4-5小时</w:t>
      </w:r>
      <w:r>
        <w:rPr>
          <w:rFonts w:hint="eastAsia" w:ascii="华文细黑" w:hAnsi="华文细黑" w:eastAsia="华文细黑" w:cs="华文细黑"/>
          <w:szCs w:val="21"/>
          <w:lang w:eastAsia="zh-CN"/>
        </w:rPr>
        <w:t>）</w:t>
      </w:r>
    </w:p>
    <w:p>
      <w:pPr>
        <w:keepNext w:val="0"/>
        <w:keepLines w:val="0"/>
        <w:pageBreakBefore w:val="0"/>
        <w:widowControl w:val="0"/>
        <w:numPr>
          <w:ilvl w:val="0"/>
          <w:numId w:val="0"/>
        </w:numPr>
        <w:tabs>
          <w:tab w:val="left" w:pos="720"/>
          <w:tab w:val="left" w:pos="900"/>
        </w:tabs>
        <w:kinsoku/>
        <w:wordWrap/>
        <w:overflowPunct/>
        <w:topLinePunct w:val="0"/>
        <w:autoSpaceDE/>
        <w:autoSpaceDN/>
        <w:bidi w:val="0"/>
        <w:adjustRightInd w:val="0"/>
        <w:snapToGrid w:val="0"/>
        <w:spacing w:line="240" w:lineRule="auto"/>
        <w:ind w:left="360" w:leftChars="0" w:firstLine="420" w:firstLineChars="200"/>
        <w:textAlignment w:val="auto"/>
        <w:rPr>
          <w:rFonts w:hint="eastAsia" w:ascii="华文细黑" w:hAnsi="华文细黑" w:eastAsia="华文细黑" w:cs="华文细黑"/>
          <w:szCs w:val="21"/>
        </w:rPr>
      </w:pPr>
      <w:r>
        <w:rPr>
          <w:rFonts w:hint="eastAsia" w:ascii="华文细黑" w:hAnsi="华文细黑" w:eastAsia="华文细黑" w:cs="华文细黑"/>
          <w:szCs w:val="21"/>
          <w:lang w:val="en-US" w:eastAsia="zh-CN"/>
        </w:rPr>
        <w:t>涉及</w:t>
      </w:r>
      <w:r>
        <w:rPr>
          <w:rFonts w:hint="eastAsia" w:ascii="华文细黑" w:hAnsi="华文细黑" w:eastAsia="华文细黑" w:cs="华文细黑"/>
          <w:szCs w:val="21"/>
        </w:rPr>
        <w:t>龙湖物管、万科物管等经典案例</w:t>
      </w:r>
    </w:p>
    <w:p>
      <w:pPr>
        <w:keepNext w:val="0"/>
        <w:keepLines w:val="0"/>
        <w:pageBreakBefore w:val="0"/>
        <w:widowControl w:val="0"/>
        <w:numPr>
          <w:ilvl w:val="0"/>
          <w:numId w:val="0"/>
        </w:numPr>
        <w:tabs>
          <w:tab w:val="left" w:pos="720"/>
          <w:tab w:val="left" w:pos="900"/>
        </w:tabs>
        <w:kinsoku/>
        <w:wordWrap/>
        <w:overflowPunct/>
        <w:topLinePunct w:val="0"/>
        <w:autoSpaceDE/>
        <w:autoSpaceDN/>
        <w:bidi w:val="0"/>
        <w:adjustRightInd w:val="0"/>
        <w:snapToGrid w:val="0"/>
        <w:spacing w:line="240" w:lineRule="auto"/>
        <w:ind w:left="360" w:leftChars="0"/>
        <w:textAlignment w:val="auto"/>
        <w:rPr>
          <w:rFonts w:hint="eastAsia" w:ascii="华文细黑" w:hAnsi="华文细黑" w:eastAsia="华文细黑" w:cs="华文细黑"/>
          <w:szCs w:val="21"/>
          <w:lang w:val="en-US" w:eastAsia="zh-CN"/>
        </w:rPr>
      </w:pPr>
      <w:r>
        <w:rPr>
          <w:rFonts w:hint="eastAsia" w:ascii="华文细黑" w:hAnsi="华文细黑" w:eastAsia="华文细黑" w:cs="华文细黑"/>
          <w:szCs w:val="21"/>
          <w:lang w:val="en-US" w:eastAsia="zh-CN"/>
        </w:rPr>
        <w:t xml:space="preserve">   人家爬过的坑，是价值亿级的血与泪的代价，可不要睁着眼再蹚进去！</w:t>
      </w:r>
    </w:p>
    <w:p>
      <w:pPr>
        <w:keepNext w:val="0"/>
        <w:keepLines w:val="0"/>
        <w:pageBreakBefore w:val="0"/>
        <w:widowControl w:val="0"/>
        <w:numPr>
          <w:ilvl w:val="1"/>
          <w:numId w:val="9"/>
        </w:numPr>
        <w:tabs>
          <w:tab w:val="left" w:pos="720"/>
          <w:tab w:val="left" w:pos="900"/>
        </w:tabs>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bCs/>
          <w:szCs w:val="21"/>
        </w:rPr>
      </w:pPr>
      <w:r>
        <w:rPr>
          <w:rFonts w:hint="eastAsia" w:ascii="华文细黑" w:hAnsi="华文细黑" w:eastAsia="华文细黑" w:cs="华文细黑"/>
          <w:bCs/>
          <w:szCs w:val="21"/>
        </w:rPr>
        <w:t>企业渊源  半路出家</w:t>
      </w:r>
      <w:r>
        <w:rPr>
          <w:rFonts w:hint="eastAsia" w:ascii="华文细黑" w:hAnsi="华文细黑" w:eastAsia="华文细黑" w:cs="华文细黑"/>
          <w:bCs/>
          <w:szCs w:val="21"/>
          <w:lang w:eastAsia="zh-CN"/>
        </w:rPr>
        <w:t>：</w:t>
      </w:r>
      <w:r>
        <w:rPr>
          <w:rFonts w:hint="eastAsia" w:ascii="华文细黑" w:hAnsi="华文细黑" w:eastAsia="华文细黑" w:cs="华文细黑"/>
          <w:bCs/>
          <w:szCs w:val="21"/>
          <w:lang w:val="en-US" w:eastAsia="zh-CN"/>
        </w:rPr>
        <w:t>龙湖的机遇及挑战</w:t>
      </w:r>
    </w:p>
    <w:p>
      <w:pPr>
        <w:keepNext w:val="0"/>
        <w:keepLines w:val="0"/>
        <w:pageBreakBefore w:val="0"/>
        <w:widowControl w:val="0"/>
        <w:numPr>
          <w:ilvl w:val="1"/>
          <w:numId w:val="9"/>
        </w:numPr>
        <w:tabs>
          <w:tab w:val="left" w:pos="720"/>
          <w:tab w:val="left" w:pos="900"/>
        </w:tabs>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bCs/>
          <w:szCs w:val="21"/>
        </w:rPr>
      </w:pPr>
      <w:r>
        <w:rPr>
          <w:rFonts w:hint="eastAsia" w:ascii="华文细黑" w:hAnsi="华文细黑" w:eastAsia="华文细黑" w:cs="华文细黑"/>
          <w:bCs/>
          <w:szCs w:val="21"/>
          <w:lang w:val="en-US" w:eastAsia="zh-CN"/>
        </w:rPr>
        <w:t>地产愿景、战略定位选择及对物业的要求</w:t>
      </w:r>
    </w:p>
    <w:p>
      <w:pPr>
        <w:keepNext w:val="0"/>
        <w:keepLines w:val="0"/>
        <w:pageBreakBefore w:val="0"/>
        <w:widowControl w:val="0"/>
        <w:numPr>
          <w:ilvl w:val="1"/>
          <w:numId w:val="9"/>
        </w:numPr>
        <w:tabs>
          <w:tab w:val="left" w:pos="720"/>
          <w:tab w:val="left" w:pos="900"/>
        </w:tabs>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bCs/>
          <w:szCs w:val="21"/>
        </w:rPr>
      </w:pPr>
      <w:r>
        <w:rPr>
          <w:rFonts w:hint="eastAsia" w:ascii="华文细黑" w:hAnsi="华文细黑" w:eastAsia="华文细黑" w:cs="华文细黑"/>
          <w:bCs/>
          <w:szCs w:val="21"/>
        </w:rPr>
        <w:t>管理基础  八大原则</w:t>
      </w:r>
      <w:r>
        <w:rPr>
          <w:rFonts w:hint="eastAsia" w:ascii="华文细黑" w:hAnsi="华文细黑" w:eastAsia="华文细黑" w:cs="华文细黑"/>
          <w:bCs/>
          <w:szCs w:val="21"/>
          <w:lang w:eastAsia="zh-CN"/>
        </w:rPr>
        <w:t>：</w:t>
      </w:r>
      <w:r>
        <w:rPr>
          <w:rFonts w:hint="eastAsia" w:ascii="华文细黑" w:hAnsi="华文细黑" w:eastAsia="华文细黑" w:cs="华文细黑"/>
          <w:bCs/>
          <w:szCs w:val="21"/>
          <w:lang w:val="en-US" w:eastAsia="zh-CN"/>
        </w:rPr>
        <w:t>源自世界500强的企业经营智慧，龙湖版“华为基本法”</w:t>
      </w:r>
    </w:p>
    <w:p>
      <w:pPr>
        <w:keepNext w:val="0"/>
        <w:keepLines w:val="0"/>
        <w:pageBreakBefore w:val="0"/>
        <w:widowControl w:val="0"/>
        <w:numPr>
          <w:ilvl w:val="1"/>
          <w:numId w:val="9"/>
        </w:numPr>
        <w:tabs>
          <w:tab w:val="left" w:pos="720"/>
          <w:tab w:val="left" w:pos="900"/>
        </w:tabs>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bCs/>
          <w:szCs w:val="21"/>
        </w:rPr>
      </w:pPr>
      <w:r>
        <w:rPr>
          <w:rFonts w:hint="eastAsia" w:ascii="华文细黑" w:hAnsi="华文细黑" w:eastAsia="华文细黑" w:cs="华文细黑"/>
          <w:bCs/>
          <w:szCs w:val="21"/>
        </w:rPr>
        <w:t>标杆学习  知行合一</w:t>
      </w:r>
      <w:r>
        <w:rPr>
          <w:rFonts w:hint="eastAsia" w:ascii="华文细黑" w:hAnsi="华文细黑" w:eastAsia="华文细黑" w:cs="华文细黑"/>
          <w:bCs/>
          <w:szCs w:val="21"/>
          <w:lang w:eastAsia="zh-CN"/>
        </w:rPr>
        <w:t>：</w:t>
      </w:r>
      <w:r>
        <w:rPr>
          <w:rFonts w:hint="eastAsia" w:ascii="华文细黑" w:hAnsi="华文细黑" w:eastAsia="华文细黑" w:cs="华文细黑"/>
          <w:bCs/>
          <w:szCs w:val="21"/>
          <w:lang w:val="en-US" w:eastAsia="zh-CN"/>
        </w:rPr>
        <w:t>标杆的启发与龙湖的实践</w:t>
      </w:r>
    </w:p>
    <w:p>
      <w:pPr>
        <w:keepNext w:val="0"/>
        <w:keepLines w:val="0"/>
        <w:pageBreakBefore w:val="0"/>
        <w:widowControl w:val="0"/>
        <w:numPr>
          <w:ilvl w:val="1"/>
          <w:numId w:val="9"/>
        </w:numPr>
        <w:tabs>
          <w:tab w:val="left" w:pos="720"/>
          <w:tab w:val="left" w:pos="900"/>
        </w:tabs>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bCs/>
          <w:szCs w:val="21"/>
        </w:rPr>
      </w:pPr>
      <w:r>
        <w:rPr>
          <w:rFonts w:hint="eastAsia" w:ascii="华文细黑" w:hAnsi="华文细黑" w:eastAsia="华文细黑" w:cs="华文细黑"/>
          <w:bCs/>
          <w:szCs w:val="21"/>
        </w:rPr>
        <w:t>小事不小  胜在巧妙</w:t>
      </w:r>
      <w:r>
        <w:rPr>
          <w:rFonts w:hint="eastAsia" w:ascii="华文细黑" w:hAnsi="华文细黑" w:eastAsia="华文细黑" w:cs="华文细黑"/>
          <w:bCs/>
          <w:szCs w:val="21"/>
          <w:lang w:eastAsia="zh-CN"/>
        </w:rPr>
        <w:t>：</w:t>
      </w:r>
      <w:r>
        <w:rPr>
          <w:rFonts w:hint="eastAsia" w:ascii="华文细黑" w:hAnsi="华文细黑" w:eastAsia="华文细黑" w:cs="华文细黑"/>
          <w:bCs/>
          <w:szCs w:val="21"/>
          <w:lang w:val="en-US" w:eastAsia="zh-CN"/>
        </w:rPr>
        <w:t>一线战术细节有时决定企业竞争胜败</w:t>
      </w:r>
    </w:p>
    <w:p>
      <w:pPr>
        <w:keepNext w:val="0"/>
        <w:keepLines w:val="0"/>
        <w:pageBreakBefore w:val="0"/>
        <w:widowControl w:val="0"/>
        <w:numPr>
          <w:ilvl w:val="1"/>
          <w:numId w:val="9"/>
        </w:numPr>
        <w:tabs>
          <w:tab w:val="left" w:pos="720"/>
          <w:tab w:val="left" w:pos="900"/>
        </w:tabs>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bCs/>
          <w:szCs w:val="21"/>
        </w:rPr>
      </w:pPr>
      <w:r>
        <w:rPr>
          <w:rFonts w:hint="eastAsia" w:ascii="华文细黑" w:hAnsi="华文细黑" w:eastAsia="华文细黑" w:cs="华文细黑"/>
          <w:bCs/>
          <w:szCs w:val="21"/>
          <w:lang w:val="en-US" w:eastAsia="zh-CN"/>
        </w:rPr>
        <w:t>初出江湖  一鸣惊人：龙湖快速实现市场与品牌突破</w:t>
      </w:r>
    </w:p>
    <w:p>
      <w:pPr>
        <w:keepNext w:val="0"/>
        <w:keepLines w:val="0"/>
        <w:pageBreakBefore w:val="0"/>
        <w:widowControl w:val="0"/>
        <w:numPr>
          <w:ilvl w:val="1"/>
          <w:numId w:val="9"/>
        </w:numPr>
        <w:tabs>
          <w:tab w:val="left" w:pos="720"/>
          <w:tab w:val="left" w:pos="900"/>
        </w:tabs>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szCs w:val="21"/>
        </w:rPr>
      </w:pPr>
      <w:r>
        <w:rPr>
          <w:rFonts w:hint="eastAsia" w:ascii="华文细黑" w:hAnsi="华文细黑" w:eastAsia="华文细黑" w:cs="华文细黑"/>
          <w:bCs/>
          <w:szCs w:val="21"/>
          <w:lang w:val="en-US" w:eastAsia="zh-CN"/>
        </w:rPr>
        <w:t>艰难取舍</w:t>
      </w:r>
      <w:r>
        <w:rPr>
          <w:rFonts w:hint="eastAsia" w:ascii="华文细黑" w:hAnsi="华文细黑" w:eastAsia="华文细黑" w:cs="华文细黑"/>
          <w:bCs/>
          <w:szCs w:val="21"/>
        </w:rPr>
        <w:t xml:space="preserve">  溯源求道</w:t>
      </w:r>
      <w:r>
        <w:rPr>
          <w:rFonts w:hint="eastAsia" w:ascii="华文细黑" w:hAnsi="华文细黑" w:eastAsia="华文细黑" w:cs="华文细黑"/>
          <w:bCs/>
          <w:szCs w:val="21"/>
          <w:lang w:eastAsia="zh-CN"/>
        </w:rPr>
        <w:t>：</w:t>
      </w:r>
      <w:r>
        <w:rPr>
          <w:rFonts w:hint="eastAsia" w:ascii="华文细黑" w:hAnsi="华文细黑" w:eastAsia="华文细黑" w:cs="华文细黑"/>
          <w:bCs/>
          <w:szCs w:val="21"/>
          <w:lang w:val="en-US" w:eastAsia="zh-CN"/>
        </w:rPr>
        <w:t>客户标准还是国家规范？很多企业选错了答案</w:t>
      </w:r>
    </w:p>
    <w:p>
      <w:pPr>
        <w:keepNext w:val="0"/>
        <w:keepLines w:val="0"/>
        <w:pageBreakBefore w:val="0"/>
        <w:widowControl w:val="0"/>
        <w:numPr>
          <w:ilvl w:val="1"/>
          <w:numId w:val="9"/>
        </w:numPr>
        <w:tabs>
          <w:tab w:val="left" w:pos="720"/>
          <w:tab w:val="left" w:pos="900"/>
        </w:tabs>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bCs/>
          <w:szCs w:val="21"/>
        </w:rPr>
      </w:pPr>
      <w:r>
        <w:rPr>
          <w:rFonts w:hint="eastAsia" w:ascii="华文细黑" w:hAnsi="华文细黑" w:eastAsia="华文细黑" w:cs="华文细黑"/>
          <w:bCs/>
          <w:szCs w:val="21"/>
          <w:lang w:val="en-US" w:eastAsia="zh-CN"/>
        </w:rPr>
        <w:t>客户“逼迫”出的服务精细化：高标服务来自客户的压力和要求</w:t>
      </w:r>
    </w:p>
    <w:p>
      <w:pPr>
        <w:keepNext w:val="0"/>
        <w:keepLines w:val="0"/>
        <w:pageBreakBefore w:val="0"/>
        <w:widowControl w:val="0"/>
        <w:numPr>
          <w:ilvl w:val="1"/>
          <w:numId w:val="9"/>
        </w:numPr>
        <w:tabs>
          <w:tab w:val="left" w:pos="720"/>
          <w:tab w:val="left" w:pos="900"/>
        </w:tabs>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bCs/>
          <w:szCs w:val="21"/>
        </w:rPr>
      </w:pPr>
      <w:r>
        <w:rPr>
          <w:rFonts w:hint="eastAsia" w:ascii="华文细黑" w:hAnsi="华文细黑" w:eastAsia="华文细黑" w:cs="华文细黑"/>
          <w:bCs/>
          <w:szCs w:val="21"/>
        </w:rPr>
        <w:t xml:space="preserve">化危为机  </w:t>
      </w:r>
      <w:r>
        <w:rPr>
          <w:rFonts w:hint="eastAsia" w:ascii="华文细黑" w:hAnsi="华文细黑" w:eastAsia="华文细黑" w:cs="华文细黑"/>
          <w:bCs/>
          <w:szCs w:val="21"/>
          <w:lang w:val="en-US" w:eastAsia="zh-CN"/>
        </w:rPr>
        <w:t>服务营销</w:t>
      </w:r>
      <w:r>
        <w:rPr>
          <w:rFonts w:hint="eastAsia" w:ascii="华文细黑" w:hAnsi="华文细黑" w:eastAsia="华文细黑" w:cs="华文细黑"/>
          <w:bCs/>
          <w:szCs w:val="21"/>
        </w:rPr>
        <w:t>力挽狂澜</w:t>
      </w:r>
      <w:r>
        <w:rPr>
          <w:rFonts w:hint="eastAsia" w:ascii="华文细黑" w:hAnsi="华文细黑" w:eastAsia="华文细黑" w:cs="华文细黑"/>
          <w:bCs/>
          <w:szCs w:val="21"/>
          <w:lang w:eastAsia="zh-CN"/>
        </w:rPr>
        <w:t>：</w:t>
      </w:r>
      <w:r>
        <w:rPr>
          <w:rFonts w:hint="eastAsia" w:ascii="华文细黑" w:hAnsi="华文细黑" w:eastAsia="华文细黑" w:cs="华文细黑"/>
          <w:bCs/>
          <w:szCs w:val="21"/>
          <w:lang w:val="en-US" w:eastAsia="zh-CN"/>
        </w:rPr>
        <w:t>物业服务关键时刻拯救地产</w:t>
      </w:r>
    </w:p>
    <w:p>
      <w:pPr>
        <w:keepNext w:val="0"/>
        <w:keepLines w:val="0"/>
        <w:pageBreakBefore w:val="0"/>
        <w:widowControl w:val="0"/>
        <w:numPr>
          <w:ilvl w:val="1"/>
          <w:numId w:val="9"/>
        </w:numPr>
        <w:tabs>
          <w:tab w:val="left" w:pos="720"/>
          <w:tab w:val="left" w:pos="900"/>
        </w:tabs>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bCs/>
          <w:szCs w:val="21"/>
        </w:rPr>
      </w:pPr>
      <w:r>
        <w:rPr>
          <w:rFonts w:hint="eastAsia" w:ascii="华文细黑" w:hAnsi="华文细黑" w:eastAsia="华文细黑" w:cs="华文细黑"/>
          <w:bCs/>
          <w:szCs w:val="21"/>
        </w:rPr>
        <w:t xml:space="preserve">小中见大  </w:t>
      </w:r>
      <w:r>
        <w:rPr>
          <w:rFonts w:hint="eastAsia" w:ascii="华文细黑" w:hAnsi="华文细黑" w:eastAsia="华文细黑" w:cs="华文细黑"/>
          <w:bCs/>
          <w:szCs w:val="21"/>
          <w:lang w:val="en-US" w:eastAsia="zh-CN"/>
        </w:rPr>
        <w:t>又奠胜局：地产对物业战略及定位创新强化了竞争优势</w:t>
      </w:r>
    </w:p>
    <w:p>
      <w:pPr>
        <w:keepNext w:val="0"/>
        <w:keepLines w:val="0"/>
        <w:pageBreakBefore w:val="0"/>
        <w:widowControl w:val="0"/>
        <w:numPr>
          <w:ilvl w:val="1"/>
          <w:numId w:val="9"/>
        </w:numPr>
        <w:tabs>
          <w:tab w:val="left" w:pos="720"/>
          <w:tab w:val="left" w:pos="900"/>
        </w:tabs>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bCs/>
          <w:szCs w:val="21"/>
        </w:rPr>
      </w:pPr>
      <w:r>
        <w:rPr>
          <w:rFonts w:hint="eastAsia" w:ascii="华文细黑" w:hAnsi="华文细黑" w:eastAsia="华文细黑" w:cs="华文细黑"/>
          <w:bCs/>
          <w:szCs w:val="21"/>
          <w:lang w:val="en-US" w:eastAsia="zh-CN"/>
        </w:rPr>
        <w:t xml:space="preserve">文化升级  管理落地：企业价值观细化深入更能指导业务提升   </w:t>
      </w:r>
    </w:p>
    <w:p>
      <w:pPr>
        <w:keepNext w:val="0"/>
        <w:keepLines w:val="0"/>
        <w:pageBreakBefore w:val="0"/>
        <w:widowControl w:val="0"/>
        <w:numPr>
          <w:ilvl w:val="1"/>
          <w:numId w:val="9"/>
        </w:numPr>
        <w:tabs>
          <w:tab w:val="left" w:pos="720"/>
          <w:tab w:val="left" w:pos="900"/>
        </w:tabs>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bCs/>
          <w:szCs w:val="21"/>
        </w:rPr>
      </w:pPr>
      <w:r>
        <w:rPr>
          <w:rFonts w:hint="eastAsia" w:ascii="华文细黑" w:hAnsi="华文细黑" w:eastAsia="华文细黑" w:cs="华文细黑"/>
          <w:bCs/>
          <w:szCs w:val="21"/>
        </w:rPr>
        <w:t>管理示范  再立新功</w:t>
      </w:r>
      <w:r>
        <w:rPr>
          <w:rFonts w:hint="eastAsia" w:ascii="华文细黑" w:hAnsi="华文细黑" w:eastAsia="华文细黑" w:cs="华文细黑"/>
          <w:bCs/>
          <w:szCs w:val="21"/>
          <w:lang w:eastAsia="zh-CN"/>
        </w:rPr>
        <w:t>：</w:t>
      </w:r>
      <w:r>
        <w:rPr>
          <w:rFonts w:hint="eastAsia" w:ascii="华文细黑" w:hAnsi="华文细黑" w:eastAsia="华文细黑" w:cs="华文细黑"/>
          <w:bCs/>
          <w:szCs w:val="21"/>
          <w:lang w:val="en-US" w:eastAsia="zh-CN"/>
        </w:rPr>
        <w:t>龙湖物管在地产管理规范化建设中的探索先行示范</w:t>
      </w:r>
    </w:p>
    <w:p>
      <w:pPr>
        <w:keepNext w:val="0"/>
        <w:keepLines w:val="0"/>
        <w:pageBreakBefore w:val="0"/>
        <w:widowControl w:val="0"/>
        <w:numPr>
          <w:ilvl w:val="1"/>
          <w:numId w:val="9"/>
        </w:numPr>
        <w:tabs>
          <w:tab w:val="left" w:pos="720"/>
          <w:tab w:val="left" w:pos="900"/>
        </w:tabs>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bCs/>
          <w:szCs w:val="21"/>
        </w:rPr>
      </w:pPr>
      <w:r>
        <w:rPr>
          <w:rFonts w:hint="eastAsia" w:ascii="华文细黑" w:hAnsi="华文细黑" w:eastAsia="华文细黑" w:cs="华文细黑"/>
          <w:bCs/>
          <w:szCs w:val="21"/>
        </w:rPr>
        <w:t>资源整合  良性互动</w:t>
      </w:r>
      <w:r>
        <w:rPr>
          <w:rFonts w:hint="eastAsia" w:ascii="华文细黑" w:hAnsi="华文细黑" w:eastAsia="华文细黑" w:cs="华文细黑"/>
          <w:bCs/>
          <w:szCs w:val="21"/>
          <w:lang w:eastAsia="zh-CN"/>
        </w:rPr>
        <w:t>：</w:t>
      </w:r>
      <w:r>
        <w:rPr>
          <w:rFonts w:hint="eastAsia" w:ascii="华文细黑" w:hAnsi="华文细黑" w:eastAsia="华文细黑" w:cs="华文细黑"/>
          <w:bCs/>
          <w:szCs w:val="21"/>
          <w:lang w:val="en-US" w:eastAsia="zh-CN"/>
        </w:rPr>
        <w:t>地产与物业一体化协同，形成机制化，成效显著！</w:t>
      </w:r>
    </w:p>
    <w:p>
      <w:pPr>
        <w:keepNext w:val="0"/>
        <w:keepLines w:val="0"/>
        <w:pageBreakBefore w:val="0"/>
        <w:widowControl w:val="0"/>
        <w:numPr>
          <w:ilvl w:val="1"/>
          <w:numId w:val="9"/>
        </w:numPr>
        <w:tabs>
          <w:tab w:val="left" w:pos="720"/>
          <w:tab w:val="left" w:pos="900"/>
        </w:tabs>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bCs/>
          <w:szCs w:val="21"/>
        </w:rPr>
      </w:pPr>
      <w:r>
        <w:rPr>
          <w:rFonts w:hint="eastAsia" w:ascii="华文细黑" w:hAnsi="华文细黑" w:eastAsia="华文细黑" w:cs="华文细黑"/>
          <w:bCs/>
          <w:szCs w:val="21"/>
        </w:rPr>
        <w:t>门槛高筑  名利双收</w:t>
      </w:r>
      <w:r>
        <w:rPr>
          <w:rFonts w:hint="eastAsia" w:ascii="华文细黑" w:hAnsi="华文细黑" w:eastAsia="华文细黑" w:cs="华文细黑"/>
          <w:bCs/>
          <w:szCs w:val="21"/>
          <w:lang w:eastAsia="zh-CN"/>
        </w:rPr>
        <w:t>：</w:t>
      </w:r>
      <w:r>
        <w:rPr>
          <w:rFonts w:hint="eastAsia" w:ascii="华文细黑" w:hAnsi="华文细黑" w:eastAsia="华文细黑" w:cs="华文细黑"/>
          <w:bCs/>
          <w:szCs w:val="21"/>
          <w:lang w:val="en-US" w:eastAsia="zh-CN"/>
        </w:rPr>
        <w:t>一体化强化企业竞争力，并得到“品牌-效益”双丰收！</w:t>
      </w:r>
    </w:p>
    <w:p>
      <w:pPr>
        <w:keepNext w:val="0"/>
        <w:keepLines w:val="0"/>
        <w:pageBreakBefore w:val="0"/>
        <w:widowControl w:val="0"/>
        <w:numPr>
          <w:ilvl w:val="0"/>
          <w:numId w:val="0"/>
        </w:numPr>
        <w:tabs>
          <w:tab w:val="left" w:pos="720"/>
          <w:tab w:val="left" w:pos="900"/>
        </w:tabs>
        <w:kinsoku/>
        <w:wordWrap/>
        <w:overflowPunct/>
        <w:topLinePunct w:val="0"/>
        <w:autoSpaceDE/>
        <w:autoSpaceDN/>
        <w:bidi w:val="0"/>
        <w:adjustRightInd w:val="0"/>
        <w:snapToGrid w:val="0"/>
        <w:spacing w:line="240" w:lineRule="auto"/>
        <w:ind w:left="780" w:leftChars="0"/>
        <w:textAlignment w:val="auto"/>
        <w:rPr>
          <w:rFonts w:hint="eastAsia" w:ascii="华文细黑" w:hAnsi="华文细黑" w:eastAsia="华文细黑" w:cs="华文细黑"/>
          <w:bCs/>
          <w:szCs w:val="21"/>
          <w:lang w:val="en-US" w:eastAsia="zh-CN"/>
        </w:rPr>
      </w:pPr>
    </w:p>
    <w:p>
      <w:pPr>
        <w:keepNext w:val="0"/>
        <w:keepLines w:val="0"/>
        <w:pageBreakBefore w:val="0"/>
        <w:widowControl w:val="0"/>
        <w:numPr>
          <w:ilvl w:val="0"/>
          <w:numId w:val="0"/>
        </w:numPr>
        <w:tabs>
          <w:tab w:val="left" w:pos="720"/>
          <w:tab w:val="left" w:pos="900"/>
        </w:tabs>
        <w:kinsoku/>
        <w:wordWrap/>
        <w:overflowPunct/>
        <w:topLinePunct w:val="0"/>
        <w:autoSpaceDE/>
        <w:autoSpaceDN/>
        <w:bidi w:val="0"/>
        <w:adjustRightInd w:val="0"/>
        <w:snapToGrid w:val="0"/>
        <w:spacing w:line="240" w:lineRule="auto"/>
        <w:ind w:left="780" w:leftChars="0"/>
        <w:jc w:val="center"/>
        <w:textAlignment w:val="auto"/>
        <w:rPr>
          <w:rFonts w:hint="default" w:ascii="华文细黑" w:hAnsi="华文细黑" w:eastAsia="华文细黑" w:cs="华文细黑"/>
          <w:bCs/>
          <w:szCs w:val="21"/>
          <w:lang w:val="en-US" w:eastAsia="zh-CN"/>
        </w:rPr>
      </w:pPr>
      <w:r>
        <w:rPr>
          <w:rFonts w:hint="eastAsia" w:ascii="华文细黑" w:hAnsi="华文细黑" w:eastAsia="华文细黑" w:cs="华文细黑"/>
          <w:bCs/>
          <w:szCs w:val="21"/>
          <w:lang w:val="en-US" w:eastAsia="zh-CN"/>
        </w:rPr>
        <w:t>-----------------</w:t>
      </w:r>
      <w:r>
        <w:rPr>
          <w:rFonts w:hint="eastAsia" w:ascii="华文细黑" w:hAnsi="华文细黑" w:eastAsia="华文细黑" w:cs="华文细黑"/>
          <w:b/>
          <w:bCs w:val="0"/>
          <w:szCs w:val="21"/>
          <w:lang w:val="en-US" w:eastAsia="zh-CN"/>
        </w:rPr>
        <w:t>第一天课程结束</w:t>
      </w:r>
      <w:r>
        <w:rPr>
          <w:rFonts w:hint="eastAsia" w:ascii="华文细黑" w:hAnsi="华文细黑" w:eastAsia="华文细黑" w:cs="华文细黑"/>
          <w:bCs/>
          <w:szCs w:val="21"/>
          <w:lang w:val="en-US" w:eastAsia="zh-CN"/>
        </w:rPr>
        <w:t>-----------------</w:t>
      </w:r>
    </w:p>
    <w:p>
      <w:pPr>
        <w:keepNext w:val="0"/>
        <w:keepLines w:val="0"/>
        <w:pageBreakBefore w:val="0"/>
        <w:widowControl w:val="0"/>
        <w:numPr>
          <w:ilvl w:val="0"/>
          <w:numId w:val="9"/>
        </w:numPr>
        <w:tabs>
          <w:tab w:val="left" w:pos="720"/>
          <w:tab w:val="left" w:pos="900"/>
        </w:tabs>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szCs w:val="21"/>
        </w:rPr>
      </w:pPr>
      <w:r>
        <w:rPr>
          <w:rFonts w:hint="eastAsia" w:ascii="华文细黑" w:hAnsi="华文细黑" w:eastAsia="华文细黑" w:cs="华文细黑"/>
          <w:bCs/>
          <w:szCs w:val="21"/>
          <w:lang w:val="en-US" w:eastAsia="zh-CN"/>
        </w:rPr>
        <w:t>研讨分享</w:t>
      </w:r>
    </w:p>
    <w:p>
      <w:pPr>
        <w:keepNext w:val="0"/>
        <w:keepLines w:val="0"/>
        <w:pageBreakBefore w:val="0"/>
        <w:widowControl w:val="0"/>
        <w:numPr>
          <w:ilvl w:val="0"/>
          <w:numId w:val="0"/>
        </w:numPr>
        <w:tabs>
          <w:tab w:val="left" w:pos="720"/>
          <w:tab w:val="left" w:pos="900"/>
        </w:tabs>
        <w:kinsoku/>
        <w:wordWrap/>
        <w:overflowPunct/>
        <w:topLinePunct w:val="0"/>
        <w:autoSpaceDE/>
        <w:autoSpaceDN/>
        <w:bidi w:val="0"/>
        <w:adjustRightInd w:val="0"/>
        <w:snapToGrid w:val="0"/>
        <w:spacing w:line="240" w:lineRule="auto"/>
        <w:ind w:left="360" w:leftChars="0"/>
        <w:textAlignment w:val="auto"/>
        <w:rPr>
          <w:rFonts w:hint="eastAsia" w:ascii="华文细黑" w:hAnsi="华文细黑" w:eastAsia="华文细黑" w:cs="华文细黑"/>
          <w:szCs w:val="21"/>
          <w:lang w:val="en-US" w:eastAsia="zh-CN"/>
        </w:rPr>
      </w:pPr>
      <w:r>
        <w:rPr>
          <w:rFonts w:hint="eastAsia" w:ascii="华文细黑" w:hAnsi="华文细黑" w:eastAsia="华文细黑" w:cs="华文细黑"/>
          <w:szCs w:val="21"/>
          <w:lang w:val="en-US" w:eastAsia="zh-CN"/>
        </w:rPr>
        <w:t xml:space="preserve">     龙湖地产-物业协同发展实践案例的启发</w:t>
      </w:r>
    </w:p>
    <w:p>
      <w:pPr>
        <w:keepNext w:val="0"/>
        <w:keepLines w:val="0"/>
        <w:pageBreakBefore w:val="0"/>
        <w:widowControl w:val="0"/>
        <w:numPr>
          <w:ilvl w:val="0"/>
          <w:numId w:val="0"/>
        </w:numPr>
        <w:tabs>
          <w:tab w:val="left" w:pos="720"/>
          <w:tab w:val="left" w:pos="900"/>
        </w:tabs>
        <w:kinsoku/>
        <w:wordWrap/>
        <w:overflowPunct/>
        <w:topLinePunct w:val="0"/>
        <w:autoSpaceDE/>
        <w:autoSpaceDN/>
        <w:bidi w:val="0"/>
        <w:adjustRightInd w:val="0"/>
        <w:snapToGrid w:val="0"/>
        <w:spacing w:line="240" w:lineRule="auto"/>
        <w:ind w:left="360" w:leftChars="0"/>
        <w:textAlignment w:val="auto"/>
        <w:rPr>
          <w:rFonts w:hint="default" w:ascii="华文细黑" w:hAnsi="华文细黑" w:eastAsia="华文细黑" w:cs="华文细黑"/>
          <w:szCs w:val="21"/>
          <w:lang w:val="en-US" w:eastAsia="zh-CN"/>
        </w:rPr>
      </w:pPr>
      <w:r>
        <w:rPr>
          <w:rFonts w:hint="eastAsia" w:ascii="华文细黑" w:hAnsi="华文细黑" w:eastAsia="华文细黑" w:cs="华文细黑"/>
          <w:szCs w:val="21"/>
          <w:lang w:val="en-US" w:eastAsia="zh-CN"/>
        </w:rPr>
        <w:t xml:space="preserve">     </w:t>
      </w:r>
    </w:p>
    <w:p>
      <w:pPr>
        <w:keepNext w:val="0"/>
        <w:keepLines w:val="0"/>
        <w:pageBreakBefore w:val="0"/>
        <w:widowControl w:val="0"/>
        <w:numPr>
          <w:ilvl w:val="0"/>
          <w:numId w:val="9"/>
        </w:numPr>
        <w:tabs>
          <w:tab w:val="left" w:pos="720"/>
          <w:tab w:val="left" w:pos="900"/>
        </w:tabs>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szCs w:val="21"/>
        </w:rPr>
      </w:pPr>
      <w:r>
        <w:rPr>
          <w:rFonts w:hint="eastAsia" w:ascii="华文细黑" w:hAnsi="华文细黑" w:eastAsia="华文细黑" w:cs="华文细黑"/>
          <w:bCs/>
          <w:szCs w:val="21"/>
        </w:rPr>
        <w:t>龙湖物管品牌塑造</w:t>
      </w:r>
      <w:r>
        <w:rPr>
          <w:rFonts w:hint="eastAsia" w:ascii="华文细黑" w:hAnsi="华文细黑" w:eastAsia="华文细黑" w:cs="华文细黑"/>
          <w:bCs/>
          <w:szCs w:val="21"/>
          <w:lang w:val="en-US" w:eastAsia="zh-CN"/>
        </w:rPr>
        <w:t>-支撑地产品牌与营销的核心</w:t>
      </w:r>
      <w:r>
        <w:rPr>
          <w:rFonts w:hint="eastAsia" w:ascii="华文细黑" w:hAnsi="华文细黑" w:eastAsia="华文细黑" w:cs="华文细黑"/>
          <w:bCs/>
          <w:szCs w:val="21"/>
        </w:rPr>
        <w:t>规律</w:t>
      </w:r>
      <w:r>
        <w:rPr>
          <w:rFonts w:hint="eastAsia" w:ascii="华文细黑" w:hAnsi="华文细黑" w:eastAsia="华文细黑" w:cs="华文细黑"/>
          <w:bCs/>
          <w:szCs w:val="21"/>
          <w:lang w:val="en-US" w:eastAsia="zh-CN"/>
        </w:rPr>
        <w:t>分析解读</w:t>
      </w:r>
      <w:r>
        <w:rPr>
          <w:rFonts w:hint="eastAsia" w:ascii="华文细黑" w:hAnsi="华文细黑" w:eastAsia="华文细黑" w:cs="华文细黑"/>
          <w:bCs/>
          <w:szCs w:val="21"/>
          <w:lang w:eastAsia="zh-CN"/>
        </w:rPr>
        <w:t>（</w:t>
      </w:r>
      <w:r>
        <w:rPr>
          <w:rFonts w:hint="eastAsia" w:ascii="华文细黑" w:hAnsi="华文细黑" w:eastAsia="华文细黑" w:cs="华文细黑"/>
          <w:bCs/>
          <w:szCs w:val="21"/>
          <w:lang w:val="en-US" w:eastAsia="zh-CN"/>
        </w:rPr>
        <w:t>约4.5小时</w:t>
      </w:r>
      <w:r>
        <w:rPr>
          <w:rFonts w:hint="eastAsia" w:ascii="华文细黑" w:hAnsi="华文细黑" w:eastAsia="华文细黑" w:cs="华文细黑"/>
          <w:bCs/>
          <w:szCs w:val="21"/>
          <w:lang w:eastAsia="zh-CN"/>
        </w:rPr>
        <w:t>）</w:t>
      </w:r>
    </w:p>
    <w:p>
      <w:pPr>
        <w:keepNext w:val="0"/>
        <w:keepLines w:val="0"/>
        <w:pageBreakBefore w:val="0"/>
        <w:widowControl w:val="0"/>
        <w:numPr>
          <w:ilvl w:val="0"/>
          <w:numId w:val="0"/>
        </w:numPr>
        <w:tabs>
          <w:tab w:val="left" w:pos="720"/>
          <w:tab w:val="left" w:pos="900"/>
        </w:tabs>
        <w:kinsoku/>
        <w:wordWrap/>
        <w:overflowPunct/>
        <w:topLinePunct w:val="0"/>
        <w:autoSpaceDE/>
        <w:autoSpaceDN/>
        <w:bidi w:val="0"/>
        <w:adjustRightInd w:val="0"/>
        <w:snapToGrid w:val="0"/>
        <w:spacing w:line="240" w:lineRule="auto"/>
        <w:ind w:left="360" w:leftChars="0" w:firstLine="630" w:firstLineChars="300"/>
        <w:textAlignment w:val="auto"/>
        <w:rPr>
          <w:rFonts w:hint="eastAsia" w:ascii="华文细黑" w:hAnsi="华文细黑" w:eastAsia="华文细黑" w:cs="华文细黑"/>
          <w:szCs w:val="21"/>
          <w:lang w:val="en-US" w:eastAsia="zh-CN"/>
        </w:rPr>
      </w:pPr>
      <w:r>
        <w:rPr>
          <w:rFonts w:hint="eastAsia" w:ascii="华文细黑" w:hAnsi="华文细黑" w:eastAsia="华文细黑" w:cs="华文细黑"/>
          <w:bCs/>
          <w:szCs w:val="21"/>
          <w:lang w:val="en-US" w:eastAsia="zh-CN"/>
        </w:rPr>
        <w:t>种什么豆得什么果：万事皆有因果！</w:t>
      </w:r>
    </w:p>
    <w:p>
      <w:pPr>
        <w:keepNext w:val="0"/>
        <w:keepLines w:val="0"/>
        <w:pageBreakBefore w:val="0"/>
        <w:widowControl w:val="0"/>
        <w:numPr>
          <w:ilvl w:val="0"/>
          <w:numId w:val="12"/>
        </w:numPr>
        <w:tabs>
          <w:tab w:val="left" w:pos="720"/>
          <w:tab w:val="left" w:pos="900"/>
        </w:tabs>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szCs w:val="21"/>
        </w:rPr>
      </w:pPr>
      <w:r>
        <w:rPr>
          <w:rFonts w:hint="eastAsia" w:ascii="华文细黑" w:hAnsi="华文细黑" w:eastAsia="华文细黑" w:cs="华文细黑"/>
          <w:szCs w:val="21"/>
          <w:lang w:val="en-US" w:eastAsia="zh-CN"/>
        </w:rPr>
        <w:t>系统观：解读龙湖物管成长（及品牌塑造）模式的北斗七星</w:t>
      </w:r>
    </w:p>
    <w:p>
      <w:pPr>
        <w:keepNext w:val="0"/>
        <w:keepLines w:val="0"/>
        <w:pageBreakBefore w:val="0"/>
        <w:widowControl w:val="0"/>
        <w:numPr>
          <w:ilvl w:val="0"/>
          <w:numId w:val="12"/>
        </w:numPr>
        <w:tabs>
          <w:tab w:val="left" w:pos="720"/>
          <w:tab w:val="left" w:pos="900"/>
        </w:tabs>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szCs w:val="21"/>
        </w:rPr>
      </w:pPr>
      <w:r>
        <w:rPr>
          <w:rFonts w:hint="eastAsia" w:ascii="华文细黑" w:hAnsi="华文细黑" w:eastAsia="华文细黑" w:cs="华文细黑"/>
          <w:szCs w:val="21"/>
          <w:lang w:val="en-US" w:eastAsia="zh-CN"/>
        </w:rPr>
        <w:t>先见之明还是歪打正着？--龙湖特色物业管理团队</w:t>
      </w:r>
    </w:p>
    <w:p>
      <w:pPr>
        <w:keepNext w:val="0"/>
        <w:keepLines w:val="0"/>
        <w:pageBreakBefore w:val="0"/>
        <w:widowControl w:val="0"/>
        <w:numPr>
          <w:ilvl w:val="0"/>
          <w:numId w:val="12"/>
        </w:numPr>
        <w:tabs>
          <w:tab w:val="left" w:pos="720"/>
          <w:tab w:val="left" w:pos="900"/>
        </w:tabs>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szCs w:val="21"/>
        </w:rPr>
      </w:pPr>
      <w:r>
        <w:rPr>
          <w:rFonts w:hint="eastAsia" w:ascii="华文细黑" w:hAnsi="华文细黑" w:eastAsia="华文细黑" w:cs="华文细黑"/>
          <w:szCs w:val="21"/>
          <w:lang w:val="en-US" w:eastAsia="zh-CN"/>
        </w:rPr>
        <w:t>观念决定行为和成果：龙湖特色</w:t>
      </w:r>
      <w:r>
        <w:rPr>
          <w:rFonts w:hint="eastAsia" w:ascii="华文细黑" w:hAnsi="华文细黑" w:eastAsia="华文细黑" w:cs="华文细黑"/>
          <w:szCs w:val="21"/>
        </w:rPr>
        <w:t>企业文化与品牌观念</w:t>
      </w:r>
    </w:p>
    <w:p>
      <w:pPr>
        <w:keepNext w:val="0"/>
        <w:keepLines w:val="0"/>
        <w:pageBreakBefore w:val="0"/>
        <w:widowControl w:val="0"/>
        <w:numPr>
          <w:ilvl w:val="0"/>
          <w:numId w:val="12"/>
        </w:numPr>
        <w:tabs>
          <w:tab w:val="left" w:pos="720"/>
          <w:tab w:val="left" w:pos="900"/>
        </w:tabs>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szCs w:val="21"/>
        </w:rPr>
      </w:pPr>
      <w:r>
        <w:rPr>
          <w:rFonts w:hint="eastAsia" w:ascii="华文细黑" w:hAnsi="华文细黑" w:eastAsia="华文细黑" w:cs="华文细黑"/>
          <w:szCs w:val="21"/>
          <w:lang w:val="en-US" w:eastAsia="zh-CN"/>
        </w:rPr>
        <w:t>解放思想的威力：龙湖特色的</w:t>
      </w:r>
      <w:r>
        <w:rPr>
          <w:rFonts w:hint="eastAsia" w:ascii="华文细黑" w:hAnsi="华文细黑" w:eastAsia="华文细黑" w:cs="华文细黑"/>
          <w:szCs w:val="21"/>
        </w:rPr>
        <w:t>物管战略</w:t>
      </w:r>
      <w:r>
        <w:rPr>
          <w:rFonts w:hint="eastAsia" w:ascii="华文细黑" w:hAnsi="华文细黑" w:eastAsia="华文细黑" w:cs="华文细黑"/>
          <w:szCs w:val="21"/>
          <w:lang w:val="en-US" w:eastAsia="zh-CN"/>
        </w:rPr>
        <w:t>创新与突破</w:t>
      </w:r>
    </w:p>
    <w:p>
      <w:pPr>
        <w:keepNext w:val="0"/>
        <w:keepLines w:val="0"/>
        <w:pageBreakBefore w:val="0"/>
        <w:widowControl w:val="0"/>
        <w:numPr>
          <w:ilvl w:val="0"/>
          <w:numId w:val="12"/>
        </w:numPr>
        <w:tabs>
          <w:tab w:val="left" w:pos="720"/>
          <w:tab w:val="left" w:pos="900"/>
        </w:tabs>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szCs w:val="21"/>
        </w:rPr>
      </w:pPr>
      <w:r>
        <w:rPr>
          <w:rFonts w:hint="eastAsia" w:ascii="华文细黑" w:hAnsi="华文细黑" w:eastAsia="华文细黑" w:cs="华文细黑"/>
          <w:szCs w:val="21"/>
          <w:lang w:val="en-US" w:eastAsia="zh-CN"/>
        </w:rPr>
        <w:t>管理服务有体系：龙湖特色的物管模式与业务</w:t>
      </w:r>
      <w:r>
        <w:rPr>
          <w:rFonts w:hint="eastAsia" w:ascii="华文细黑" w:hAnsi="华文细黑" w:eastAsia="华文细黑" w:cs="华文细黑"/>
          <w:szCs w:val="21"/>
        </w:rPr>
        <w:t>流程</w:t>
      </w:r>
      <w:r>
        <w:rPr>
          <w:rFonts w:hint="eastAsia" w:ascii="华文细黑" w:hAnsi="华文细黑" w:eastAsia="华文细黑" w:cs="华文细黑"/>
          <w:szCs w:val="21"/>
          <w:lang w:val="en-US" w:eastAsia="zh-CN"/>
        </w:rPr>
        <w:t>体系构成</w:t>
      </w:r>
    </w:p>
    <w:p>
      <w:pPr>
        <w:keepNext w:val="0"/>
        <w:keepLines w:val="0"/>
        <w:pageBreakBefore w:val="0"/>
        <w:widowControl w:val="0"/>
        <w:numPr>
          <w:ilvl w:val="0"/>
          <w:numId w:val="12"/>
        </w:numPr>
        <w:tabs>
          <w:tab w:val="left" w:pos="720"/>
          <w:tab w:val="left" w:pos="900"/>
        </w:tabs>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szCs w:val="21"/>
        </w:rPr>
      </w:pPr>
      <w:r>
        <w:rPr>
          <w:rFonts w:hint="eastAsia" w:ascii="华文细黑" w:hAnsi="华文细黑" w:eastAsia="华文细黑" w:cs="华文细黑"/>
          <w:szCs w:val="21"/>
          <w:lang w:val="en-US" w:eastAsia="zh-CN"/>
        </w:rPr>
        <w:t>非主流营销模式：龙湖特色的服务营销</w:t>
      </w:r>
    </w:p>
    <w:p>
      <w:pPr>
        <w:keepNext w:val="0"/>
        <w:keepLines w:val="0"/>
        <w:pageBreakBefore w:val="0"/>
        <w:widowControl w:val="0"/>
        <w:numPr>
          <w:ilvl w:val="0"/>
          <w:numId w:val="12"/>
        </w:numPr>
        <w:tabs>
          <w:tab w:val="left" w:pos="720"/>
          <w:tab w:val="left" w:pos="900"/>
        </w:tabs>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szCs w:val="21"/>
        </w:rPr>
      </w:pPr>
      <w:r>
        <w:rPr>
          <w:rFonts w:hint="eastAsia" w:ascii="华文细黑" w:hAnsi="华文细黑" w:eastAsia="华文细黑" w:cs="华文细黑"/>
          <w:szCs w:val="21"/>
          <w:lang w:val="en-US" w:eastAsia="zh-CN"/>
        </w:rPr>
        <w:t>良性机制的力量</w:t>
      </w:r>
      <w:r>
        <w:rPr>
          <w:rFonts w:hint="eastAsia" w:ascii="华文细黑" w:hAnsi="华文细黑" w:eastAsia="华文细黑" w:cs="华文细黑"/>
          <w:szCs w:val="21"/>
          <w:lang w:eastAsia="zh-CN"/>
        </w:rPr>
        <w:t>：</w:t>
      </w:r>
      <w:r>
        <w:rPr>
          <w:rFonts w:hint="eastAsia" w:ascii="华文细黑" w:hAnsi="华文细黑" w:eastAsia="华文细黑" w:cs="华文细黑"/>
          <w:szCs w:val="21"/>
          <w:lang w:val="en-US" w:eastAsia="zh-CN"/>
        </w:rPr>
        <w:t>龙湖特色</w:t>
      </w:r>
      <w:r>
        <w:rPr>
          <w:rFonts w:hint="eastAsia" w:ascii="华文细黑" w:hAnsi="华文细黑" w:eastAsia="华文细黑" w:cs="华文细黑"/>
          <w:szCs w:val="21"/>
        </w:rPr>
        <w:t>地产-</w:t>
      </w:r>
      <w:r>
        <w:rPr>
          <w:rFonts w:hint="eastAsia" w:ascii="华文细黑" w:hAnsi="华文细黑" w:eastAsia="华文细黑" w:cs="华文细黑"/>
          <w:szCs w:val="21"/>
          <w:lang w:val="en-US" w:eastAsia="zh-CN"/>
        </w:rPr>
        <w:t>物业</w:t>
      </w:r>
      <w:r>
        <w:rPr>
          <w:rFonts w:hint="eastAsia" w:ascii="华文细黑" w:hAnsi="华文细黑" w:eastAsia="华文细黑" w:cs="华文细黑"/>
          <w:szCs w:val="21"/>
        </w:rPr>
        <w:t>互动</w:t>
      </w:r>
      <w:r>
        <w:rPr>
          <w:rFonts w:hint="eastAsia" w:ascii="华文细黑" w:hAnsi="华文细黑" w:eastAsia="华文细黑" w:cs="华文细黑"/>
          <w:szCs w:val="21"/>
          <w:lang w:val="en-US" w:eastAsia="zh-CN"/>
        </w:rPr>
        <w:t>协同</w:t>
      </w:r>
      <w:r>
        <w:rPr>
          <w:rFonts w:hint="eastAsia" w:ascii="华文细黑" w:hAnsi="华文细黑" w:eastAsia="华文细黑" w:cs="华文细黑"/>
          <w:szCs w:val="21"/>
        </w:rPr>
        <w:t>整合机制</w:t>
      </w:r>
    </w:p>
    <w:p>
      <w:pPr>
        <w:keepNext w:val="0"/>
        <w:keepLines w:val="0"/>
        <w:pageBreakBefore w:val="0"/>
        <w:widowControl w:val="0"/>
        <w:numPr>
          <w:ilvl w:val="0"/>
          <w:numId w:val="12"/>
        </w:numPr>
        <w:tabs>
          <w:tab w:val="left" w:pos="720"/>
          <w:tab w:val="left" w:pos="900"/>
        </w:tabs>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szCs w:val="21"/>
        </w:rPr>
      </w:pPr>
      <w:r>
        <w:rPr>
          <w:rFonts w:hint="eastAsia" w:ascii="华文细黑" w:hAnsi="华文细黑" w:eastAsia="华文细黑" w:cs="华文细黑"/>
          <w:szCs w:val="21"/>
          <w:lang w:val="en-US" w:eastAsia="zh-CN"/>
        </w:rPr>
        <w:t>四两拨千斤：龙湖特色的资源整合与营销传播</w:t>
      </w:r>
    </w:p>
    <w:p>
      <w:pPr>
        <w:keepNext w:val="0"/>
        <w:keepLines w:val="0"/>
        <w:pageBreakBefore w:val="0"/>
        <w:widowControl w:val="0"/>
        <w:numPr>
          <w:ilvl w:val="0"/>
          <w:numId w:val="12"/>
        </w:numPr>
        <w:tabs>
          <w:tab w:val="left" w:pos="720"/>
          <w:tab w:val="left" w:pos="900"/>
        </w:tabs>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szCs w:val="21"/>
        </w:rPr>
      </w:pPr>
      <w:r>
        <w:rPr>
          <w:rFonts w:hint="eastAsia" w:ascii="华文细黑" w:hAnsi="华文细黑" w:eastAsia="华文细黑" w:cs="华文细黑"/>
          <w:szCs w:val="21"/>
          <w:lang w:val="en-US" w:eastAsia="zh-CN"/>
        </w:rPr>
        <w:t>非常道，非常人：龙湖特色</w:t>
      </w:r>
      <w:r>
        <w:rPr>
          <w:rFonts w:hint="eastAsia" w:ascii="华文细黑" w:hAnsi="华文细黑" w:eastAsia="华文细黑" w:cs="华文细黑"/>
          <w:szCs w:val="21"/>
        </w:rPr>
        <w:t>人力资源</w:t>
      </w:r>
      <w:r>
        <w:rPr>
          <w:rFonts w:hint="eastAsia" w:ascii="华文细黑" w:hAnsi="华文细黑" w:eastAsia="华文细黑" w:cs="华文细黑"/>
          <w:szCs w:val="21"/>
          <w:lang w:val="en-US" w:eastAsia="zh-CN"/>
        </w:rPr>
        <w:t>管理支撑企业品牌塑造</w:t>
      </w:r>
    </w:p>
    <w:p>
      <w:pPr>
        <w:keepNext w:val="0"/>
        <w:keepLines w:val="0"/>
        <w:pageBreakBefore w:val="0"/>
        <w:widowControl w:val="0"/>
        <w:numPr>
          <w:ilvl w:val="0"/>
          <w:numId w:val="9"/>
        </w:numPr>
        <w:tabs>
          <w:tab w:val="left" w:pos="720"/>
          <w:tab w:val="left" w:pos="900"/>
        </w:tabs>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szCs w:val="21"/>
        </w:rPr>
      </w:pPr>
      <w:r>
        <w:rPr>
          <w:rFonts w:hint="eastAsia" w:ascii="华文细黑" w:hAnsi="华文细黑" w:eastAsia="华文细黑" w:cs="华文细黑"/>
          <w:szCs w:val="21"/>
          <w:lang w:val="en-US" w:eastAsia="zh-CN"/>
        </w:rPr>
        <w:t>深入研讨与解读（约1.5小时）</w:t>
      </w:r>
    </w:p>
    <w:p>
      <w:pPr>
        <w:keepNext w:val="0"/>
        <w:keepLines w:val="0"/>
        <w:pageBreakBefore w:val="0"/>
        <w:widowControl w:val="0"/>
        <w:numPr>
          <w:ilvl w:val="0"/>
          <w:numId w:val="0"/>
        </w:numPr>
        <w:tabs>
          <w:tab w:val="left" w:pos="720"/>
          <w:tab w:val="left" w:pos="900"/>
        </w:tabs>
        <w:kinsoku/>
        <w:wordWrap/>
        <w:overflowPunct/>
        <w:topLinePunct w:val="0"/>
        <w:autoSpaceDE/>
        <w:autoSpaceDN/>
        <w:bidi w:val="0"/>
        <w:adjustRightInd w:val="0"/>
        <w:snapToGrid w:val="0"/>
        <w:spacing w:line="240" w:lineRule="auto"/>
        <w:ind w:left="360" w:leftChars="0"/>
        <w:textAlignment w:val="auto"/>
        <w:rPr>
          <w:rFonts w:hint="default" w:ascii="华文细黑" w:hAnsi="华文细黑" w:eastAsia="华文细黑" w:cs="华文细黑"/>
          <w:szCs w:val="21"/>
          <w:lang w:val="en-US"/>
        </w:rPr>
      </w:pPr>
      <w:r>
        <w:rPr>
          <w:rFonts w:hint="eastAsia" w:ascii="华文细黑" w:hAnsi="华文细黑" w:eastAsia="华文细黑" w:cs="华文细黑"/>
          <w:szCs w:val="21"/>
          <w:lang w:val="en-US" w:eastAsia="zh-CN"/>
        </w:rPr>
        <w:t xml:space="preserve">    趁热打铁促进学员思考，提升共识，明确方向。</w:t>
      </w:r>
    </w:p>
    <w:p>
      <w:pPr>
        <w:keepNext w:val="0"/>
        <w:keepLines w:val="0"/>
        <w:pageBreakBefore w:val="0"/>
        <w:widowControl w:val="0"/>
        <w:numPr>
          <w:ilvl w:val="1"/>
          <w:numId w:val="9"/>
        </w:numPr>
        <w:tabs>
          <w:tab w:val="left" w:pos="720"/>
          <w:tab w:val="left" w:pos="900"/>
          <w:tab w:val="left" w:pos="1320"/>
          <w:tab w:val="clear" w:pos="1200"/>
        </w:tabs>
        <w:kinsoku/>
        <w:wordWrap/>
        <w:overflowPunct/>
        <w:topLinePunct w:val="0"/>
        <w:autoSpaceDE/>
        <w:autoSpaceDN/>
        <w:bidi w:val="0"/>
        <w:adjustRightInd w:val="0"/>
        <w:snapToGrid w:val="0"/>
        <w:spacing w:line="240" w:lineRule="auto"/>
        <w:ind w:left="1200" w:leftChars="0" w:hanging="420" w:firstLineChars="0"/>
        <w:textAlignment w:val="auto"/>
        <w:rPr>
          <w:rFonts w:hint="eastAsia" w:ascii="华文细黑" w:hAnsi="华文细黑" w:eastAsia="华文细黑" w:cs="华文细黑"/>
          <w:szCs w:val="21"/>
        </w:rPr>
      </w:pPr>
      <w:r>
        <w:rPr>
          <w:rFonts w:hint="eastAsia" w:ascii="华文细黑" w:hAnsi="华文细黑" w:eastAsia="华文细黑" w:cs="华文细黑"/>
          <w:szCs w:val="21"/>
        </w:rPr>
        <w:t>地产竞争提升、品牌塑造与物业管理的关系？</w:t>
      </w:r>
    </w:p>
    <w:p>
      <w:pPr>
        <w:keepNext w:val="0"/>
        <w:keepLines w:val="0"/>
        <w:pageBreakBefore w:val="0"/>
        <w:widowControl w:val="0"/>
        <w:numPr>
          <w:ilvl w:val="1"/>
          <w:numId w:val="9"/>
        </w:numPr>
        <w:tabs>
          <w:tab w:val="left" w:pos="720"/>
          <w:tab w:val="left" w:pos="900"/>
          <w:tab w:val="left" w:pos="1320"/>
          <w:tab w:val="clear" w:pos="1200"/>
        </w:tabs>
        <w:kinsoku/>
        <w:wordWrap/>
        <w:overflowPunct/>
        <w:topLinePunct w:val="0"/>
        <w:autoSpaceDE/>
        <w:autoSpaceDN/>
        <w:bidi w:val="0"/>
        <w:adjustRightInd w:val="0"/>
        <w:snapToGrid w:val="0"/>
        <w:spacing w:line="240" w:lineRule="auto"/>
        <w:ind w:left="1200" w:leftChars="0" w:hanging="420" w:firstLineChars="0"/>
        <w:textAlignment w:val="auto"/>
        <w:rPr>
          <w:rFonts w:hint="eastAsia" w:ascii="华文细黑" w:hAnsi="华文细黑" w:eastAsia="华文细黑" w:cs="华文细黑"/>
          <w:szCs w:val="21"/>
        </w:rPr>
      </w:pPr>
      <w:r>
        <w:rPr>
          <w:rFonts w:hint="eastAsia" w:ascii="华文细黑" w:hAnsi="华文细黑" w:eastAsia="华文细黑" w:cs="华文细黑"/>
          <w:szCs w:val="21"/>
        </w:rPr>
        <w:t>龙湖地产物业名利双收的价值呈现？</w:t>
      </w:r>
    </w:p>
    <w:p>
      <w:pPr>
        <w:keepNext w:val="0"/>
        <w:keepLines w:val="0"/>
        <w:pageBreakBefore w:val="0"/>
        <w:widowControl w:val="0"/>
        <w:numPr>
          <w:ilvl w:val="1"/>
          <w:numId w:val="9"/>
        </w:numPr>
        <w:tabs>
          <w:tab w:val="left" w:pos="720"/>
          <w:tab w:val="left" w:pos="900"/>
          <w:tab w:val="left" w:pos="1320"/>
          <w:tab w:val="clear" w:pos="1200"/>
        </w:tabs>
        <w:kinsoku/>
        <w:wordWrap/>
        <w:overflowPunct/>
        <w:topLinePunct w:val="0"/>
        <w:autoSpaceDE/>
        <w:autoSpaceDN/>
        <w:bidi w:val="0"/>
        <w:adjustRightInd w:val="0"/>
        <w:snapToGrid w:val="0"/>
        <w:spacing w:line="240" w:lineRule="auto"/>
        <w:ind w:left="1200" w:leftChars="0" w:hanging="420" w:firstLineChars="0"/>
        <w:textAlignment w:val="auto"/>
        <w:rPr>
          <w:rFonts w:hint="eastAsia" w:ascii="华文细黑" w:hAnsi="华文细黑" w:eastAsia="华文细黑" w:cs="华文细黑"/>
          <w:szCs w:val="21"/>
        </w:rPr>
      </w:pPr>
      <w:r>
        <w:rPr>
          <w:rFonts w:hint="eastAsia" w:ascii="华文细黑" w:hAnsi="华文细黑" w:eastAsia="华文细黑" w:cs="华文细黑"/>
          <w:szCs w:val="21"/>
        </w:rPr>
        <w:t>物业管理的持续盈利模式与可持续发展？……</w:t>
      </w:r>
    </w:p>
    <w:p>
      <w:pPr>
        <w:keepNext w:val="0"/>
        <w:keepLines w:val="0"/>
        <w:pageBreakBefore w:val="0"/>
        <w:widowControl w:val="0"/>
        <w:numPr>
          <w:ilvl w:val="1"/>
          <w:numId w:val="9"/>
        </w:numPr>
        <w:tabs>
          <w:tab w:val="left" w:pos="720"/>
          <w:tab w:val="left" w:pos="900"/>
          <w:tab w:val="left" w:pos="1320"/>
          <w:tab w:val="clear" w:pos="1200"/>
        </w:tabs>
        <w:kinsoku/>
        <w:wordWrap/>
        <w:overflowPunct/>
        <w:topLinePunct w:val="0"/>
        <w:autoSpaceDE/>
        <w:autoSpaceDN/>
        <w:bidi w:val="0"/>
        <w:adjustRightInd w:val="0"/>
        <w:snapToGrid w:val="0"/>
        <w:spacing w:line="240" w:lineRule="auto"/>
        <w:ind w:left="1200" w:leftChars="0" w:hanging="420" w:firstLineChars="0"/>
        <w:textAlignment w:val="auto"/>
        <w:rPr>
          <w:rFonts w:hint="eastAsia" w:ascii="华文细黑" w:hAnsi="华文细黑" w:eastAsia="华文细黑" w:cs="华文细黑"/>
          <w:szCs w:val="21"/>
        </w:rPr>
      </w:pPr>
      <w:r>
        <w:rPr>
          <w:rFonts w:hint="eastAsia" w:ascii="华文细黑" w:hAnsi="华文细黑" w:eastAsia="华文细黑" w:cs="华文细黑"/>
          <w:szCs w:val="21"/>
          <w:lang w:val="en-US" w:eastAsia="zh-CN"/>
        </w:rPr>
        <w:t>标杆经验教训对我们企业的启发与借鉴参考？</w:t>
      </w: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Chars="0"/>
        <w:textAlignment w:val="auto"/>
        <w:rPr>
          <w:rFonts w:hint="eastAsia" w:ascii="华文细黑" w:hAnsi="华文细黑" w:eastAsia="华文细黑" w:cs="华文细黑"/>
          <w:b/>
          <w:sz w:val="24"/>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Chars="0"/>
        <w:textAlignment w:val="auto"/>
        <w:rPr>
          <w:rFonts w:hint="eastAsia" w:ascii="华文细黑" w:hAnsi="华文细黑" w:eastAsia="华文细黑" w:cs="华文细黑"/>
          <w:b/>
          <w:sz w:val="24"/>
        </w:rPr>
      </w:pPr>
      <w:r>
        <w:rPr>
          <w:rFonts w:hint="eastAsia" w:ascii="华文细黑" w:hAnsi="华文细黑" w:eastAsia="华文细黑" w:cs="华文细黑"/>
          <w:b/>
          <w:sz w:val="24"/>
        </w:rPr>
        <w:t>部分学员感受与反馈</w:t>
      </w:r>
      <w:r>
        <w:rPr>
          <w:rFonts w:hint="eastAsia" w:ascii="华文细黑" w:hAnsi="华文细黑" w:eastAsia="华文细黑" w:cs="华文细黑"/>
          <w:b/>
          <w:sz w:val="24"/>
          <w:lang w:eastAsia="zh-CN"/>
        </w:rPr>
        <w:t>（</w:t>
      </w:r>
      <w:r>
        <w:rPr>
          <w:rFonts w:hint="eastAsia" w:ascii="华文细黑" w:hAnsi="华文细黑" w:eastAsia="华文细黑" w:cs="华文细黑"/>
          <w:b/>
          <w:sz w:val="24"/>
          <w:lang w:val="en-US" w:eastAsia="zh-CN"/>
        </w:rPr>
        <w:t>部分</w:t>
      </w:r>
      <w:r>
        <w:rPr>
          <w:rFonts w:hint="eastAsia" w:ascii="华文细黑" w:hAnsi="华文细黑" w:eastAsia="华文细黑" w:cs="华文细黑"/>
          <w:b/>
          <w:sz w:val="24"/>
          <w:lang w:eastAsia="zh-CN"/>
        </w:rPr>
        <w:t>）</w:t>
      </w:r>
      <w:r>
        <w:rPr>
          <w:rFonts w:hint="eastAsia" w:ascii="华文细黑" w:hAnsi="华文细黑" w:eastAsia="华文细黑" w:cs="华文细黑"/>
          <w:b/>
          <w:sz w:val="24"/>
        </w:rPr>
        <w:t>：</w:t>
      </w:r>
    </w:p>
    <w:p>
      <w:pPr>
        <w:keepNext w:val="0"/>
        <w:keepLines w:val="0"/>
        <w:pageBreakBefore w:val="0"/>
        <w:numPr>
          <w:ilvl w:val="0"/>
          <w:numId w:val="13"/>
        </w:numPr>
        <w:kinsoku/>
        <w:wordWrap/>
        <w:overflowPunct/>
        <w:topLinePunct w:val="0"/>
        <w:autoSpaceDE/>
        <w:autoSpaceDN/>
        <w:bidi w:val="0"/>
        <w:adjustRightInd w:val="0"/>
        <w:snapToGrid w:val="0"/>
        <w:spacing w:line="240" w:lineRule="auto"/>
        <w:ind w:left="420" w:leftChars="0" w:hanging="420" w:firstLineChars="0"/>
        <w:textAlignment w:val="auto"/>
        <w:rPr>
          <w:rFonts w:hint="eastAsia" w:ascii="华文细黑" w:hAnsi="华文细黑" w:eastAsia="华文细黑" w:cs="华文细黑"/>
          <w:b/>
          <w:bCs w:val="0"/>
          <w:szCs w:val="21"/>
        </w:rPr>
      </w:pPr>
      <w:r>
        <w:rPr>
          <w:rFonts w:hint="eastAsia" w:ascii="华文细黑" w:hAnsi="华文细黑" w:eastAsia="华文细黑" w:cs="华文细黑"/>
          <w:b/>
          <w:bCs w:val="0"/>
          <w:szCs w:val="21"/>
          <w:lang w:val="en-US" w:eastAsia="zh-CN"/>
        </w:rPr>
        <w:t>品牌建设、地产物业一体化协同发展方面</w:t>
      </w:r>
    </w:p>
    <w:p>
      <w:pPr>
        <w:keepNext w:val="0"/>
        <w:keepLines w:val="0"/>
        <w:pageBreakBefore w:val="0"/>
        <w:numPr>
          <w:ilvl w:val="0"/>
          <w:numId w:val="14"/>
        </w:numPr>
        <w:kinsoku/>
        <w:wordWrap/>
        <w:overflowPunct/>
        <w:topLinePunct w:val="0"/>
        <w:autoSpaceDE/>
        <w:autoSpaceDN/>
        <w:bidi w:val="0"/>
        <w:adjustRightInd w:val="0"/>
        <w:snapToGrid w:val="0"/>
        <w:spacing w:line="240" w:lineRule="auto"/>
        <w:ind w:left="845" w:leftChars="0" w:hanging="425" w:firstLineChars="0"/>
        <w:textAlignment w:val="auto"/>
        <w:rPr>
          <w:rFonts w:hint="eastAsia" w:ascii="华文细黑" w:hAnsi="华文细黑" w:eastAsia="华文细黑" w:cs="华文细黑"/>
          <w:bCs/>
          <w:szCs w:val="21"/>
        </w:rPr>
      </w:pPr>
      <w:r>
        <w:rPr>
          <w:rFonts w:hint="eastAsia" w:ascii="华文细黑" w:hAnsi="华文细黑" w:eastAsia="华文细黑" w:cs="华文细黑"/>
          <w:bCs/>
          <w:szCs w:val="21"/>
        </w:rPr>
        <w:t>龙湖品牌的成功，是物业管理的成功，更是地产与物业良性互动的成功，根源是企业客户导向的文化和客户导向的战略的成功，这一基本规律四海皆准，最值得我们领悟借鉴。</w:t>
      </w:r>
    </w:p>
    <w:p>
      <w:pPr>
        <w:keepNext w:val="0"/>
        <w:keepLines w:val="0"/>
        <w:pageBreakBefore w:val="0"/>
        <w:numPr>
          <w:ilvl w:val="0"/>
          <w:numId w:val="14"/>
        </w:numPr>
        <w:kinsoku/>
        <w:wordWrap/>
        <w:overflowPunct/>
        <w:topLinePunct w:val="0"/>
        <w:autoSpaceDE/>
        <w:autoSpaceDN/>
        <w:bidi w:val="0"/>
        <w:adjustRightInd w:val="0"/>
        <w:snapToGrid w:val="0"/>
        <w:spacing w:line="240" w:lineRule="auto"/>
        <w:ind w:left="845" w:leftChars="0" w:hanging="425" w:firstLineChars="0"/>
        <w:textAlignment w:val="auto"/>
        <w:rPr>
          <w:rFonts w:hint="eastAsia" w:ascii="华文细黑" w:hAnsi="华文细黑" w:eastAsia="华文细黑" w:cs="华文细黑"/>
        </w:rPr>
      </w:pPr>
      <w:r>
        <w:rPr>
          <w:rFonts w:hint="eastAsia" w:ascii="华文细黑" w:hAnsi="华文细黑" w:eastAsia="华文细黑" w:cs="华文细黑"/>
          <w:bCs/>
          <w:szCs w:val="21"/>
        </w:rPr>
        <w:t>龙湖的物管成就了地产品牌，成功的背后，有许多创新、细心的服务特色，以及“善待你一生”的先进理念。过程决定结果，理念和细节决定成败；</w:t>
      </w:r>
    </w:p>
    <w:p>
      <w:pPr>
        <w:keepNext w:val="0"/>
        <w:keepLines w:val="0"/>
        <w:pageBreakBefore w:val="0"/>
        <w:widowControl w:val="0"/>
        <w:numPr>
          <w:ilvl w:val="0"/>
          <w:numId w:val="14"/>
        </w:numPr>
        <w:kinsoku/>
        <w:wordWrap/>
        <w:overflowPunct/>
        <w:topLinePunct w:val="0"/>
        <w:autoSpaceDE/>
        <w:autoSpaceDN/>
        <w:bidi w:val="0"/>
        <w:adjustRightInd w:val="0"/>
        <w:snapToGrid w:val="0"/>
        <w:spacing w:line="240" w:lineRule="auto"/>
        <w:ind w:left="845" w:leftChars="0" w:hanging="425" w:firstLineChars="0"/>
        <w:textAlignment w:val="auto"/>
        <w:rPr>
          <w:rFonts w:hint="eastAsia" w:ascii="华文细黑" w:hAnsi="华文细黑" w:eastAsia="华文细黑" w:cs="华文细黑"/>
        </w:rPr>
      </w:pPr>
      <w:r>
        <w:rPr>
          <w:rFonts w:hint="eastAsia" w:ascii="华文细黑" w:hAnsi="华文细黑" w:eastAsia="华文细黑" w:cs="华文细黑"/>
        </w:rPr>
        <w:t>龙湖的精髓</w:t>
      </w:r>
      <w:r>
        <w:rPr>
          <w:rFonts w:hint="eastAsia" w:ascii="华文细黑" w:hAnsi="华文细黑" w:eastAsia="华文细黑" w:cs="华文细黑"/>
          <w:lang w:eastAsia="zh-CN"/>
        </w:rPr>
        <w:t>：</w:t>
      </w:r>
      <w:r>
        <w:rPr>
          <w:rFonts w:hint="eastAsia" w:ascii="华文细黑" w:hAnsi="华文细黑" w:eastAsia="华文细黑" w:cs="华文细黑"/>
        </w:rPr>
        <w:t>地产物业真正一家人，才有这样的成就。</w:t>
      </w:r>
    </w:p>
    <w:p>
      <w:pPr>
        <w:keepNext w:val="0"/>
        <w:keepLines w:val="0"/>
        <w:pageBreakBefore w:val="0"/>
        <w:numPr>
          <w:ilvl w:val="0"/>
          <w:numId w:val="14"/>
        </w:numPr>
        <w:kinsoku/>
        <w:wordWrap/>
        <w:overflowPunct/>
        <w:topLinePunct w:val="0"/>
        <w:autoSpaceDE/>
        <w:autoSpaceDN/>
        <w:bidi w:val="0"/>
        <w:adjustRightInd w:val="0"/>
        <w:snapToGrid w:val="0"/>
        <w:spacing w:line="240" w:lineRule="auto"/>
        <w:ind w:left="845" w:leftChars="0" w:hanging="425" w:firstLineChars="0"/>
        <w:textAlignment w:val="auto"/>
        <w:rPr>
          <w:rFonts w:hint="eastAsia" w:ascii="华文细黑" w:hAnsi="华文细黑" w:eastAsia="华文细黑" w:cs="华文细黑"/>
          <w:bCs/>
          <w:szCs w:val="21"/>
        </w:rPr>
      </w:pPr>
      <w:r>
        <w:rPr>
          <w:rFonts w:hint="eastAsia" w:ascii="华文细黑" w:hAnsi="华文细黑" w:eastAsia="华文细黑" w:cs="华文细黑"/>
          <w:bCs/>
          <w:szCs w:val="21"/>
        </w:rPr>
        <w:t>本次课程最大的感触就是物业公司与房地产公司是平等</w:t>
      </w:r>
      <w:r>
        <w:rPr>
          <w:rFonts w:hint="eastAsia" w:ascii="华文细黑" w:hAnsi="华文细黑" w:eastAsia="华文细黑" w:cs="华文细黑"/>
          <w:bCs/>
          <w:szCs w:val="21"/>
          <w:lang w:val="en-US" w:eastAsia="zh-CN"/>
        </w:rPr>
        <w:t>协作</w:t>
      </w:r>
      <w:r>
        <w:rPr>
          <w:rFonts w:hint="eastAsia" w:ascii="华文细黑" w:hAnsi="华文细黑" w:eastAsia="华文细黑" w:cs="华文细黑"/>
          <w:bCs/>
          <w:szCs w:val="21"/>
        </w:rPr>
        <w:t>的关系；开发商应该</w:t>
      </w:r>
      <w:r>
        <w:rPr>
          <w:rFonts w:hint="eastAsia" w:ascii="华文细黑" w:hAnsi="华文细黑" w:eastAsia="华文细黑" w:cs="华文细黑"/>
          <w:bCs/>
          <w:szCs w:val="21"/>
          <w:lang w:eastAsia="zh-CN"/>
        </w:rPr>
        <w:t>像</w:t>
      </w:r>
      <w:r>
        <w:rPr>
          <w:rFonts w:hint="eastAsia" w:ascii="华文细黑" w:hAnsi="华文细黑" w:eastAsia="华文细黑" w:cs="华文细黑"/>
          <w:bCs/>
          <w:szCs w:val="21"/>
        </w:rPr>
        <w:t>对客户一样对待物业公司，以及内部员工的梯队建设的问题有了新的认识，管理思维也清晰多了。员工，要抓住员工的“心”；事，要抓“源头”；</w:t>
      </w:r>
    </w:p>
    <w:p>
      <w:pPr>
        <w:keepNext w:val="0"/>
        <w:keepLines w:val="0"/>
        <w:pageBreakBefore w:val="0"/>
        <w:widowControl w:val="0"/>
        <w:numPr>
          <w:ilvl w:val="0"/>
          <w:numId w:val="14"/>
        </w:numPr>
        <w:kinsoku/>
        <w:wordWrap/>
        <w:overflowPunct/>
        <w:topLinePunct w:val="0"/>
        <w:autoSpaceDE/>
        <w:autoSpaceDN/>
        <w:bidi w:val="0"/>
        <w:adjustRightInd w:val="0"/>
        <w:snapToGrid w:val="0"/>
        <w:spacing w:line="240" w:lineRule="auto"/>
        <w:ind w:left="845" w:leftChars="0" w:hanging="425" w:firstLineChars="0"/>
        <w:textAlignment w:val="auto"/>
        <w:rPr>
          <w:rFonts w:hint="eastAsia" w:ascii="华文细黑" w:hAnsi="华文细黑" w:eastAsia="华文细黑" w:cs="华文细黑"/>
        </w:rPr>
      </w:pPr>
      <w:r>
        <w:rPr>
          <w:rFonts w:hint="eastAsia" w:ascii="华文细黑" w:hAnsi="华文细黑" w:eastAsia="华文细黑" w:cs="华文细黑"/>
        </w:rPr>
        <w:t>孙老师的讲解有高度，也有深度，案例完全能够与我们企业的现实结合对照，深有启发，地产与物业一定要整合互动，品牌建设才能事半功倍！</w:t>
      </w:r>
    </w:p>
    <w:p>
      <w:pPr>
        <w:keepNext w:val="0"/>
        <w:keepLines w:val="0"/>
        <w:pageBreakBefore w:val="0"/>
        <w:numPr>
          <w:ilvl w:val="0"/>
          <w:numId w:val="14"/>
        </w:numPr>
        <w:kinsoku/>
        <w:wordWrap/>
        <w:overflowPunct/>
        <w:topLinePunct w:val="0"/>
        <w:autoSpaceDE/>
        <w:autoSpaceDN/>
        <w:bidi w:val="0"/>
        <w:adjustRightInd w:val="0"/>
        <w:snapToGrid w:val="0"/>
        <w:spacing w:line="240" w:lineRule="auto"/>
        <w:ind w:left="845" w:leftChars="0" w:hanging="425" w:firstLineChars="0"/>
        <w:textAlignment w:val="auto"/>
        <w:rPr>
          <w:rFonts w:hint="eastAsia" w:ascii="华文细黑" w:hAnsi="华文细黑" w:eastAsia="华文细黑" w:cs="华文细黑"/>
        </w:rPr>
      </w:pPr>
      <w:r>
        <w:rPr>
          <w:rFonts w:hint="eastAsia" w:ascii="华文细黑" w:hAnsi="华文细黑" w:eastAsia="华文细黑" w:cs="华文细黑"/>
        </w:rPr>
        <w:t>对于观念和认识的改变是深远的，使我们重新认识到物业的价值，也从中发现与地产相互成就的关键；学会了一种管理方法和发展模式，找到了企业未来的新方向。</w:t>
      </w:r>
    </w:p>
    <w:p>
      <w:pPr>
        <w:keepNext w:val="0"/>
        <w:keepLines w:val="0"/>
        <w:pageBreakBefore w:val="0"/>
        <w:numPr>
          <w:ilvl w:val="0"/>
          <w:numId w:val="14"/>
        </w:numPr>
        <w:kinsoku/>
        <w:wordWrap/>
        <w:overflowPunct/>
        <w:topLinePunct w:val="0"/>
        <w:autoSpaceDE/>
        <w:autoSpaceDN/>
        <w:bidi w:val="0"/>
        <w:adjustRightInd w:val="0"/>
        <w:snapToGrid w:val="0"/>
        <w:spacing w:line="240" w:lineRule="auto"/>
        <w:ind w:left="845" w:leftChars="0" w:hanging="425" w:firstLineChars="0"/>
        <w:textAlignment w:val="auto"/>
        <w:rPr>
          <w:rFonts w:hint="eastAsia" w:ascii="华文细黑" w:hAnsi="华文细黑" w:eastAsia="华文细黑" w:cs="华文细黑"/>
          <w:bCs/>
          <w:szCs w:val="21"/>
        </w:rPr>
      </w:pPr>
      <w:r>
        <w:rPr>
          <w:rFonts w:hint="eastAsia" w:ascii="华文细黑" w:hAnsi="华文细黑" w:eastAsia="华文细黑" w:cs="华文细黑"/>
          <w:bCs/>
          <w:szCs w:val="21"/>
        </w:rPr>
        <w:t>通过学习，领悟了标杆企业发展的独特模式与魅力，全面体提升了对物业的价值认识！</w:t>
      </w:r>
    </w:p>
    <w:p>
      <w:pPr>
        <w:keepNext w:val="0"/>
        <w:keepLines w:val="0"/>
        <w:pageBreakBefore w:val="0"/>
        <w:numPr>
          <w:ilvl w:val="0"/>
          <w:numId w:val="14"/>
        </w:numPr>
        <w:kinsoku/>
        <w:wordWrap/>
        <w:overflowPunct/>
        <w:topLinePunct w:val="0"/>
        <w:autoSpaceDE/>
        <w:autoSpaceDN/>
        <w:bidi w:val="0"/>
        <w:adjustRightInd w:val="0"/>
        <w:snapToGrid w:val="0"/>
        <w:spacing w:line="240" w:lineRule="auto"/>
        <w:ind w:left="845" w:leftChars="0" w:hanging="425" w:firstLineChars="0"/>
        <w:textAlignment w:val="auto"/>
        <w:rPr>
          <w:rFonts w:hint="eastAsia" w:ascii="华文细黑" w:hAnsi="华文细黑" w:eastAsia="华文细黑" w:cs="华文细黑"/>
          <w:bCs/>
          <w:szCs w:val="21"/>
        </w:rPr>
      </w:pPr>
      <w:r>
        <w:rPr>
          <w:rFonts w:hint="eastAsia" w:ascii="华文细黑" w:hAnsi="华文细黑" w:eastAsia="华文细黑" w:cs="华文细黑"/>
          <w:bCs/>
          <w:szCs w:val="21"/>
        </w:rPr>
        <w:t>认识</w:t>
      </w:r>
      <w:r>
        <w:rPr>
          <w:rFonts w:hint="eastAsia" w:ascii="华文细黑" w:hAnsi="华文细黑" w:eastAsia="华文细黑" w:cs="华文细黑"/>
          <w:bCs/>
          <w:szCs w:val="21"/>
          <w:lang w:val="en-US" w:eastAsia="zh-CN"/>
        </w:rPr>
        <w:t>到</w:t>
      </w:r>
      <w:r>
        <w:rPr>
          <w:rFonts w:hint="eastAsia" w:ascii="华文细黑" w:hAnsi="华文细黑" w:eastAsia="华文细黑" w:cs="华文细黑"/>
          <w:bCs/>
          <w:szCs w:val="21"/>
        </w:rPr>
        <w:t>创品牌物业关键是发挥人的主观能动性，同时理清了地产与物管的相互关系和良性互动机制；</w:t>
      </w:r>
    </w:p>
    <w:p>
      <w:pPr>
        <w:keepNext w:val="0"/>
        <w:keepLines w:val="0"/>
        <w:pageBreakBefore w:val="0"/>
        <w:numPr>
          <w:ilvl w:val="0"/>
          <w:numId w:val="14"/>
        </w:numPr>
        <w:kinsoku/>
        <w:wordWrap/>
        <w:overflowPunct/>
        <w:topLinePunct w:val="0"/>
        <w:autoSpaceDE/>
        <w:autoSpaceDN/>
        <w:bidi w:val="0"/>
        <w:adjustRightInd w:val="0"/>
        <w:snapToGrid w:val="0"/>
        <w:spacing w:line="240" w:lineRule="auto"/>
        <w:ind w:left="845" w:leftChars="0" w:hanging="425" w:firstLineChars="0"/>
        <w:textAlignment w:val="auto"/>
        <w:rPr>
          <w:rFonts w:hint="eastAsia" w:ascii="华文细黑" w:hAnsi="华文细黑" w:eastAsia="华文细黑" w:cs="华文细黑"/>
          <w:bCs/>
          <w:szCs w:val="21"/>
        </w:rPr>
      </w:pPr>
      <w:r>
        <w:rPr>
          <w:rFonts w:hint="eastAsia" w:ascii="华文细黑" w:hAnsi="华文细黑" w:eastAsia="华文细黑" w:cs="华文细黑"/>
          <w:bCs/>
          <w:szCs w:val="21"/>
        </w:rPr>
        <w:t>贴近于实际，</w:t>
      </w:r>
      <w:r>
        <w:rPr>
          <w:rFonts w:hint="eastAsia" w:ascii="华文细黑" w:hAnsi="华文细黑" w:eastAsia="华文细黑" w:cs="华文细黑"/>
          <w:bCs/>
          <w:szCs w:val="21"/>
          <w:lang w:val="en-US" w:eastAsia="zh-CN"/>
        </w:rPr>
        <w:t>对</w:t>
      </w:r>
      <w:r>
        <w:rPr>
          <w:rFonts w:hint="eastAsia" w:ascii="华文细黑" w:hAnsi="华文细黑" w:eastAsia="华文细黑" w:cs="华文细黑"/>
          <w:bCs/>
          <w:szCs w:val="21"/>
        </w:rPr>
        <w:t>物业和开发商之间关系的处理点明了方向，</w:t>
      </w:r>
      <w:r>
        <w:rPr>
          <w:rFonts w:hint="eastAsia" w:ascii="华文细黑" w:hAnsi="华文细黑" w:eastAsia="华文细黑" w:cs="华文细黑"/>
          <w:bCs/>
          <w:szCs w:val="21"/>
          <w:lang w:val="en-US" w:eastAsia="zh-CN"/>
        </w:rPr>
        <w:t>给出了方法，</w:t>
      </w:r>
      <w:r>
        <w:rPr>
          <w:rFonts w:hint="eastAsia" w:ascii="华文细黑" w:hAnsi="华文细黑" w:eastAsia="华文细黑" w:cs="华文细黑"/>
          <w:bCs/>
          <w:szCs w:val="21"/>
        </w:rPr>
        <w:t>有助于工作的提高，很有用。</w:t>
      </w:r>
    </w:p>
    <w:p>
      <w:pPr>
        <w:keepNext w:val="0"/>
        <w:keepLines w:val="0"/>
        <w:pageBreakBefore w:val="0"/>
        <w:numPr>
          <w:ilvl w:val="0"/>
          <w:numId w:val="14"/>
        </w:numPr>
        <w:kinsoku/>
        <w:wordWrap/>
        <w:overflowPunct/>
        <w:topLinePunct w:val="0"/>
        <w:autoSpaceDE/>
        <w:autoSpaceDN/>
        <w:bidi w:val="0"/>
        <w:adjustRightInd w:val="0"/>
        <w:snapToGrid w:val="0"/>
        <w:spacing w:line="240" w:lineRule="auto"/>
        <w:ind w:left="845" w:leftChars="0" w:hanging="425" w:firstLineChars="0"/>
        <w:textAlignment w:val="auto"/>
        <w:rPr>
          <w:rFonts w:hint="eastAsia" w:ascii="华文细黑" w:hAnsi="华文细黑" w:eastAsia="华文细黑" w:cs="华文细黑"/>
          <w:bCs/>
          <w:szCs w:val="21"/>
        </w:rPr>
      </w:pPr>
      <w:r>
        <w:rPr>
          <w:rFonts w:hint="eastAsia" w:ascii="华文细黑" w:hAnsi="华文细黑" w:eastAsia="华文细黑" w:cs="华文细黑"/>
          <w:bCs/>
          <w:szCs w:val="21"/>
        </w:rPr>
        <w:t>通过孙老师讲课让我们深刻理解在今后工作中地产与物业在业主面前担当什么角色，怎样创品牌</w:t>
      </w:r>
      <w:r>
        <w:rPr>
          <w:rFonts w:hint="eastAsia" w:ascii="华文细黑" w:hAnsi="华文细黑" w:eastAsia="华文细黑" w:cs="华文细黑"/>
          <w:bCs/>
          <w:szCs w:val="21"/>
          <w:lang w:eastAsia="zh-CN"/>
        </w:rPr>
        <w:t>赢得</w:t>
      </w:r>
      <w:r>
        <w:rPr>
          <w:rFonts w:hint="eastAsia" w:ascii="华文细黑" w:hAnsi="华文细黑" w:eastAsia="华文细黑" w:cs="华文细黑"/>
          <w:bCs/>
          <w:szCs w:val="21"/>
        </w:rPr>
        <w:t>业主的心；</w:t>
      </w:r>
    </w:p>
    <w:p>
      <w:pPr>
        <w:keepNext w:val="0"/>
        <w:keepLines w:val="0"/>
        <w:pageBreakBefore w:val="0"/>
        <w:numPr>
          <w:ilvl w:val="0"/>
          <w:numId w:val="14"/>
        </w:numPr>
        <w:kinsoku/>
        <w:wordWrap/>
        <w:overflowPunct/>
        <w:topLinePunct w:val="0"/>
        <w:autoSpaceDE/>
        <w:autoSpaceDN/>
        <w:bidi w:val="0"/>
        <w:adjustRightInd w:val="0"/>
        <w:snapToGrid w:val="0"/>
        <w:spacing w:line="240" w:lineRule="auto"/>
        <w:ind w:left="845" w:leftChars="0" w:hanging="425" w:firstLineChars="0"/>
        <w:textAlignment w:val="auto"/>
        <w:rPr>
          <w:rFonts w:hint="eastAsia" w:ascii="华文细黑" w:hAnsi="华文细黑" w:eastAsia="华文细黑" w:cs="华文细黑"/>
          <w:bCs/>
          <w:szCs w:val="21"/>
        </w:rPr>
      </w:pPr>
      <w:r>
        <w:rPr>
          <w:rFonts w:hint="eastAsia" w:ascii="华文细黑" w:hAnsi="华文细黑" w:eastAsia="华文细黑" w:cs="华文细黑"/>
          <w:bCs/>
          <w:szCs w:val="21"/>
        </w:rPr>
        <w:t>物业品牌建设必须与地产一起进行，离开地产支持的物管就像缺了一条腿；</w:t>
      </w:r>
    </w:p>
    <w:p>
      <w:pPr>
        <w:keepNext w:val="0"/>
        <w:keepLines w:val="0"/>
        <w:pageBreakBefore w:val="0"/>
        <w:numPr>
          <w:ilvl w:val="0"/>
          <w:numId w:val="14"/>
        </w:numPr>
        <w:tabs>
          <w:tab w:val="left" w:pos="840"/>
          <w:tab w:val="clear" w:pos="420"/>
        </w:tabs>
        <w:kinsoku/>
        <w:wordWrap/>
        <w:overflowPunct/>
        <w:topLinePunct w:val="0"/>
        <w:autoSpaceDE/>
        <w:autoSpaceDN/>
        <w:bidi w:val="0"/>
        <w:adjustRightInd w:val="0"/>
        <w:snapToGrid w:val="0"/>
        <w:spacing w:line="240" w:lineRule="auto"/>
        <w:ind w:left="845" w:leftChars="0" w:hanging="425" w:firstLineChars="0"/>
        <w:textAlignment w:val="auto"/>
        <w:rPr>
          <w:rFonts w:hint="eastAsia" w:ascii="华文细黑" w:hAnsi="华文细黑" w:eastAsia="华文细黑" w:cs="华文细黑"/>
          <w:bCs/>
          <w:szCs w:val="21"/>
        </w:rPr>
      </w:pPr>
      <w:r>
        <w:rPr>
          <w:rFonts w:hint="eastAsia" w:ascii="华文细黑" w:hAnsi="华文细黑" w:eastAsia="华文细黑" w:cs="华文细黑"/>
          <w:bCs/>
          <w:szCs w:val="21"/>
        </w:rPr>
        <w:t>领导层的关注与战略眼光；集团一体化思维的重要意义；正能量宣传，自我营销意义重大。</w:t>
      </w:r>
    </w:p>
    <w:p>
      <w:pPr>
        <w:keepNext w:val="0"/>
        <w:keepLines w:val="0"/>
        <w:pageBreakBefore w:val="0"/>
        <w:numPr>
          <w:ilvl w:val="0"/>
          <w:numId w:val="14"/>
        </w:numPr>
        <w:tabs>
          <w:tab w:val="left" w:pos="840"/>
          <w:tab w:val="clear" w:pos="420"/>
        </w:tabs>
        <w:kinsoku/>
        <w:wordWrap/>
        <w:overflowPunct/>
        <w:topLinePunct w:val="0"/>
        <w:autoSpaceDE/>
        <w:autoSpaceDN/>
        <w:bidi w:val="0"/>
        <w:adjustRightInd w:val="0"/>
        <w:snapToGrid w:val="0"/>
        <w:spacing w:line="240" w:lineRule="auto"/>
        <w:ind w:left="845" w:leftChars="0" w:hanging="425" w:firstLineChars="0"/>
        <w:textAlignment w:val="auto"/>
        <w:rPr>
          <w:rFonts w:hint="eastAsia" w:ascii="华文细黑" w:hAnsi="华文细黑" w:eastAsia="华文细黑" w:cs="华文细黑"/>
          <w:bCs/>
          <w:szCs w:val="21"/>
        </w:rPr>
      </w:pPr>
      <w:r>
        <w:rPr>
          <w:rFonts w:hint="eastAsia" w:ascii="华文细黑" w:hAnsi="华文细黑" w:eastAsia="华文细黑" w:cs="华文细黑"/>
          <w:bCs/>
          <w:szCs w:val="21"/>
          <w:lang w:val="en-US" w:eastAsia="zh-CN"/>
        </w:rPr>
        <w:t>我体会到：物业</w:t>
      </w:r>
      <w:r>
        <w:rPr>
          <w:rFonts w:hint="eastAsia" w:ascii="华文细黑" w:hAnsi="华文细黑" w:eastAsia="华文细黑" w:cs="华文细黑"/>
          <w:bCs/>
          <w:szCs w:val="21"/>
        </w:rPr>
        <w:t>改变传统服务模式，</w:t>
      </w:r>
      <w:r>
        <w:rPr>
          <w:rFonts w:hint="eastAsia" w:ascii="华文细黑" w:hAnsi="华文细黑" w:eastAsia="华文细黑" w:cs="华文细黑"/>
          <w:bCs/>
          <w:szCs w:val="21"/>
          <w:lang w:val="en-US" w:eastAsia="zh-CN"/>
        </w:rPr>
        <w:t>要重视对地产的贡献，要</w:t>
      </w:r>
      <w:r>
        <w:rPr>
          <w:rFonts w:hint="eastAsia" w:ascii="华文细黑" w:hAnsi="华文细黑" w:eastAsia="华文细黑" w:cs="华文细黑"/>
          <w:bCs/>
          <w:szCs w:val="21"/>
        </w:rPr>
        <w:t>以服务带动销售</w:t>
      </w:r>
      <w:r>
        <w:rPr>
          <w:rFonts w:hint="eastAsia" w:ascii="华文细黑" w:hAnsi="华文细黑" w:eastAsia="华文细黑" w:cs="华文细黑"/>
          <w:bCs/>
          <w:szCs w:val="21"/>
          <w:lang w:eastAsia="zh-CN"/>
        </w:rPr>
        <w:t>（</w:t>
      </w:r>
      <w:r>
        <w:rPr>
          <w:rFonts w:hint="eastAsia" w:ascii="华文细黑" w:hAnsi="华文细黑" w:eastAsia="华文细黑" w:cs="华文细黑"/>
          <w:bCs/>
          <w:szCs w:val="21"/>
          <w:lang w:val="en-US" w:eastAsia="zh-CN"/>
        </w:rPr>
        <w:t>服务营销</w:t>
      </w:r>
      <w:r>
        <w:rPr>
          <w:rFonts w:hint="eastAsia" w:ascii="华文细黑" w:hAnsi="华文细黑" w:eastAsia="华文细黑" w:cs="华文细黑"/>
          <w:bCs/>
          <w:szCs w:val="21"/>
          <w:lang w:eastAsia="zh-CN"/>
        </w:rPr>
        <w:t>）</w:t>
      </w:r>
      <w:r>
        <w:rPr>
          <w:rFonts w:hint="eastAsia" w:ascii="华文细黑" w:hAnsi="华文细黑" w:eastAsia="华文细黑" w:cs="华文细黑"/>
          <w:bCs/>
          <w:szCs w:val="21"/>
        </w:rPr>
        <w:t>，加强前期介入，制度细到标准、规则。</w:t>
      </w:r>
    </w:p>
    <w:p>
      <w:pPr>
        <w:keepNext w:val="0"/>
        <w:keepLines w:val="0"/>
        <w:pageBreakBefore w:val="0"/>
        <w:widowControl w:val="0"/>
        <w:numPr>
          <w:ilvl w:val="0"/>
          <w:numId w:val="14"/>
        </w:numPr>
        <w:kinsoku/>
        <w:wordWrap/>
        <w:overflowPunct/>
        <w:topLinePunct w:val="0"/>
        <w:autoSpaceDE/>
        <w:autoSpaceDN/>
        <w:bidi w:val="0"/>
        <w:adjustRightInd w:val="0"/>
        <w:snapToGrid w:val="0"/>
        <w:spacing w:line="240" w:lineRule="auto"/>
        <w:ind w:left="845" w:leftChars="0" w:hanging="425" w:firstLineChars="0"/>
        <w:textAlignment w:val="auto"/>
        <w:rPr>
          <w:rFonts w:hint="eastAsia" w:ascii="华文细黑" w:hAnsi="华文细黑" w:eastAsia="华文细黑" w:cs="华文细黑"/>
        </w:rPr>
      </w:pPr>
      <w:r>
        <w:rPr>
          <w:rFonts w:hint="eastAsia" w:ascii="华文细黑" w:hAnsi="华文细黑" w:eastAsia="华文细黑" w:cs="华文细黑"/>
        </w:rPr>
        <w:t>开阔了眼界，物业公司要创造出价值，才能</w:t>
      </w:r>
      <w:r>
        <w:rPr>
          <w:rFonts w:hint="eastAsia" w:ascii="华文细黑" w:hAnsi="华文细黑" w:eastAsia="华文细黑" w:cs="华文细黑"/>
          <w:lang w:eastAsia="zh-CN"/>
        </w:rPr>
        <w:t>（</w:t>
      </w:r>
      <w:r>
        <w:rPr>
          <w:rFonts w:hint="eastAsia" w:ascii="华文细黑" w:hAnsi="华文细黑" w:eastAsia="华文细黑" w:cs="华文细黑"/>
          <w:lang w:val="en-US" w:eastAsia="zh-CN"/>
        </w:rPr>
        <w:t>在地产和业主面前</w:t>
      </w:r>
      <w:r>
        <w:rPr>
          <w:rFonts w:hint="eastAsia" w:ascii="华文细黑" w:hAnsi="华文细黑" w:eastAsia="华文细黑" w:cs="华文细黑"/>
          <w:lang w:eastAsia="zh-CN"/>
        </w:rPr>
        <w:t>）</w:t>
      </w:r>
      <w:r>
        <w:rPr>
          <w:rFonts w:hint="eastAsia" w:ascii="华文细黑" w:hAnsi="华文细黑" w:eastAsia="华文细黑" w:cs="华文细黑"/>
        </w:rPr>
        <w:t>提升自己的话语权和地位！</w:t>
      </w:r>
    </w:p>
    <w:p>
      <w:pPr>
        <w:keepNext w:val="0"/>
        <w:keepLines w:val="0"/>
        <w:pageBreakBefore w:val="0"/>
        <w:widowControl w:val="0"/>
        <w:numPr>
          <w:ilvl w:val="0"/>
          <w:numId w:val="14"/>
        </w:numPr>
        <w:kinsoku/>
        <w:wordWrap/>
        <w:overflowPunct/>
        <w:topLinePunct w:val="0"/>
        <w:autoSpaceDE/>
        <w:autoSpaceDN/>
        <w:bidi w:val="0"/>
        <w:adjustRightInd w:val="0"/>
        <w:snapToGrid w:val="0"/>
        <w:spacing w:line="240" w:lineRule="auto"/>
        <w:ind w:left="845" w:leftChars="0" w:hanging="425" w:firstLineChars="0"/>
        <w:textAlignment w:val="auto"/>
        <w:rPr>
          <w:rFonts w:hint="eastAsia" w:ascii="华文细黑" w:hAnsi="华文细黑" w:eastAsia="华文细黑" w:cs="华文细黑"/>
        </w:rPr>
      </w:pPr>
      <w:r>
        <w:rPr>
          <w:rFonts w:hint="eastAsia" w:ascii="华文细黑" w:hAnsi="华文细黑" w:eastAsia="华文细黑" w:cs="华文细黑"/>
        </w:rPr>
        <w:t>物业也是营销，所以地产要以对待营销的投入来强化物业管理，深有感受！</w:t>
      </w:r>
    </w:p>
    <w:p>
      <w:pPr>
        <w:keepNext w:val="0"/>
        <w:keepLines w:val="0"/>
        <w:pageBreakBefore w:val="0"/>
        <w:widowControl w:val="0"/>
        <w:numPr>
          <w:ilvl w:val="0"/>
          <w:numId w:val="14"/>
        </w:numPr>
        <w:kinsoku/>
        <w:wordWrap/>
        <w:overflowPunct/>
        <w:topLinePunct w:val="0"/>
        <w:autoSpaceDE/>
        <w:autoSpaceDN/>
        <w:bidi w:val="0"/>
        <w:adjustRightInd w:val="0"/>
        <w:snapToGrid w:val="0"/>
        <w:spacing w:line="240" w:lineRule="auto"/>
        <w:ind w:left="845" w:leftChars="0" w:hanging="425" w:firstLineChars="0"/>
        <w:textAlignment w:val="auto"/>
        <w:rPr>
          <w:rFonts w:hint="eastAsia" w:ascii="华文细黑" w:hAnsi="华文细黑" w:eastAsia="华文细黑" w:cs="华文细黑"/>
        </w:rPr>
      </w:pPr>
      <w:r>
        <w:rPr>
          <w:rFonts w:hint="eastAsia" w:ascii="华文细黑" w:hAnsi="华文细黑" w:eastAsia="华文细黑" w:cs="华文细黑"/>
        </w:rPr>
        <w:t>解放思想，地产品牌的建设有充分的必要加强对物业管理的投入，发挥物业的价值。</w:t>
      </w:r>
    </w:p>
    <w:p>
      <w:pPr>
        <w:keepNext w:val="0"/>
        <w:keepLines w:val="0"/>
        <w:pageBreakBefore w:val="0"/>
        <w:numPr>
          <w:ilvl w:val="0"/>
          <w:numId w:val="14"/>
        </w:numPr>
        <w:kinsoku/>
        <w:wordWrap/>
        <w:overflowPunct/>
        <w:topLinePunct w:val="0"/>
        <w:autoSpaceDE/>
        <w:autoSpaceDN/>
        <w:bidi w:val="0"/>
        <w:adjustRightInd w:val="0"/>
        <w:snapToGrid w:val="0"/>
        <w:spacing w:line="240" w:lineRule="auto"/>
        <w:ind w:left="845" w:leftChars="0" w:hanging="425" w:firstLineChars="0"/>
        <w:textAlignment w:val="auto"/>
        <w:rPr>
          <w:rFonts w:hint="eastAsia" w:ascii="华文细黑" w:hAnsi="华文细黑" w:eastAsia="华文细黑" w:cs="华文细黑"/>
          <w:bCs/>
          <w:szCs w:val="21"/>
        </w:rPr>
      </w:pPr>
      <w:r>
        <w:rPr>
          <w:rFonts w:hint="eastAsia" w:ascii="华文细黑" w:hAnsi="华文细黑" w:eastAsia="华文细黑" w:cs="华文细黑"/>
          <w:bCs/>
          <w:szCs w:val="21"/>
        </w:rPr>
        <w:t>物业服务企业要想发展，降低成本，获得较高的经济收益，必须创立自己的品牌，走品牌化发展道路；</w:t>
      </w:r>
    </w:p>
    <w:p>
      <w:pPr>
        <w:keepNext w:val="0"/>
        <w:keepLines w:val="0"/>
        <w:pageBreakBefore w:val="0"/>
        <w:numPr>
          <w:ilvl w:val="0"/>
          <w:numId w:val="14"/>
        </w:numPr>
        <w:kinsoku/>
        <w:wordWrap/>
        <w:overflowPunct/>
        <w:topLinePunct w:val="0"/>
        <w:autoSpaceDE/>
        <w:autoSpaceDN/>
        <w:bidi w:val="0"/>
        <w:adjustRightInd w:val="0"/>
        <w:snapToGrid w:val="0"/>
        <w:spacing w:line="240" w:lineRule="auto"/>
        <w:ind w:left="845" w:leftChars="0" w:hanging="425" w:firstLineChars="0"/>
        <w:textAlignment w:val="auto"/>
        <w:rPr>
          <w:rFonts w:hint="eastAsia" w:ascii="华文细黑" w:hAnsi="华文细黑" w:eastAsia="华文细黑" w:cs="华文细黑"/>
          <w:bCs/>
          <w:szCs w:val="21"/>
        </w:rPr>
      </w:pPr>
      <w:r>
        <w:rPr>
          <w:rFonts w:hint="eastAsia" w:ascii="华文细黑" w:hAnsi="华文细黑" w:eastAsia="华文细黑" w:cs="华文细黑"/>
          <w:bCs/>
          <w:szCs w:val="21"/>
        </w:rPr>
        <w:t>明晰了物管品牌打造发展方向，对物管企业内功修炼指明了方向；</w:t>
      </w:r>
    </w:p>
    <w:p>
      <w:pPr>
        <w:keepNext w:val="0"/>
        <w:keepLines w:val="0"/>
        <w:pageBreakBefore w:val="0"/>
        <w:numPr>
          <w:ilvl w:val="0"/>
          <w:numId w:val="0"/>
        </w:numPr>
        <w:kinsoku/>
        <w:wordWrap/>
        <w:overflowPunct/>
        <w:topLinePunct w:val="0"/>
        <w:autoSpaceDE/>
        <w:autoSpaceDN/>
        <w:bidi w:val="0"/>
        <w:adjustRightInd w:val="0"/>
        <w:snapToGrid w:val="0"/>
        <w:spacing w:line="240" w:lineRule="auto"/>
        <w:ind w:left="420" w:leftChars="0"/>
        <w:textAlignment w:val="auto"/>
        <w:rPr>
          <w:rFonts w:hint="eastAsia" w:ascii="华文细黑" w:hAnsi="华文细黑" w:eastAsia="华文细黑" w:cs="华文细黑"/>
        </w:rPr>
      </w:pPr>
    </w:p>
    <w:p>
      <w:pPr>
        <w:keepNext w:val="0"/>
        <w:keepLines w:val="0"/>
        <w:pageBreakBefore w:val="0"/>
        <w:numPr>
          <w:ilvl w:val="0"/>
          <w:numId w:val="15"/>
        </w:numPr>
        <w:kinsoku/>
        <w:wordWrap/>
        <w:overflowPunct/>
        <w:topLinePunct w:val="0"/>
        <w:autoSpaceDE/>
        <w:autoSpaceDN/>
        <w:bidi w:val="0"/>
        <w:adjustRightInd w:val="0"/>
        <w:snapToGrid w:val="0"/>
        <w:spacing w:line="240" w:lineRule="auto"/>
        <w:ind w:left="420" w:leftChars="0" w:hanging="420" w:firstLineChars="0"/>
        <w:textAlignment w:val="auto"/>
        <w:rPr>
          <w:rFonts w:hint="eastAsia" w:ascii="华文细黑" w:hAnsi="华文细黑" w:eastAsia="华文细黑" w:cs="华文细黑"/>
          <w:b/>
          <w:bCs/>
        </w:rPr>
      </w:pPr>
      <w:r>
        <w:rPr>
          <w:rFonts w:hint="eastAsia" w:ascii="华文细黑" w:hAnsi="华文细黑" w:eastAsia="华文细黑" w:cs="华文细黑"/>
          <w:b/>
          <w:bCs/>
          <w:lang w:val="en-US" w:eastAsia="zh-CN"/>
        </w:rPr>
        <w:t>龙湖物业管理创新变革、管理模式、服务营销方面：</w:t>
      </w:r>
    </w:p>
    <w:p>
      <w:pPr>
        <w:keepNext w:val="0"/>
        <w:keepLines w:val="0"/>
        <w:pageBreakBefore w:val="0"/>
        <w:numPr>
          <w:ilvl w:val="0"/>
          <w:numId w:val="16"/>
        </w:numPr>
        <w:kinsoku/>
        <w:wordWrap/>
        <w:overflowPunct/>
        <w:topLinePunct w:val="0"/>
        <w:autoSpaceDE/>
        <w:autoSpaceDN/>
        <w:bidi w:val="0"/>
        <w:adjustRightInd w:val="0"/>
        <w:snapToGrid w:val="0"/>
        <w:spacing w:line="240" w:lineRule="auto"/>
        <w:ind w:left="845" w:leftChars="0" w:hanging="425" w:firstLineChars="0"/>
        <w:textAlignment w:val="auto"/>
        <w:rPr>
          <w:rFonts w:hint="eastAsia" w:ascii="华文细黑" w:hAnsi="华文细黑" w:eastAsia="华文细黑" w:cs="华文细黑"/>
        </w:rPr>
      </w:pPr>
      <w:r>
        <w:rPr>
          <w:rFonts w:hint="eastAsia" w:ascii="华文细黑" w:hAnsi="华文细黑" w:eastAsia="华文细黑" w:cs="华文细黑"/>
        </w:rPr>
        <w:t>巨大的观念冲击，物业管理原来可以产生这样的价值，标杆的示范意义，强！</w:t>
      </w:r>
    </w:p>
    <w:p>
      <w:pPr>
        <w:keepNext w:val="0"/>
        <w:keepLines w:val="0"/>
        <w:pageBreakBefore w:val="0"/>
        <w:numPr>
          <w:ilvl w:val="0"/>
          <w:numId w:val="16"/>
        </w:numPr>
        <w:kinsoku/>
        <w:wordWrap/>
        <w:overflowPunct/>
        <w:topLinePunct w:val="0"/>
        <w:autoSpaceDE/>
        <w:autoSpaceDN/>
        <w:bidi w:val="0"/>
        <w:adjustRightInd w:val="0"/>
        <w:snapToGrid w:val="0"/>
        <w:spacing w:line="240" w:lineRule="auto"/>
        <w:ind w:left="845" w:leftChars="0" w:hanging="425" w:firstLineChars="0"/>
        <w:textAlignment w:val="auto"/>
        <w:rPr>
          <w:rFonts w:hint="eastAsia" w:ascii="华文细黑" w:hAnsi="华文细黑" w:eastAsia="华文细黑" w:cs="华文细黑"/>
          <w:bCs/>
          <w:szCs w:val="21"/>
        </w:rPr>
      </w:pPr>
      <w:r>
        <w:rPr>
          <w:rFonts w:hint="eastAsia" w:ascii="华文细黑" w:hAnsi="华文细黑" w:eastAsia="华文细黑" w:cs="华文细黑"/>
          <w:bCs/>
          <w:szCs w:val="21"/>
        </w:rPr>
        <w:t>孙老师，感谢您！通过两天的课程，帮助我系统、全面、彻底的理解和掌握了龙湖物管操作宝典，使我真正领悟了“边干边学，边干边讲”打造品牌的精神；促使我在海南市场上以“龙湖标杆理念和模式”作为市场开拓的利器所向无敌。为此，我发自</w:t>
      </w:r>
      <w:r>
        <w:rPr>
          <w:rFonts w:hint="eastAsia" w:ascii="华文细黑" w:hAnsi="华文细黑" w:eastAsia="华文细黑" w:cs="华文细黑"/>
          <w:bCs/>
          <w:szCs w:val="21"/>
          <w:lang w:eastAsia="zh-CN"/>
        </w:rPr>
        <w:t>内心地表示</w:t>
      </w:r>
      <w:r>
        <w:rPr>
          <w:rFonts w:hint="eastAsia" w:ascii="华文细黑" w:hAnsi="华文细黑" w:eastAsia="华文细黑" w:cs="华文细黑"/>
          <w:bCs/>
          <w:szCs w:val="21"/>
        </w:rPr>
        <w:t>感谢！并以曾经是龙湖一员感到自豪。我将发扬利他精神，传承龙湖精神。</w:t>
      </w:r>
    </w:p>
    <w:p>
      <w:pPr>
        <w:keepNext w:val="0"/>
        <w:keepLines w:val="0"/>
        <w:pageBreakBefore w:val="0"/>
        <w:widowControl w:val="0"/>
        <w:numPr>
          <w:ilvl w:val="0"/>
          <w:numId w:val="16"/>
        </w:numPr>
        <w:kinsoku/>
        <w:wordWrap/>
        <w:overflowPunct/>
        <w:topLinePunct w:val="0"/>
        <w:autoSpaceDE/>
        <w:autoSpaceDN/>
        <w:bidi w:val="0"/>
        <w:adjustRightInd w:val="0"/>
        <w:snapToGrid w:val="0"/>
        <w:spacing w:line="240" w:lineRule="auto"/>
        <w:ind w:left="845" w:leftChars="0" w:hanging="425" w:firstLineChars="0"/>
        <w:textAlignment w:val="auto"/>
        <w:rPr>
          <w:rFonts w:hint="eastAsia" w:ascii="华文细黑" w:hAnsi="华文细黑" w:eastAsia="华文细黑" w:cs="华文细黑"/>
        </w:rPr>
      </w:pPr>
      <w:r>
        <w:rPr>
          <w:rFonts w:hint="eastAsia" w:ascii="华文细黑" w:hAnsi="华文细黑" w:eastAsia="华文细黑" w:cs="华文细黑"/>
        </w:rPr>
        <w:t>深入了标杆管理模式的精髓</w:t>
      </w:r>
      <w:r>
        <w:rPr>
          <w:rFonts w:hint="eastAsia" w:ascii="华文细黑" w:hAnsi="华文细黑" w:eastAsia="华文细黑" w:cs="华文细黑"/>
          <w:lang w:eastAsia="zh-CN"/>
        </w:rPr>
        <w:t>！</w:t>
      </w:r>
      <w:r>
        <w:rPr>
          <w:rFonts w:hint="eastAsia" w:ascii="华文细黑" w:hAnsi="华文细黑" w:eastAsia="华文细黑" w:cs="华文细黑"/>
          <w:lang w:val="en-US" w:eastAsia="zh-CN"/>
        </w:rPr>
        <w:t>好！</w:t>
      </w:r>
    </w:p>
    <w:p>
      <w:pPr>
        <w:keepNext w:val="0"/>
        <w:keepLines w:val="0"/>
        <w:pageBreakBefore w:val="0"/>
        <w:numPr>
          <w:ilvl w:val="0"/>
          <w:numId w:val="16"/>
        </w:numPr>
        <w:kinsoku/>
        <w:wordWrap/>
        <w:overflowPunct/>
        <w:topLinePunct w:val="0"/>
        <w:autoSpaceDE/>
        <w:autoSpaceDN/>
        <w:bidi w:val="0"/>
        <w:adjustRightInd w:val="0"/>
        <w:snapToGrid w:val="0"/>
        <w:spacing w:line="240" w:lineRule="auto"/>
        <w:ind w:left="845" w:leftChars="0" w:hanging="425" w:firstLineChars="0"/>
        <w:textAlignment w:val="auto"/>
        <w:rPr>
          <w:rFonts w:hint="eastAsia" w:ascii="华文细黑" w:hAnsi="华文细黑" w:eastAsia="华文细黑" w:cs="华文细黑"/>
          <w:bCs/>
          <w:szCs w:val="21"/>
        </w:rPr>
      </w:pPr>
      <w:r>
        <w:rPr>
          <w:rFonts w:hint="eastAsia" w:ascii="华文细黑" w:hAnsi="华文细黑" w:eastAsia="华文细黑" w:cs="华文细黑"/>
          <w:bCs/>
          <w:szCs w:val="21"/>
          <w:lang w:val="en-US" w:eastAsia="zh-CN"/>
        </w:rPr>
        <w:t>本人</w:t>
      </w:r>
      <w:r>
        <w:rPr>
          <w:rFonts w:hint="eastAsia" w:ascii="华文细黑" w:hAnsi="华文细黑" w:eastAsia="华文细黑" w:cs="华文细黑"/>
          <w:bCs/>
          <w:szCs w:val="21"/>
        </w:rPr>
        <w:t>从事本行业16年以来，第一次收获最大价值的培训，受益匪浅。系统地学习了龙湖物业的观念</w:t>
      </w:r>
      <w:r>
        <w:rPr>
          <w:rFonts w:hint="eastAsia" w:ascii="华文细黑" w:hAnsi="华文细黑" w:eastAsia="华文细黑" w:cs="华文细黑"/>
          <w:bCs/>
          <w:szCs w:val="21"/>
          <w:lang w:eastAsia="zh-CN"/>
        </w:rPr>
        <w:t>和做法</w:t>
      </w:r>
      <w:r>
        <w:rPr>
          <w:rFonts w:hint="eastAsia" w:ascii="华文细黑" w:hAnsi="华文细黑" w:eastAsia="华文细黑" w:cs="华文细黑"/>
          <w:bCs/>
          <w:szCs w:val="21"/>
        </w:rPr>
        <w:t>，学习龙湖，成就自己；对工作思考，拓宽自身的思路非常有益。</w:t>
      </w:r>
    </w:p>
    <w:p>
      <w:pPr>
        <w:keepNext w:val="0"/>
        <w:keepLines w:val="0"/>
        <w:pageBreakBefore w:val="0"/>
        <w:numPr>
          <w:ilvl w:val="0"/>
          <w:numId w:val="16"/>
        </w:numPr>
        <w:kinsoku/>
        <w:wordWrap/>
        <w:overflowPunct/>
        <w:topLinePunct w:val="0"/>
        <w:autoSpaceDE/>
        <w:autoSpaceDN/>
        <w:bidi w:val="0"/>
        <w:adjustRightInd w:val="0"/>
        <w:snapToGrid w:val="0"/>
        <w:spacing w:line="240" w:lineRule="auto"/>
        <w:ind w:left="845" w:leftChars="0" w:hanging="425" w:firstLineChars="0"/>
        <w:textAlignment w:val="auto"/>
        <w:rPr>
          <w:rFonts w:hint="eastAsia" w:ascii="华文细黑" w:hAnsi="华文细黑" w:eastAsia="华文细黑" w:cs="华文细黑"/>
          <w:bCs/>
          <w:szCs w:val="21"/>
        </w:rPr>
      </w:pPr>
      <w:r>
        <w:rPr>
          <w:rFonts w:hint="eastAsia" w:ascii="华文细黑" w:hAnsi="华文细黑" w:eastAsia="华文细黑" w:cs="华文细黑"/>
          <w:bCs/>
          <w:szCs w:val="21"/>
        </w:rPr>
        <w:t>很好，思路清晰，案例引导。是中物协所组织培训中，收效最好的一次，有丰富的案例分享，同行遭遇问题剖析，很有启发；</w:t>
      </w:r>
    </w:p>
    <w:p>
      <w:pPr>
        <w:keepNext w:val="0"/>
        <w:keepLines w:val="0"/>
        <w:pageBreakBefore w:val="0"/>
        <w:widowControl w:val="0"/>
        <w:numPr>
          <w:ilvl w:val="0"/>
          <w:numId w:val="16"/>
        </w:numPr>
        <w:kinsoku/>
        <w:wordWrap/>
        <w:overflowPunct/>
        <w:topLinePunct w:val="0"/>
        <w:autoSpaceDE/>
        <w:autoSpaceDN/>
        <w:bidi w:val="0"/>
        <w:adjustRightInd w:val="0"/>
        <w:snapToGrid w:val="0"/>
        <w:spacing w:line="240" w:lineRule="auto"/>
        <w:ind w:left="845" w:leftChars="0" w:hanging="425" w:firstLineChars="0"/>
        <w:textAlignment w:val="auto"/>
        <w:rPr>
          <w:rFonts w:hint="eastAsia" w:ascii="华文细黑" w:hAnsi="华文细黑" w:eastAsia="华文细黑" w:cs="华文细黑"/>
        </w:rPr>
      </w:pPr>
      <w:r>
        <w:rPr>
          <w:rFonts w:hint="eastAsia" w:ascii="华文细黑" w:hAnsi="华文细黑" w:eastAsia="华文细黑" w:cs="华文细黑"/>
        </w:rPr>
        <w:t>通过孙老师的授课，让我对物业管理的本质有了颠覆性的认识，处处、时时、人人营销的思想值得我去深思、认识、学习，我们的行业是一个特别值得自豪的行业，我们的岗位是一个有挑战，有前途的岗位，我们的将来大有可为。</w:t>
      </w:r>
    </w:p>
    <w:p>
      <w:pPr>
        <w:keepNext w:val="0"/>
        <w:keepLines w:val="0"/>
        <w:pageBreakBefore w:val="0"/>
        <w:numPr>
          <w:ilvl w:val="0"/>
          <w:numId w:val="16"/>
        </w:numPr>
        <w:kinsoku/>
        <w:wordWrap/>
        <w:overflowPunct/>
        <w:topLinePunct w:val="0"/>
        <w:autoSpaceDE/>
        <w:autoSpaceDN/>
        <w:bidi w:val="0"/>
        <w:adjustRightInd w:val="0"/>
        <w:snapToGrid w:val="0"/>
        <w:spacing w:line="240" w:lineRule="auto"/>
        <w:ind w:left="845" w:leftChars="0" w:hanging="425" w:firstLineChars="0"/>
        <w:textAlignment w:val="auto"/>
        <w:rPr>
          <w:rFonts w:hint="eastAsia" w:ascii="华文细黑" w:hAnsi="华文细黑" w:eastAsia="华文细黑" w:cs="华文细黑"/>
        </w:rPr>
      </w:pPr>
      <w:r>
        <w:rPr>
          <w:rFonts w:hint="eastAsia" w:ascii="华文细黑" w:hAnsi="华文细黑" w:eastAsia="华文细黑" w:cs="华文细黑"/>
          <w:bCs/>
          <w:szCs w:val="21"/>
        </w:rPr>
        <w:t>了解了龙湖物管成长历程与品牌建设历程，同时对自己在物管中存在的问题进行反思，将辩证的对龙湖的物管经验进行借鉴，尽可能改变目前的物管情况；</w:t>
      </w:r>
    </w:p>
    <w:p>
      <w:pPr>
        <w:keepNext w:val="0"/>
        <w:keepLines w:val="0"/>
        <w:pageBreakBefore w:val="0"/>
        <w:numPr>
          <w:ilvl w:val="0"/>
          <w:numId w:val="16"/>
        </w:numPr>
        <w:kinsoku/>
        <w:wordWrap/>
        <w:overflowPunct/>
        <w:topLinePunct w:val="0"/>
        <w:autoSpaceDE/>
        <w:autoSpaceDN/>
        <w:bidi w:val="0"/>
        <w:adjustRightInd w:val="0"/>
        <w:snapToGrid w:val="0"/>
        <w:spacing w:line="240" w:lineRule="auto"/>
        <w:ind w:left="845" w:leftChars="0" w:hanging="425" w:firstLineChars="0"/>
        <w:textAlignment w:val="auto"/>
        <w:rPr>
          <w:rFonts w:hint="eastAsia" w:ascii="华文细黑" w:hAnsi="华文细黑" w:eastAsia="华文细黑" w:cs="华文细黑"/>
          <w:bCs/>
          <w:szCs w:val="21"/>
        </w:rPr>
      </w:pPr>
      <w:r>
        <w:rPr>
          <w:rFonts w:hint="eastAsia" w:ascii="华文细黑" w:hAnsi="华文细黑" w:eastAsia="华文细黑" w:cs="华文细黑"/>
          <w:bCs/>
          <w:szCs w:val="21"/>
        </w:rPr>
        <w:t>整课程贯穿了服务与销售的关系及相互作用，并进一步阐明了物业管理的理念，以许多案例举证了物业管理提升方面的收效，同时让我深刻理解销售与物业的相互作用，所产生的巨大潜力。</w:t>
      </w:r>
    </w:p>
    <w:p>
      <w:pPr>
        <w:keepNext w:val="0"/>
        <w:keepLines w:val="0"/>
        <w:pageBreakBefore w:val="0"/>
        <w:numPr>
          <w:ilvl w:val="0"/>
          <w:numId w:val="16"/>
        </w:numPr>
        <w:kinsoku/>
        <w:wordWrap/>
        <w:overflowPunct/>
        <w:topLinePunct w:val="0"/>
        <w:autoSpaceDE/>
        <w:autoSpaceDN/>
        <w:bidi w:val="0"/>
        <w:adjustRightInd w:val="0"/>
        <w:snapToGrid w:val="0"/>
        <w:spacing w:line="240" w:lineRule="auto"/>
        <w:ind w:left="845" w:leftChars="0" w:hanging="425" w:firstLineChars="0"/>
        <w:textAlignment w:val="auto"/>
        <w:rPr>
          <w:rFonts w:hint="eastAsia" w:ascii="华文细黑" w:hAnsi="华文细黑" w:eastAsia="华文细黑" w:cs="华文细黑"/>
          <w:bCs/>
          <w:szCs w:val="21"/>
        </w:rPr>
      </w:pPr>
      <w:r>
        <w:rPr>
          <w:rFonts w:hint="eastAsia" w:ascii="华文细黑" w:hAnsi="华文细黑" w:eastAsia="华文细黑" w:cs="华文细黑"/>
          <w:bCs/>
          <w:szCs w:val="21"/>
        </w:rPr>
        <w:t>强烈改变</w:t>
      </w:r>
      <w:r>
        <w:rPr>
          <w:rFonts w:hint="eastAsia" w:ascii="华文细黑" w:hAnsi="华文细黑" w:eastAsia="华文细黑" w:cs="华文细黑"/>
          <w:bCs/>
          <w:szCs w:val="21"/>
          <w:lang w:eastAsia="zh-CN"/>
        </w:rPr>
        <w:t>了</w:t>
      </w:r>
      <w:r>
        <w:rPr>
          <w:rFonts w:hint="eastAsia" w:ascii="华文细黑" w:hAnsi="华文细黑" w:eastAsia="华文细黑" w:cs="华文细黑"/>
          <w:bCs/>
          <w:szCs w:val="21"/>
        </w:rPr>
        <w:t>以往的观念，企业的使命和价值观是我们的出发点和归宿，培训价值很高；</w:t>
      </w:r>
    </w:p>
    <w:p>
      <w:pPr>
        <w:keepNext w:val="0"/>
        <w:keepLines w:val="0"/>
        <w:pageBreakBefore w:val="0"/>
        <w:numPr>
          <w:ilvl w:val="0"/>
          <w:numId w:val="16"/>
        </w:numPr>
        <w:kinsoku/>
        <w:wordWrap/>
        <w:overflowPunct/>
        <w:topLinePunct w:val="0"/>
        <w:autoSpaceDE/>
        <w:autoSpaceDN/>
        <w:bidi w:val="0"/>
        <w:adjustRightInd w:val="0"/>
        <w:snapToGrid w:val="0"/>
        <w:spacing w:line="240" w:lineRule="auto"/>
        <w:ind w:left="845" w:leftChars="0" w:hanging="425" w:firstLineChars="0"/>
        <w:textAlignment w:val="auto"/>
        <w:rPr>
          <w:rFonts w:hint="eastAsia" w:ascii="华文细黑" w:hAnsi="华文细黑" w:eastAsia="华文细黑" w:cs="华文细黑"/>
          <w:bCs/>
          <w:szCs w:val="21"/>
        </w:rPr>
      </w:pPr>
      <w:r>
        <w:rPr>
          <w:rFonts w:hint="eastAsia" w:ascii="华文细黑" w:hAnsi="华文细黑" w:eastAsia="华文细黑" w:cs="华文细黑"/>
          <w:bCs/>
          <w:szCs w:val="21"/>
        </w:rPr>
        <w:t>通过本次培训借鉴到物业管理实务中的经验，将产生不可估量的价值；</w:t>
      </w:r>
    </w:p>
    <w:p>
      <w:pPr>
        <w:keepNext w:val="0"/>
        <w:keepLines w:val="0"/>
        <w:pageBreakBefore w:val="0"/>
        <w:numPr>
          <w:ilvl w:val="0"/>
          <w:numId w:val="16"/>
        </w:numPr>
        <w:kinsoku/>
        <w:wordWrap/>
        <w:overflowPunct/>
        <w:topLinePunct w:val="0"/>
        <w:autoSpaceDE/>
        <w:autoSpaceDN/>
        <w:bidi w:val="0"/>
        <w:adjustRightInd w:val="0"/>
        <w:snapToGrid w:val="0"/>
        <w:spacing w:line="240" w:lineRule="auto"/>
        <w:ind w:left="845" w:leftChars="0" w:hanging="425" w:firstLineChars="0"/>
        <w:textAlignment w:val="auto"/>
        <w:rPr>
          <w:rFonts w:hint="eastAsia" w:ascii="华文细黑" w:hAnsi="华文细黑" w:eastAsia="华文细黑" w:cs="华文细黑"/>
          <w:bCs/>
          <w:szCs w:val="21"/>
        </w:rPr>
      </w:pPr>
      <w:r>
        <w:rPr>
          <w:rFonts w:hint="eastAsia" w:ascii="华文细黑" w:hAnsi="华文细黑" w:eastAsia="华文细黑" w:cs="华文细黑"/>
          <w:bCs/>
          <w:szCs w:val="21"/>
        </w:rPr>
        <w:t>通过这次培训，感受到龙湖的管理严密、人性、服务、细节、标准；</w:t>
      </w:r>
    </w:p>
    <w:p>
      <w:pPr>
        <w:keepNext w:val="0"/>
        <w:keepLines w:val="0"/>
        <w:pageBreakBefore w:val="0"/>
        <w:numPr>
          <w:ilvl w:val="0"/>
          <w:numId w:val="16"/>
        </w:numPr>
        <w:kinsoku/>
        <w:wordWrap/>
        <w:overflowPunct/>
        <w:topLinePunct w:val="0"/>
        <w:autoSpaceDE/>
        <w:autoSpaceDN/>
        <w:bidi w:val="0"/>
        <w:adjustRightInd w:val="0"/>
        <w:snapToGrid w:val="0"/>
        <w:spacing w:line="240" w:lineRule="auto"/>
        <w:ind w:left="845" w:leftChars="0" w:hanging="425" w:firstLineChars="0"/>
        <w:textAlignment w:val="auto"/>
        <w:rPr>
          <w:rFonts w:hint="eastAsia" w:ascii="华文细黑" w:hAnsi="华文细黑" w:eastAsia="华文细黑" w:cs="华文细黑"/>
          <w:bCs/>
          <w:szCs w:val="21"/>
        </w:rPr>
      </w:pPr>
      <w:r>
        <w:rPr>
          <w:rFonts w:hint="eastAsia" w:ascii="华文细黑" w:hAnsi="华文细黑" w:eastAsia="华文细黑" w:cs="华文细黑"/>
          <w:bCs/>
          <w:szCs w:val="21"/>
        </w:rPr>
        <w:t>收获颇多，特别是一些先进理念与操作技巧手法，在对于物管方面有新的认识；</w:t>
      </w:r>
    </w:p>
    <w:p>
      <w:pPr>
        <w:keepNext w:val="0"/>
        <w:keepLines w:val="0"/>
        <w:pageBreakBefore w:val="0"/>
        <w:numPr>
          <w:ilvl w:val="0"/>
          <w:numId w:val="16"/>
        </w:numPr>
        <w:kinsoku/>
        <w:wordWrap/>
        <w:overflowPunct/>
        <w:topLinePunct w:val="0"/>
        <w:autoSpaceDE/>
        <w:autoSpaceDN/>
        <w:bidi w:val="0"/>
        <w:adjustRightInd w:val="0"/>
        <w:snapToGrid w:val="0"/>
        <w:spacing w:line="240" w:lineRule="auto"/>
        <w:ind w:left="845" w:leftChars="0" w:hanging="425" w:firstLineChars="0"/>
        <w:textAlignment w:val="auto"/>
        <w:rPr>
          <w:rFonts w:hint="eastAsia" w:ascii="华文细黑" w:hAnsi="华文细黑" w:eastAsia="华文细黑" w:cs="华文细黑"/>
          <w:bCs/>
          <w:szCs w:val="21"/>
        </w:rPr>
      </w:pPr>
      <w:r>
        <w:rPr>
          <w:rFonts w:hint="eastAsia" w:ascii="华文细黑" w:hAnsi="华文细黑" w:eastAsia="华文细黑" w:cs="华文细黑"/>
          <w:bCs/>
          <w:szCs w:val="21"/>
          <w:lang w:val="en-US" w:eastAsia="zh-CN"/>
        </w:rPr>
        <w:t>该课程帮助我们</w:t>
      </w:r>
      <w:r>
        <w:rPr>
          <w:rFonts w:hint="eastAsia" w:ascii="华文细黑" w:hAnsi="华文细黑" w:eastAsia="华文细黑" w:cs="华文细黑"/>
          <w:bCs/>
          <w:szCs w:val="21"/>
        </w:rPr>
        <w:t>对龙湖物业全面</w:t>
      </w:r>
      <w:r>
        <w:rPr>
          <w:rFonts w:hint="eastAsia" w:ascii="华文细黑" w:hAnsi="华文细黑" w:eastAsia="华文细黑" w:cs="华文细黑"/>
          <w:bCs/>
          <w:szCs w:val="21"/>
          <w:lang w:val="en-US" w:eastAsia="zh-CN"/>
        </w:rPr>
        <w:t>深入</w:t>
      </w:r>
      <w:r>
        <w:rPr>
          <w:rFonts w:hint="eastAsia" w:ascii="华文细黑" w:hAnsi="华文细黑" w:eastAsia="华文细黑" w:cs="华文细黑"/>
          <w:bCs/>
          <w:szCs w:val="21"/>
        </w:rPr>
        <w:t>了解，其运营模式、人力管理，企业文化都有比较明确的介绍，对于我们自身物业的发展和管理起到很好的借鉴作用。</w:t>
      </w:r>
    </w:p>
    <w:p>
      <w:pPr>
        <w:keepNext w:val="0"/>
        <w:keepLines w:val="0"/>
        <w:pageBreakBefore w:val="0"/>
        <w:numPr>
          <w:ilvl w:val="0"/>
          <w:numId w:val="16"/>
        </w:numPr>
        <w:kinsoku/>
        <w:wordWrap/>
        <w:overflowPunct/>
        <w:topLinePunct w:val="0"/>
        <w:autoSpaceDE/>
        <w:autoSpaceDN/>
        <w:bidi w:val="0"/>
        <w:adjustRightInd w:val="0"/>
        <w:snapToGrid w:val="0"/>
        <w:spacing w:line="240" w:lineRule="auto"/>
        <w:ind w:left="845" w:leftChars="0" w:hanging="425" w:firstLineChars="0"/>
        <w:textAlignment w:val="auto"/>
        <w:rPr>
          <w:rFonts w:hint="eastAsia" w:ascii="华文细黑" w:hAnsi="华文细黑" w:eastAsia="华文细黑" w:cs="华文细黑"/>
          <w:bCs/>
          <w:szCs w:val="21"/>
        </w:rPr>
      </w:pPr>
      <w:r>
        <w:rPr>
          <w:rFonts w:hint="eastAsia" w:ascii="华文细黑" w:hAnsi="华文细黑" w:eastAsia="华文细黑" w:cs="华文细黑"/>
          <w:bCs/>
          <w:szCs w:val="21"/>
        </w:rPr>
        <w:t>物业</w:t>
      </w:r>
      <w:r>
        <w:rPr>
          <w:rFonts w:hint="eastAsia" w:ascii="华文细黑" w:hAnsi="华文细黑" w:eastAsia="华文细黑" w:cs="华文细黑"/>
          <w:bCs/>
          <w:szCs w:val="21"/>
          <w:lang w:val="en-US" w:eastAsia="zh-CN"/>
        </w:rPr>
        <w:t>提升专业能力与贡献价值，</w:t>
      </w:r>
      <w:r>
        <w:rPr>
          <w:rFonts w:hint="eastAsia" w:ascii="华文细黑" w:hAnsi="华文细黑" w:eastAsia="华文细黑" w:cs="华文细黑"/>
          <w:bCs/>
          <w:szCs w:val="21"/>
        </w:rPr>
        <w:t>争取话语权非常重要。</w:t>
      </w:r>
    </w:p>
    <w:p>
      <w:pPr>
        <w:keepNext w:val="0"/>
        <w:keepLines w:val="0"/>
        <w:pageBreakBefore w:val="0"/>
        <w:numPr>
          <w:ilvl w:val="0"/>
          <w:numId w:val="16"/>
        </w:numPr>
        <w:tabs>
          <w:tab w:val="left" w:pos="840"/>
          <w:tab w:val="clear" w:pos="420"/>
        </w:tabs>
        <w:kinsoku/>
        <w:wordWrap/>
        <w:overflowPunct/>
        <w:topLinePunct w:val="0"/>
        <w:autoSpaceDE/>
        <w:autoSpaceDN/>
        <w:bidi w:val="0"/>
        <w:adjustRightInd w:val="0"/>
        <w:snapToGrid w:val="0"/>
        <w:spacing w:line="240" w:lineRule="auto"/>
        <w:ind w:left="845" w:leftChars="0" w:hanging="425" w:firstLineChars="0"/>
        <w:textAlignment w:val="auto"/>
        <w:rPr>
          <w:rFonts w:hint="eastAsia" w:ascii="华文细黑" w:hAnsi="华文细黑" w:eastAsia="华文细黑" w:cs="华文细黑"/>
          <w:bCs/>
          <w:szCs w:val="21"/>
        </w:rPr>
      </w:pPr>
      <w:r>
        <w:rPr>
          <w:rFonts w:hint="eastAsia" w:ascii="华文细黑" w:hAnsi="华文细黑" w:eastAsia="华文细黑" w:cs="华文细黑"/>
          <w:bCs/>
          <w:szCs w:val="21"/>
        </w:rPr>
        <w:t>详细分析案例，物业的先进做法引入，开阔的视野，对我们物业管理有较好的引导作用。</w:t>
      </w:r>
    </w:p>
    <w:p>
      <w:pPr>
        <w:keepNext w:val="0"/>
        <w:keepLines w:val="0"/>
        <w:pageBreakBefore w:val="0"/>
        <w:numPr>
          <w:ilvl w:val="0"/>
          <w:numId w:val="16"/>
        </w:numPr>
        <w:kinsoku/>
        <w:wordWrap/>
        <w:overflowPunct/>
        <w:topLinePunct w:val="0"/>
        <w:autoSpaceDE/>
        <w:autoSpaceDN/>
        <w:bidi w:val="0"/>
        <w:adjustRightInd w:val="0"/>
        <w:snapToGrid w:val="0"/>
        <w:spacing w:line="240" w:lineRule="auto"/>
        <w:ind w:left="845" w:leftChars="0" w:hanging="425" w:firstLineChars="0"/>
        <w:textAlignment w:val="auto"/>
        <w:rPr>
          <w:rFonts w:hint="eastAsia" w:ascii="华文细黑" w:hAnsi="华文细黑" w:eastAsia="华文细黑" w:cs="华文细黑"/>
          <w:bCs/>
          <w:szCs w:val="21"/>
        </w:rPr>
      </w:pPr>
      <w:r>
        <w:rPr>
          <w:rFonts w:hint="eastAsia" w:ascii="华文细黑" w:hAnsi="华文细黑" w:eastAsia="华文细黑" w:cs="华文细黑"/>
          <w:bCs/>
          <w:szCs w:val="21"/>
        </w:rPr>
        <w:t>重新理解并定位了物业管理的价值和重要性；物业管理中人力资源的核心作用；感谢孙老师让我在培训中从理念上得到了提升；</w:t>
      </w:r>
    </w:p>
    <w:p>
      <w:pPr>
        <w:keepNext w:val="0"/>
        <w:keepLines w:val="0"/>
        <w:pageBreakBefore w:val="0"/>
        <w:numPr>
          <w:ilvl w:val="0"/>
          <w:numId w:val="16"/>
        </w:numPr>
        <w:kinsoku/>
        <w:wordWrap/>
        <w:overflowPunct/>
        <w:topLinePunct w:val="0"/>
        <w:autoSpaceDE/>
        <w:autoSpaceDN/>
        <w:bidi w:val="0"/>
        <w:adjustRightInd w:val="0"/>
        <w:snapToGrid w:val="0"/>
        <w:spacing w:line="240" w:lineRule="auto"/>
        <w:ind w:left="845" w:leftChars="0" w:hanging="425" w:firstLineChars="0"/>
        <w:textAlignment w:val="auto"/>
        <w:rPr>
          <w:rFonts w:hint="eastAsia" w:ascii="华文细黑" w:hAnsi="华文细黑" w:eastAsia="华文细黑" w:cs="华文细黑"/>
          <w:bCs/>
          <w:szCs w:val="21"/>
        </w:rPr>
      </w:pPr>
      <w:r>
        <w:rPr>
          <w:rFonts w:hint="eastAsia" w:ascii="华文细黑" w:hAnsi="华文细黑" w:eastAsia="华文细黑" w:cs="华文细黑"/>
          <w:bCs/>
          <w:szCs w:val="21"/>
        </w:rPr>
        <w:t>两天的课程指明了我们在物业管理上的困惑和存在的问题，虽然仅仅两天时间，但给我们在今后的管理上给予很大帮助，特别是案例分析，都是我们每天会发生的故事；</w:t>
      </w: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textAlignment w:val="auto"/>
        <w:rPr>
          <w:rFonts w:hint="eastAsia" w:ascii="华文细黑" w:hAnsi="华文细黑" w:eastAsia="华文细黑" w:cs="华文细黑"/>
        </w:rPr>
      </w:pPr>
    </w:p>
    <w:p>
      <w:pPr>
        <w:spacing w:line="360" w:lineRule="auto"/>
        <w:ind w:left="420"/>
        <w:rPr>
          <w:rFonts w:hint="eastAsia" w:ascii="微软雅黑" w:hAnsi="微软雅黑" w:eastAsia="微软雅黑"/>
        </w:rPr>
      </w:pPr>
    </w:p>
    <w:p>
      <w:pPr>
        <w:rPr>
          <w:rFonts w:hint="eastAsia" w:ascii="微软雅黑" w:hAnsi="微软雅黑" w:eastAsia="微软雅黑"/>
        </w:rPr>
      </w:pPr>
    </w:p>
    <w:sectPr>
      <w:headerReference r:id="rId5" w:type="first"/>
      <w:footerReference r:id="rId8" w:type="first"/>
      <w:headerReference r:id="rId3" w:type="default"/>
      <w:footerReference r:id="rId6" w:type="default"/>
      <w:headerReference r:id="rId4" w:type="even"/>
      <w:footerReference r:id="rId7" w:type="even"/>
      <w:type w:val="continuous"/>
      <w:pgSz w:w="11907" w:h="16840"/>
      <w:pgMar w:top="1701" w:right="1134" w:bottom="1134" w:left="1134" w:header="851" w:footer="1055" w:gutter="0"/>
      <w:paperSrc w:first="7"/>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细黑">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rFonts w:hint="eastAsia"/>
      </w:rPr>
    </w:pPr>
    <w:r>
      <w:fldChar w:fldCharType="begin"/>
    </w:r>
    <w:r>
      <w:rPr>
        <w:rStyle w:val="6"/>
      </w:rPr>
      <w:instrText xml:space="preserve"> NUMPAGES </w:instrText>
    </w:r>
    <w:r>
      <w:fldChar w:fldCharType="separate"/>
    </w:r>
    <w:r>
      <w:rPr>
        <w:rStyle w:val="6"/>
      </w:rPr>
      <w:t>4</w:t>
    </w:r>
    <w:r>
      <w:fldChar w:fldCharType="end"/>
    </w:r>
    <w:r>
      <w:rPr>
        <w:rFonts w:ascii="宋体" w:hAnsi="宋体" w:cs="宋体"/>
        <w:kern w:val="0"/>
        <w:sz w:val="24"/>
      </w:rPr>
      <mc:AlternateContent>
        <mc:Choice Requires="wps">
          <w:drawing>
            <wp:anchor distT="0" distB="0" distL="114300" distR="114300" simplePos="0" relativeHeight="251659264" behindDoc="1" locked="0" layoutInCell="1" allowOverlap="1">
              <wp:simplePos x="0" y="0"/>
              <wp:positionH relativeFrom="column">
                <wp:posOffset>0</wp:posOffset>
              </wp:positionH>
              <wp:positionV relativeFrom="paragraph">
                <wp:posOffset>64770</wp:posOffset>
              </wp:positionV>
              <wp:extent cx="2743200" cy="396240"/>
              <wp:effectExtent l="0" t="0" r="0" b="0"/>
              <wp:wrapNone/>
              <wp:docPr id="1" name="文本框 1"/>
              <wp:cNvGraphicFramePr/>
              <a:graphic xmlns:a="http://schemas.openxmlformats.org/drawingml/2006/main">
                <a:graphicData uri="http://schemas.microsoft.com/office/word/2010/wordprocessingShape">
                  <wps:wsp>
                    <wps:cNvSpPr txBox="1"/>
                    <wps:spPr>
                      <a:xfrm>
                        <a:off x="0" y="0"/>
                        <a:ext cx="2743200" cy="396240"/>
                      </a:xfrm>
                      <a:prstGeom prst="rect">
                        <a:avLst/>
                      </a:prstGeom>
                      <a:noFill/>
                      <a:ln>
                        <a:noFill/>
                      </a:ln>
                    </wps:spPr>
                    <wps:txbx>
                      <w:txbxContent>
                        <w:p>
                          <w:pPr>
                            <w:rPr>
                              <w:rFonts w:hint="eastAsia" w:ascii="华文宋体" w:hAnsi="华文宋体" w:eastAsia="华文宋体"/>
                              <w:color w:val="4D4D4D"/>
                              <w:sz w:val="15"/>
                              <w:szCs w:val="15"/>
                            </w:rPr>
                          </w:pPr>
                          <w:r>
                            <w:rPr>
                              <w:rFonts w:hint="eastAsia" w:ascii="华文宋体" w:hAnsi="华文宋体" w:eastAsia="华文宋体"/>
                              <w:color w:val="4D4D4D"/>
                              <w:sz w:val="15"/>
                              <w:szCs w:val="15"/>
                            </w:rPr>
                            <w:t xml:space="preserve"> </w:t>
                          </w:r>
                        </w:p>
                      </w:txbxContent>
                    </wps:txbx>
                    <wps:bodyPr wrap="square" upright="1"/>
                  </wps:wsp>
                </a:graphicData>
              </a:graphic>
            </wp:anchor>
          </w:drawing>
        </mc:Choice>
        <mc:Fallback>
          <w:pict>
            <v:shape id="_x0000_s1026" o:spid="_x0000_s1026" o:spt="202" type="#_x0000_t202" style="position:absolute;left:0pt;margin-left:0pt;margin-top:5.1pt;height:31.2pt;width:216pt;z-index:-251657216;mso-width-relative:page;mso-height-relative:page;" filled="f" stroked="f" coordsize="21600,21600" o:gfxdata="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Aq&#10;5fa+0wAAAAYBAAAPAAAAAAAAAAEAIAAAACIAAABkcnMvZG93bnJldi54bWxQSwECFAAUAAAACACH&#10;TuJAMmce77cBAABcAwAADgAAAAAAAAABACAAAAAiAQAAZHJzL2Uyb0RvYy54bWxQSwUGAAAAAAYA&#10;BgBZAQAASwUAAAAA&#10;">
              <v:fill on="f" focussize="0,0"/>
              <v:stroke on="f"/>
              <v:imagedata o:title=""/>
              <o:lock v:ext="edit" aspectratio="f"/>
              <v:textbox>
                <w:txbxContent>
                  <w:p>
                    <w:pPr>
                      <w:rPr>
                        <w:rFonts w:hint="eastAsia" w:ascii="华文宋体" w:hAnsi="华文宋体" w:eastAsia="华文宋体"/>
                        <w:color w:val="4D4D4D"/>
                        <w:sz w:val="15"/>
                        <w:szCs w:val="15"/>
                      </w:rPr>
                    </w:pPr>
                    <w:r>
                      <w:rPr>
                        <w:rFonts w:hint="eastAsia" w:ascii="华文宋体" w:hAnsi="华文宋体" w:eastAsia="华文宋体"/>
                        <w:color w:val="4D4D4D"/>
                        <w:sz w:val="15"/>
                        <w:szCs w:val="15"/>
                      </w:rPr>
                      <w:t xml:space="preserve"> </w:t>
                    </w:r>
                  </w:p>
                </w:txbxContent>
              </v:textbox>
            </v:shape>
          </w:pict>
        </mc:Fallback>
      </mc:AlternateContent>
    </w:r>
    <w:r>
      <w:rPr>
        <w:rStyle w:val="6"/>
        <w:rFonts w:hint="eastAsia"/>
      </w:rPr>
      <w:t>-</w:t>
    </w:r>
    <w:r>
      <w:fldChar w:fldCharType="begin"/>
    </w:r>
    <w:r>
      <w:rPr>
        <w:rStyle w:val="6"/>
      </w:rPr>
      <w:instrText xml:space="preserve"> PAGE </w:instrText>
    </w:r>
    <w:r>
      <w:fldChar w:fldCharType="separate"/>
    </w:r>
    <w:r>
      <w:rPr>
        <w:rStyle w:val="6"/>
      </w:rPr>
      <w:t>4</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BE7DC4"/>
    <w:multiLevelType w:val="singleLevel"/>
    <w:tmpl w:val="87BE7DC4"/>
    <w:lvl w:ilvl="0" w:tentative="0">
      <w:start w:val="1"/>
      <w:numFmt w:val="decimalEnclosedCircleChinese"/>
      <w:suff w:val="nothing"/>
      <w:lvlText w:val="%1　"/>
      <w:lvlJc w:val="left"/>
      <w:pPr>
        <w:ind w:left="0" w:firstLine="400"/>
      </w:pPr>
      <w:rPr>
        <w:rFonts w:hint="eastAsia"/>
      </w:rPr>
    </w:lvl>
  </w:abstractNum>
  <w:abstractNum w:abstractNumId="1">
    <w:nsid w:val="906888BB"/>
    <w:multiLevelType w:val="multilevel"/>
    <w:tmpl w:val="906888BB"/>
    <w:lvl w:ilvl="0" w:tentative="0">
      <w:start w:val="1"/>
      <w:numFmt w:val="decimal"/>
      <w:lvlText w:val="%1."/>
      <w:lvlJc w:val="left"/>
      <w:pPr>
        <w:ind w:left="425" w:hanging="425"/>
      </w:pPr>
      <w:rPr>
        <w:rFonts w:hint="default"/>
      </w:rPr>
    </w:lvl>
    <w:lvl w:ilvl="1" w:tentative="0">
      <w:start w:val="1"/>
      <w:numFmt w:val="decimal"/>
      <w:lvlText w:val="(%2)"/>
      <w:lvlJc w:val="left"/>
      <w:pPr>
        <w:tabs>
          <w:tab w:val="left" w:pos="840"/>
        </w:tabs>
        <w:ind w:left="840" w:leftChars="0" w:hanging="420" w:firstLineChars="0"/>
      </w:pPr>
      <w:rPr>
        <w:rFonts w:hint="default"/>
      </w:rPr>
    </w:lvl>
    <w:lvl w:ilvl="2" w:tentative="0">
      <w:start w:val="1"/>
      <w:numFmt w:val="decimalEnclosedCircleChinese"/>
      <w:lvlText w:val="%3"/>
      <w:lvlJc w:val="left"/>
      <w:pPr>
        <w:tabs>
          <w:tab w:val="left" w:pos="1260"/>
        </w:tabs>
        <w:ind w:left="1260" w:leftChars="0" w:hanging="420" w:firstLineChars="0"/>
      </w:pPr>
      <w:rPr>
        <w:rFonts w:hint="default"/>
      </w:rPr>
    </w:lvl>
    <w:lvl w:ilvl="3" w:tentative="0">
      <w:start w:val="1"/>
      <w:numFmt w:val="decimal"/>
      <w:lvlText w:val="%4)"/>
      <w:lvlJc w:val="left"/>
      <w:pPr>
        <w:tabs>
          <w:tab w:val="left" w:pos="1680"/>
        </w:tabs>
        <w:ind w:left="1680" w:leftChars="0" w:hanging="420" w:firstLineChars="0"/>
      </w:pPr>
      <w:rPr>
        <w:rFonts w:hint="default"/>
      </w:rPr>
    </w:lvl>
    <w:lvl w:ilvl="4" w:tentative="0">
      <w:start w:val="1"/>
      <w:numFmt w:val="lowerLetter"/>
      <w:lvlText w:val="%5."/>
      <w:lvlJc w:val="left"/>
      <w:pPr>
        <w:tabs>
          <w:tab w:val="left" w:pos="2100"/>
        </w:tabs>
        <w:ind w:left="2100" w:leftChars="0" w:hanging="420" w:firstLineChars="0"/>
      </w:pPr>
      <w:rPr>
        <w:rFonts w:hint="default"/>
      </w:rPr>
    </w:lvl>
    <w:lvl w:ilvl="5" w:tentative="0">
      <w:start w:val="1"/>
      <w:numFmt w:val="lowerLetter"/>
      <w:lvlText w:val="%6)"/>
      <w:lvlJc w:val="left"/>
      <w:pPr>
        <w:tabs>
          <w:tab w:val="left" w:pos="2520"/>
        </w:tabs>
        <w:ind w:left="2520" w:leftChars="0" w:hanging="420" w:firstLineChars="0"/>
      </w:pPr>
      <w:rPr>
        <w:rFonts w:hint="default"/>
      </w:rPr>
    </w:lvl>
    <w:lvl w:ilvl="6" w:tentative="0">
      <w:start w:val="1"/>
      <w:numFmt w:val="lowerRoman"/>
      <w:lvlText w:val="%7."/>
      <w:lvlJc w:val="left"/>
      <w:pPr>
        <w:tabs>
          <w:tab w:val="left" w:pos="2940"/>
        </w:tabs>
        <w:ind w:left="2940" w:leftChars="0" w:hanging="420" w:firstLineChars="0"/>
      </w:pPr>
      <w:rPr>
        <w:rFonts w:hint="default"/>
      </w:rPr>
    </w:lvl>
    <w:lvl w:ilvl="7" w:tentative="0">
      <w:start w:val="1"/>
      <w:numFmt w:val="lowerRoman"/>
      <w:lvlText w:val="%8)"/>
      <w:lvlJc w:val="left"/>
      <w:pPr>
        <w:tabs>
          <w:tab w:val="left" w:pos="3360"/>
        </w:tabs>
        <w:ind w:left="3360" w:leftChars="0" w:hanging="420" w:firstLineChars="0"/>
      </w:pPr>
      <w:rPr>
        <w:rFonts w:hint="default"/>
      </w:rPr>
    </w:lvl>
    <w:lvl w:ilvl="8" w:tentative="0">
      <w:start w:val="1"/>
      <w:numFmt w:val="lowerLetter"/>
      <w:lvlText w:val="%9."/>
      <w:lvlJc w:val="left"/>
      <w:pPr>
        <w:tabs>
          <w:tab w:val="left" w:pos="3780"/>
        </w:tabs>
        <w:ind w:left="3780" w:leftChars="0" w:hanging="420" w:firstLineChars="0"/>
      </w:pPr>
      <w:rPr>
        <w:rFonts w:hint="default"/>
      </w:rPr>
    </w:lvl>
  </w:abstractNum>
  <w:abstractNum w:abstractNumId="2">
    <w:nsid w:val="AAD1F33F"/>
    <w:multiLevelType w:val="singleLevel"/>
    <w:tmpl w:val="AAD1F33F"/>
    <w:lvl w:ilvl="0" w:tentative="0">
      <w:start w:val="1"/>
      <w:numFmt w:val="decimal"/>
      <w:lvlText w:val="%1."/>
      <w:lvlJc w:val="left"/>
      <w:pPr>
        <w:tabs>
          <w:tab w:val="left" w:pos="420"/>
        </w:tabs>
        <w:ind w:left="845" w:hanging="425"/>
      </w:pPr>
      <w:rPr>
        <w:rFonts w:hint="default"/>
      </w:rPr>
    </w:lvl>
  </w:abstractNum>
  <w:abstractNum w:abstractNumId="3">
    <w:nsid w:val="C4A37E41"/>
    <w:multiLevelType w:val="singleLevel"/>
    <w:tmpl w:val="C4A37E41"/>
    <w:lvl w:ilvl="0" w:tentative="0">
      <w:start w:val="1"/>
      <w:numFmt w:val="bullet"/>
      <w:lvlText w:val=""/>
      <w:lvlJc w:val="left"/>
      <w:pPr>
        <w:ind w:left="420" w:hanging="420"/>
      </w:pPr>
      <w:rPr>
        <w:rFonts w:hint="default" w:ascii="Wingdings" w:hAnsi="Wingdings"/>
      </w:rPr>
    </w:lvl>
  </w:abstractNum>
  <w:abstractNum w:abstractNumId="4">
    <w:nsid w:val="D1A3D00A"/>
    <w:multiLevelType w:val="singleLevel"/>
    <w:tmpl w:val="D1A3D00A"/>
    <w:lvl w:ilvl="0" w:tentative="0">
      <w:start w:val="1"/>
      <w:numFmt w:val="decimal"/>
      <w:lvlText w:val="%1."/>
      <w:lvlJc w:val="left"/>
      <w:pPr>
        <w:tabs>
          <w:tab w:val="left" w:pos="420"/>
        </w:tabs>
        <w:ind w:left="845" w:hanging="425"/>
      </w:pPr>
      <w:rPr>
        <w:rFonts w:hint="default"/>
      </w:rPr>
    </w:lvl>
  </w:abstractNum>
  <w:abstractNum w:abstractNumId="5">
    <w:nsid w:val="DC3280AB"/>
    <w:multiLevelType w:val="singleLevel"/>
    <w:tmpl w:val="DC3280AB"/>
    <w:lvl w:ilvl="0" w:tentative="0">
      <w:start w:val="1"/>
      <w:numFmt w:val="bullet"/>
      <w:lvlText w:val=""/>
      <w:lvlJc w:val="left"/>
      <w:pPr>
        <w:ind w:left="420" w:hanging="420"/>
      </w:pPr>
      <w:rPr>
        <w:rFonts w:hint="default" w:ascii="Wingdings" w:hAnsi="Wingdings"/>
      </w:rPr>
    </w:lvl>
  </w:abstractNum>
  <w:abstractNum w:abstractNumId="6">
    <w:nsid w:val="01380242"/>
    <w:multiLevelType w:val="multilevel"/>
    <w:tmpl w:val="01380242"/>
    <w:lvl w:ilvl="0" w:tentative="0">
      <w:start w:val="1"/>
      <w:numFmt w:val="chineseCountingThousand"/>
      <w:lvlText w:val="(%1)"/>
      <w:lvlJc w:val="left"/>
      <w:pPr>
        <w:tabs>
          <w:tab w:val="left" w:pos="780"/>
        </w:tabs>
        <w:ind w:left="780" w:hanging="420"/>
      </w:pPr>
    </w:lvl>
    <w:lvl w:ilvl="1" w:tentative="0">
      <w:start w:val="1"/>
      <w:numFmt w:val="decimal"/>
      <w:lvlText w:val="%2."/>
      <w:lvlJc w:val="left"/>
      <w:pPr>
        <w:tabs>
          <w:tab w:val="left" w:pos="1200"/>
        </w:tabs>
        <w:ind w:left="1200" w:hanging="420"/>
      </w:pPr>
    </w:lvl>
    <w:lvl w:ilvl="2" w:tentative="0">
      <w:start w:val="1"/>
      <w:numFmt w:val="chineseCountingThousand"/>
      <w:lvlText w:val="(%3)"/>
      <w:lvlJc w:val="left"/>
      <w:pPr>
        <w:tabs>
          <w:tab w:val="left" w:pos="1620"/>
        </w:tabs>
        <w:ind w:left="1620" w:hanging="420"/>
      </w:pPr>
    </w:lvl>
    <w:lvl w:ilvl="3" w:tentative="0">
      <w:start w:val="1"/>
      <w:numFmt w:val="decimal"/>
      <w:lvlText w:val="%4."/>
      <w:lvlJc w:val="left"/>
      <w:pPr>
        <w:tabs>
          <w:tab w:val="left" w:pos="2040"/>
        </w:tabs>
        <w:ind w:left="2040" w:hanging="420"/>
      </w:pPr>
    </w:lvl>
    <w:lvl w:ilvl="4" w:tentative="0">
      <w:start w:val="1"/>
      <w:numFmt w:val="lowerLetter"/>
      <w:lvlText w:val="%5)"/>
      <w:lvlJc w:val="left"/>
      <w:pPr>
        <w:tabs>
          <w:tab w:val="left" w:pos="2460"/>
        </w:tabs>
        <w:ind w:left="2460" w:hanging="420"/>
      </w:p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abstractNum w:abstractNumId="7">
    <w:nsid w:val="0E0335BB"/>
    <w:multiLevelType w:val="singleLevel"/>
    <w:tmpl w:val="0E0335BB"/>
    <w:lvl w:ilvl="0" w:tentative="0">
      <w:start w:val="1"/>
      <w:numFmt w:val="decimalEnclosedCircleChinese"/>
      <w:suff w:val="nothing"/>
      <w:lvlText w:val="%1　"/>
      <w:lvlJc w:val="left"/>
      <w:pPr>
        <w:ind w:left="0" w:firstLine="400"/>
      </w:pPr>
      <w:rPr>
        <w:rFonts w:hint="eastAsia"/>
      </w:rPr>
    </w:lvl>
  </w:abstractNum>
  <w:abstractNum w:abstractNumId="8">
    <w:nsid w:val="11A5126F"/>
    <w:multiLevelType w:val="multilevel"/>
    <w:tmpl w:val="11A5126F"/>
    <w:lvl w:ilvl="0" w:tentative="0">
      <w:start w:val="1"/>
      <w:numFmt w:val="japaneseCounting"/>
      <w:lvlText w:val="%1."/>
      <w:lvlJc w:val="left"/>
      <w:pPr>
        <w:tabs>
          <w:tab w:val="left" w:pos="360"/>
        </w:tabs>
        <w:ind w:left="360" w:hanging="360"/>
      </w:pPr>
      <w:rPr>
        <w:rFonts w:hint="default"/>
        <w:lang w:val="en-US"/>
      </w:rPr>
    </w:lvl>
    <w:lvl w:ilvl="1" w:tentative="0">
      <w:start w:val="1"/>
      <w:numFmt w:val="bullet"/>
      <w:lvlText w:val="•"/>
      <w:lvlJc w:val="left"/>
      <w:pPr>
        <w:tabs>
          <w:tab w:val="left" w:pos="840"/>
        </w:tabs>
        <w:ind w:left="840" w:hanging="420"/>
      </w:pPr>
      <w:rPr>
        <w:rFonts w:hint="eastAsia" w:ascii="华文宋体" w:hAnsi="华文宋体" w:eastAsia="华文宋体"/>
        <w:lang w:val="en-US"/>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23440D5F"/>
    <w:multiLevelType w:val="multilevel"/>
    <w:tmpl w:val="23440D5F"/>
    <w:lvl w:ilvl="0" w:tentative="0">
      <w:start w:val="1"/>
      <w:numFmt w:val="decimal"/>
      <w:lvlText w:val="%1."/>
      <w:lvlJc w:val="left"/>
      <w:pPr>
        <w:tabs>
          <w:tab w:val="left" w:pos="1200"/>
        </w:tabs>
        <w:ind w:left="1200" w:hanging="420"/>
      </w:pPr>
    </w:lvl>
    <w:lvl w:ilvl="1" w:tentative="0">
      <w:start w:val="1"/>
      <w:numFmt w:val="lowerLetter"/>
      <w:lvlText w:val="%2)"/>
      <w:lvlJc w:val="left"/>
      <w:pPr>
        <w:tabs>
          <w:tab w:val="left" w:pos="1620"/>
        </w:tabs>
        <w:ind w:left="1620" w:hanging="420"/>
      </w:pPr>
    </w:lvl>
    <w:lvl w:ilvl="2" w:tentative="0">
      <w:start w:val="1"/>
      <w:numFmt w:val="lowerRoman"/>
      <w:lvlText w:val="%3."/>
      <w:lvlJc w:val="right"/>
      <w:pPr>
        <w:tabs>
          <w:tab w:val="left" w:pos="2040"/>
        </w:tabs>
        <w:ind w:left="2040" w:hanging="420"/>
      </w:pPr>
    </w:lvl>
    <w:lvl w:ilvl="3" w:tentative="0">
      <w:start w:val="1"/>
      <w:numFmt w:val="decimal"/>
      <w:lvlText w:val="%4."/>
      <w:lvlJc w:val="left"/>
      <w:pPr>
        <w:tabs>
          <w:tab w:val="left" w:pos="2460"/>
        </w:tabs>
        <w:ind w:left="2460" w:hanging="420"/>
      </w:pPr>
    </w:lvl>
    <w:lvl w:ilvl="4" w:tentative="0">
      <w:start w:val="1"/>
      <w:numFmt w:val="lowerLetter"/>
      <w:lvlText w:val="%5)"/>
      <w:lvlJc w:val="left"/>
      <w:pPr>
        <w:tabs>
          <w:tab w:val="left" w:pos="2880"/>
        </w:tabs>
        <w:ind w:left="2880" w:hanging="420"/>
      </w:pPr>
    </w:lvl>
    <w:lvl w:ilvl="5" w:tentative="0">
      <w:start w:val="1"/>
      <w:numFmt w:val="lowerRoman"/>
      <w:lvlText w:val="%6."/>
      <w:lvlJc w:val="right"/>
      <w:pPr>
        <w:tabs>
          <w:tab w:val="left" w:pos="3300"/>
        </w:tabs>
        <w:ind w:left="3300" w:hanging="420"/>
      </w:pPr>
    </w:lvl>
    <w:lvl w:ilvl="6" w:tentative="0">
      <w:start w:val="1"/>
      <w:numFmt w:val="decimal"/>
      <w:lvlText w:val="%7."/>
      <w:lvlJc w:val="left"/>
      <w:pPr>
        <w:tabs>
          <w:tab w:val="left" w:pos="3720"/>
        </w:tabs>
        <w:ind w:left="3720" w:hanging="420"/>
      </w:pPr>
    </w:lvl>
    <w:lvl w:ilvl="7" w:tentative="0">
      <w:start w:val="1"/>
      <w:numFmt w:val="lowerLetter"/>
      <w:lvlText w:val="%8)"/>
      <w:lvlJc w:val="left"/>
      <w:pPr>
        <w:tabs>
          <w:tab w:val="left" w:pos="4140"/>
        </w:tabs>
        <w:ind w:left="4140" w:hanging="420"/>
      </w:pPr>
    </w:lvl>
    <w:lvl w:ilvl="8" w:tentative="0">
      <w:start w:val="1"/>
      <w:numFmt w:val="lowerRoman"/>
      <w:lvlText w:val="%9."/>
      <w:lvlJc w:val="right"/>
      <w:pPr>
        <w:tabs>
          <w:tab w:val="left" w:pos="4560"/>
        </w:tabs>
        <w:ind w:left="4560" w:hanging="420"/>
      </w:pPr>
    </w:lvl>
  </w:abstractNum>
  <w:abstractNum w:abstractNumId="10">
    <w:nsid w:val="2E9E2202"/>
    <w:multiLevelType w:val="multilevel"/>
    <w:tmpl w:val="2E9E2202"/>
    <w:lvl w:ilvl="0" w:tentative="0">
      <w:start w:val="1"/>
      <w:numFmt w:val="bullet"/>
      <w:lvlText w:val="•"/>
      <w:lvlJc w:val="left"/>
      <w:pPr>
        <w:tabs>
          <w:tab w:val="left" w:pos="840"/>
        </w:tabs>
        <w:ind w:left="840" w:hanging="420"/>
      </w:pPr>
      <w:rPr>
        <w:rFonts w:hint="eastAsia" w:ascii="华文宋体" w:hAnsi="华文宋体" w:eastAsia="华文宋体"/>
      </w:rPr>
    </w:lvl>
    <w:lvl w:ilvl="1" w:tentative="0">
      <w:start w:val="1"/>
      <w:numFmt w:val="bullet"/>
      <w:lvlText w:val=""/>
      <w:lvlJc w:val="left"/>
      <w:pPr>
        <w:tabs>
          <w:tab w:val="left" w:pos="1260"/>
        </w:tabs>
        <w:ind w:left="1260" w:hanging="420"/>
      </w:pPr>
      <w:rPr>
        <w:rFonts w:hint="default" w:ascii="Wingdings" w:hAnsi="Wingdings"/>
      </w:rPr>
    </w:lvl>
    <w:lvl w:ilvl="2" w:tentative="0">
      <w:start w:val="1"/>
      <w:numFmt w:val="bullet"/>
      <w:lvlText w:val=""/>
      <w:lvlJc w:val="left"/>
      <w:pPr>
        <w:tabs>
          <w:tab w:val="left" w:pos="1680"/>
        </w:tabs>
        <w:ind w:left="1680" w:hanging="420"/>
      </w:pPr>
      <w:rPr>
        <w:rFonts w:hint="default" w:ascii="Wingdings" w:hAnsi="Wingdings"/>
      </w:rPr>
    </w:lvl>
    <w:lvl w:ilvl="3" w:tentative="0">
      <w:start w:val="1"/>
      <w:numFmt w:val="bullet"/>
      <w:lvlText w:val=""/>
      <w:lvlJc w:val="left"/>
      <w:pPr>
        <w:tabs>
          <w:tab w:val="left" w:pos="2100"/>
        </w:tabs>
        <w:ind w:left="2100" w:hanging="420"/>
      </w:pPr>
      <w:rPr>
        <w:rFonts w:hint="default" w:ascii="Wingdings" w:hAnsi="Wingdings"/>
      </w:rPr>
    </w:lvl>
    <w:lvl w:ilvl="4" w:tentative="0">
      <w:start w:val="1"/>
      <w:numFmt w:val="bullet"/>
      <w:lvlText w:val=""/>
      <w:lvlJc w:val="left"/>
      <w:pPr>
        <w:tabs>
          <w:tab w:val="left" w:pos="2520"/>
        </w:tabs>
        <w:ind w:left="2520" w:hanging="420"/>
      </w:pPr>
      <w:rPr>
        <w:rFonts w:hint="default" w:ascii="Wingdings" w:hAnsi="Wingdings"/>
      </w:rPr>
    </w:lvl>
    <w:lvl w:ilvl="5" w:tentative="0">
      <w:start w:val="1"/>
      <w:numFmt w:val="bullet"/>
      <w:lvlText w:val=""/>
      <w:lvlJc w:val="left"/>
      <w:pPr>
        <w:tabs>
          <w:tab w:val="left" w:pos="2940"/>
        </w:tabs>
        <w:ind w:left="2940" w:hanging="420"/>
      </w:pPr>
      <w:rPr>
        <w:rFonts w:hint="default" w:ascii="Wingdings" w:hAnsi="Wingdings"/>
      </w:rPr>
    </w:lvl>
    <w:lvl w:ilvl="6" w:tentative="0">
      <w:start w:val="1"/>
      <w:numFmt w:val="bullet"/>
      <w:lvlText w:val=""/>
      <w:lvlJc w:val="left"/>
      <w:pPr>
        <w:tabs>
          <w:tab w:val="left" w:pos="3360"/>
        </w:tabs>
        <w:ind w:left="3360" w:hanging="420"/>
      </w:pPr>
      <w:rPr>
        <w:rFonts w:hint="default" w:ascii="Wingdings" w:hAnsi="Wingdings"/>
      </w:rPr>
    </w:lvl>
    <w:lvl w:ilvl="7" w:tentative="0">
      <w:start w:val="1"/>
      <w:numFmt w:val="bullet"/>
      <w:lvlText w:val=""/>
      <w:lvlJc w:val="left"/>
      <w:pPr>
        <w:tabs>
          <w:tab w:val="left" w:pos="3780"/>
        </w:tabs>
        <w:ind w:left="3780" w:hanging="420"/>
      </w:pPr>
      <w:rPr>
        <w:rFonts w:hint="default" w:ascii="Wingdings" w:hAnsi="Wingdings"/>
      </w:rPr>
    </w:lvl>
    <w:lvl w:ilvl="8" w:tentative="0">
      <w:start w:val="1"/>
      <w:numFmt w:val="bullet"/>
      <w:lvlText w:val=""/>
      <w:lvlJc w:val="left"/>
      <w:pPr>
        <w:tabs>
          <w:tab w:val="left" w:pos="4200"/>
        </w:tabs>
        <w:ind w:left="4200" w:hanging="420"/>
      </w:pPr>
      <w:rPr>
        <w:rFonts w:hint="default" w:ascii="Wingdings" w:hAnsi="Wingdings"/>
      </w:rPr>
    </w:lvl>
  </w:abstractNum>
  <w:abstractNum w:abstractNumId="11">
    <w:nsid w:val="4AB70E78"/>
    <w:multiLevelType w:val="multilevel"/>
    <w:tmpl w:val="4AB70E78"/>
    <w:lvl w:ilvl="0" w:tentative="0">
      <w:start w:val="1"/>
      <w:numFmt w:val="decimal"/>
      <w:lvlText w:val="%1."/>
      <w:lvlJc w:val="left"/>
      <w:pPr>
        <w:tabs>
          <w:tab w:val="left" w:pos="1260"/>
        </w:tabs>
        <w:ind w:left="1260" w:hanging="420"/>
      </w:pPr>
    </w:lvl>
    <w:lvl w:ilvl="1" w:tentative="0">
      <w:start w:val="1"/>
      <w:numFmt w:val="bullet"/>
      <w:lvlText w:val=""/>
      <w:lvlJc w:val="left"/>
      <w:pPr>
        <w:tabs>
          <w:tab w:val="left" w:pos="1680"/>
        </w:tabs>
        <w:ind w:left="1680" w:hanging="420"/>
      </w:pPr>
      <w:rPr>
        <w:rFonts w:hint="default" w:ascii="Wingdings" w:hAnsi="Wingdings"/>
      </w:rPr>
    </w:lvl>
    <w:lvl w:ilvl="2" w:tentative="0">
      <w:start w:val="1"/>
      <w:numFmt w:val="lowerRoman"/>
      <w:lvlText w:val="%3."/>
      <w:lvlJc w:val="right"/>
      <w:pPr>
        <w:tabs>
          <w:tab w:val="left" w:pos="2100"/>
        </w:tabs>
        <w:ind w:left="2100" w:hanging="420"/>
      </w:pPr>
    </w:lvl>
    <w:lvl w:ilvl="3" w:tentative="0">
      <w:start w:val="1"/>
      <w:numFmt w:val="decimal"/>
      <w:lvlText w:val="%4."/>
      <w:lvlJc w:val="left"/>
      <w:pPr>
        <w:tabs>
          <w:tab w:val="left" w:pos="2520"/>
        </w:tabs>
        <w:ind w:left="2520" w:hanging="420"/>
      </w:pPr>
    </w:lvl>
    <w:lvl w:ilvl="4" w:tentative="0">
      <w:start w:val="1"/>
      <w:numFmt w:val="lowerLetter"/>
      <w:lvlText w:val="%5)"/>
      <w:lvlJc w:val="left"/>
      <w:pPr>
        <w:tabs>
          <w:tab w:val="left" w:pos="2940"/>
        </w:tabs>
        <w:ind w:left="2940" w:hanging="420"/>
      </w:pPr>
    </w:lvl>
    <w:lvl w:ilvl="5" w:tentative="0">
      <w:start w:val="1"/>
      <w:numFmt w:val="lowerRoman"/>
      <w:lvlText w:val="%6."/>
      <w:lvlJc w:val="right"/>
      <w:pPr>
        <w:tabs>
          <w:tab w:val="left" w:pos="3360"/>
        </w:tabs>
        <w:ind w:left="3360" w:hanging="420"/>
      </w:pPr>
    </w:lvl>
    <w:lvl w:ilvl="6" w:tentative="0">
      <w:start w:val="1"/>
      <w:numFmt w:val="decimal"/>
      <w:lvlText w:val="%7."/>
      <w:lvlJc w:val="left"/>
      <w:pPr>
        <w:tabs>
          <w:tab w:val="left" w:pos="3780"/>
        </w:tabs>
        <w:ind w:left="3780" w:hanging="420"/>
      </w:pPr>
    </w:lvl>
    <w:lvl w:ilvl="7" w:tentative="0">
      <w:start w:val="1"/>
      <w:numFmt w:val="lowerLetter"/>
      <w:lvlText w:val="%8)"/>
      <w:lvlJc w:val="left"/>
      <w:pPr>
        <w:tabs>
          <w:tab w:val="left" w:pos="4200"/>
        </w:tabs>
        <w:ind w:left="4200" w:hanging="420"/>
      </w:pPr>
    </w:lvl>
    <w:lvl w:ilvl="8" w:tentative="0">
      <w:start w:val="1"/>
      <w:numFmt w:val="lowerRoman"/>
      <w:lvlText w:val="%9."/>
      <w:lvlJc w:val="right"/>
      <w:pPr>
        <w:tabs>
          <w:tab w:val="left" w:pos="4620"/>
        </w:tabs>
        <w:ind w:left="4620" w:hanging="420"/>
      </w:pPr>
    </w:lvl>
  </w:abstractNum>
  <w:abstractNum w:abstractNumId="12">
    <w:nsid w:val="50F174D6"/>
    <w:multiLevelType w:val="multilevel"/>
    <w:tmpl w:val="50F174D6"/>
    <w:lvl w:ilvl="0" w:tentative="0">
      <w:start w:val="1"/>
      <w:numFmt w:val="chineseCountingThousand"/>
      <w:lvlText w:val="(%1)"/>
      <w:lvlJc w:val="left"/>
      <w:pPr>
        <w:tabs>
          <w:tab w:val="left" w:pos="780"/>
        </w:tabs>
        <w:ind w:left="780" w:hanging="420"/>
      </w:pPr>
      <w:rPr>
        <w:rFonts w:hint="eastAsia"/>
        <w:lang w:val="en-US"/>
      </w:rPr>
    </w:lvl>
    <w:lvl w:ilvl="1" w:tentative="0">
      <w:start w:val="1"/>
      <w:numFmt w:val="decimal"/>
      <w:lvlText w:val="%1"/>
      <w:lvlJc w:val="left"/>
      <w:pPr>
        <w:tabs>
          <w:tab w:val="left" w:pos="927"/>
        </w:tabs>
        <w:ind w:left="927" w:hanging="567"/>
      </w:pPr>
      <w:rPr>
        <w:rFonts w:hint="eastAsia"/>
      </w:rPr>
    </w:lvl>
    <w:lvl w:ilvl="2" w:tentative="0">
      <w:start w:val="1"/>
      <w:numFmt w:val="chineseCountingThousand"/>
      <w:lvlText w:val="(%3)"/>
      <w:lvlJc w:val="left"/>
      <w:pPr>
        <w:tabs>
          <w:tab w:val="left" w:pos="780"/>
        </w:tabs>
        <w:ind w:left="780" w:hanging="420"/>
      </w:pPr>
      <w:rPr>
        <w:rFonts w:hint="eastAsia"/>
        <w:lang w:val="en-US"/>
      </w:rPr>
    </w:lvl>
    <w:lvl w:ilvl="3" w:tentative="0">
      <w:start w:val="1"/>
      <w:numFmt w:val="decimal"/>
      <w:lvlText w:val="%1.%2.%3.%4."/>
      <w:lvlJc w:val="left"/>
      <w:pPr>
        <w:tabs>
          <w:tab w:val="left" w:pos="1211"/>
        </w:tabs>
        <w:ind w:left="1211" w:hanging="851"/>
      </w:pPr>
      <w:rPr>
        <w:rFonts w:hint="eastAsia"/>
      </w:rPr>
    </w:lvl>
    <w:lvl w:ilvl="4" w:tentative="0">
      <w:start w:val="1"/>
      <w:numFmt w:val="decimal"/>
      <w:lvlText w:val="%1.%2.%3.%4.%5."/>
      <w:lvlJc w:val="left"/>
      <w:pPr>
        <w:tabs>
          <w:tab w:val="left" w:pos="1352"/>
        </w:tabs>
        <w:ind w:left="1352" w:hanging="992"/>
      </w:pPr>
      <w:rPr>
        <w:rFonts w:hint="eastAsia"/>
      </w:rPr>
    </w:lvl>
    <w:lvl w:ilvl="5" w:tentative="0">
      <w:start w:val="1"/>
      <w:numFmt w:val="decimal"/>
      <w:lvlText w:val="%1.%2.%3.%4.%5.%6."/>
      <w:lvlJc w:val="left"/>
      <w:pPr>
        <w:tabs>
          <w:tab w:val="left" w:pos="1494"/>
        </w:tabs>
        <w:ind w:left="1494" w:hanging="1134"/>
      </w:pPr>
      <w:rPr>
        <w:rFonts w:hint="eastAsia"/>
      </w:rPr>
    </w:lvl>
    <w:lvl w:ilvl="6" w:tentative="0">
      <w:start w:val="1"/>
      <w:numFmt w:val="decimal"/>
      <w:lvlText w:val="%1.%2.%3.%4.%5.%6.%7."/>
      <w:lvlJc w:val="left"/>
      <w:pPr>
        <w:tabs>
          <w:tab w:val="left" w:pos="1636"/>
        </w:tabs>
        <w:ind w:left="1636" w:hanging="1276"/>
      </w:pPr>
      <w:rPr>
        <w:rFonts w:hint="eastAsia"/>
      </w:rPr>
    </w:lvl>
    <w:lvl w:ilvl="7" w:tentative="0">
      <w:start w:val="1"/>
      <w:numFmt w:val="decimal"/>
      <w:lvlText w:val="%1.%2.%3.%4.%5.%6.%7.%8."/>
      <w:lvlJc w:val="left"/>
      <w:pPr>
        <w:tabs>
          <w:tab w:val="left" w:pos="1778"/>
        </w:tabs>
        <w:ind w:left="1778" w:hanging="1418"/>
      </w:pPr>
      <w:rPr>
        <w:rFonts w:hint="eastAsia"/>
      </w:rPr>
    </w:lvl>
    <w:lvl w:ilvl="8" w:tentative="0">
      <w:start w:val="1"/>
      <w:numFmt w:val="decimal"/>
      <w:lvlText w:val="%1.%2.%3.%4.%5.%6.%7.%8.%9."/>
      <w:lvlJc w:val="left"/>
      <w:pPr>
        <w:tabs>
          <w:tab w:val="left" w:pos="1919"/>
        </w:tabs>
        <w:ind w:left="1919" w:hanging="1559"/>
      </w:pPr>
      <w:rPr>
        <w:rFonts w:hint="eastAsia"/>
      </w:rPr>
    </w:lvl>
  </w:abstractNum>
  <w:abstractNum w:abstractNumId="13">
    <w:nsid w:val="62181DF7"/>
    <w:multiLevelType w:val="singleLevel"/>
    <w:tmpl w:val="62181DF7"/>
    <w:lvl w:ilvl="0" w:tentative="0">
      <w:start w:val="1"/>
      <w:numFmt w:val="decimal"/>
      <w:lvlText w:val="%1."/>
      <w:lvlJc w:val="left"/>
      <w:pPr>
        <w:ind w:left="425" w:hanging="425"/>
      </w:pPr>
      <w:rPr>
        <w:rFonts w:hint="default"/>
      </w:rPr>
    </w:lvl>
  </w:abstractNum>
  <w:abstractNum w:abstractNumId="14">
    <w:nsid w:val="6658BB2C"/>
    <w:multiLevelType w:val="singleLevel"/>
    <w:tmpl w:val="6658BB2C"/>
    <w:lvl w:ilvl="0" w:tentative="0">
      <w:start w:val="1"/>
      <w:numFmt w:val="decimal"/>
      <w:lvlText w:val="%1."/>
      <w:lvlJc w:val="left"/>
      <w:pPr>
        <w:tabs>
          <w:tab w:val="left" w:pos="420"/>
        </w:tabs>
        <w:ind w:left="845" w:hanging="425"/>
      </w:pPr>
      <w:rPr>
        <w:rFonts w:hint="default"/>
      </w:rPr>
    </w:lvl>
  </w:abstractNum>
  <w:abstractNum w:abstractNumId="15">
    <w:nsid w:val="74CC0772"/>
    <w:multiLevelType w:val="multilevel"/>
    <w:tmpl w:val="74CC0772"/>
    <w:lvl w:ilvl="0" w:tentative="0">
      <w:start w:val="1"/>
      <w:numFmt w:val="decimal"/>
      <w:lvlText w:val="%1."/>
      <w:lvlJc w:val="left"/>
      <w:pPr>
        <w:tabs>
          <w:tab w:val="left" w:pos="1200"/>
        </w:tabs>
        <w:ind w:left="1200" w:hanging="420"/>
      </w:pPr>
    </w:lvl>
    <w:lvl w:ilvl="1" w:tentative="0">
      <w:start w:val="1"/>
      <w:numFmt w:val="lowerLetter"/>
      <w:lvlText w:val="%2)"/>
      <w:lvlJc w:val="left"/>
      <w:pPr>
        <w:tabs>
          <w:tab w:val="left" w:pos="1620"/>
        </w:tabs>
        <w:ind w:left="1620" w:hanging="420"/>
      </w:pPr>
    </w:lvl>
    <w:lvl w:ilvl="2" w:tentative="0">
      <w:start w:val="1"/>
      <w:numFmt w:val="lowerRoman"/>
      <w:lvlText w:val="%3."/>
      <w:lvlJc w:val="right"/>
      <w:pPr>
        <w:tabs>
          <w:tab w:val="left" w:pos="2040"/>
        </w:tabs>
        <w:ind w:left="2040" w:hanging="420"/>
      </w:pPr>
    </w:lvl>
    <w:lvl w:ilvl="3" w:tentative="0">
      <w:start w:val="1"/>
      <w:numFmt w:val="decimal"/>
      <w:lvlText w:val="%4."/>
      <w:lvlJc w:val="left"/>
      <w:pPr>
        <w:tabs>
          <w:tab w:val="left" w:pos="2460"/>
        </w:tabs>
        <w:ind w:left="2460" w:hanging="420"/>
      </w:pPr>
    </w:lvl>
    <w:lvl w:ilvl="4" w:tentative="0">
      <w:start w:val="1"/>
      <w:numFmt w:val="lowerLetter"/>
      <w:lvlText w:val="%5)"/>
      <w:lvlJc w:val="left"/>
      <w:pPr>
        <w:tabs>
          <w:tab w:val="left" w:pos="2880"/>
        </w:tabs>
        <w:ind w:left="2880" w:hanging="420"/>
      </w:pPr>
    </w:lvl>
    <w:lvl w:ilvl="5" w:tentative="0">
      <w:start w:val="1"/>
      <w:numFmt w:val="lowerRoman"/>
      <w:lvlText w:val="%6."/>
      <w:lvlJc w:val="right"/>
      <w:pPr>
        <w:tabs>
          <w:tab w:val="left" w:pos="3300"/>
        </w:tabs>
        <w:ind w:left="3300" w:hanging="420"/>
      </w:pPr>
    </w:lvl>
    <w:lvl w:ilvl="6" w:tentative="0">
      <w:start w:val="1"/>
      <w:numFmt w:val="decimal"/>
      <w:lvlText w:val="%7."/>
      <w:lvlJc w:val="left"/>
      <w:pPr>
        <w:tabs>
          <w:tab w:val="left" w:pos="3720"/>
        </w:tabs>
        <w:ind w:left="3720" w:hanging="420"/>
      </w:pPr>
    </w:lvl>
    <w:lvl w:ilvl="7" w:tentative="0">
      <w:start w:val="1"/>
      <w:numFmt w:val="lowerLetter"/>
      <w:lvlText w:val="%8)"/>
      <w:lvlJc w:val="left"/>
      <w:pPr>
        <w:tabs>
          <w:tab w:val="left" w:pos="4140"/>
        </w:tabs>
        <w:ind w:left="4140" w:hanging="420"/>
      </w:pPr>
    </w:lvl>
    <w:lvl w:ilvl="8" w:tentative="0">
      <w:start w:val="1"/>
      <w:numFmt w:val="lowerRoman"/>
      <w:lvlText w:val="%9."/>
      <w:lvlJc w:val="right"/>
      <w:pPr>
        <w:tabs>
          <w:tab w:val="left" w:pos="4560"/>
        </w:tabs>
        <w:ind w:left="4560" w:hanging="420"/>
      </w:pPr>
    </w:lvl>
  </w:abstractNum>
  <w:num w:numId="1">
    <w:abstractNumId w:val="8"/>
  </w:num>
  <w:num w:numId="2">
    <w:abstractNumId w:val="14"/>
  </w:num>
  <w:num w:numId="3">
    <w:abstractNumId w:val="10"/>
  </w:num>
  <w:num w:numId="4">
    <w:abstractNumId w:val="13"/>
  </w:num>
  <w:num w:numId="5">
    <w:abstractNumId w:val="1"/>
  </w:num>
  <w:num w:numId="6">
    <w:abstractNumId w:val="7"/>
  </w:num>
  <w:num w:numId="7">
    <w:abstractNumId w:val="0"/>
  </w:num>
  <w:num w:numId="8">
    <w:abstractNumId w:val="12"/>
  </w:num>
  <w:num w:numId="9">
    <w:abstractNumId w:val="6"/>
  </w:num>
  <w:num w:numId="10">
    <w:abstractNumId w:val="15"/>
  </w:num>
  <w:num w:numId="11">
    <w:abstractNumId w:val="9"/>
  </w:num>
  <w:num w:numId="12">
    <w:abstractNumId w:val="11"/>
  </w:num>
  <w:num w:numId="13">
    <w:abstractNumId w:val="3"/>
  </w:num>
  <w:num w:numId="14">
    <w:abstractNumId w:val="2"/>
  </w:num>
  <w:num w:numId="15">
    <w:abstractNumId w:val="5"/>
  </w:num>
  <w:num w:numId="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yZTE5ZmQxMGI0OGRhOWJkNTg0MmNhNDMxZWFhZjYifQ=="/>
  </w:docVars>
  <w:rsids>
    <w:rsidRoot w:val="00CA7F2B"/>
    <w:rsid w:val="00005DD7"/>
    <w:rsid w:val="00026C75"/>
    <w:rsid w:val="00042F94"/>
    <w:rsid w:val="00053D1C"/>
    <w:rsid w:val="000640F2"/>
    <w:rsid w:val="000700B8"/>
    <w:rsid w:val="000702CC"/>
    <w:rsid w:val="00077107"/>
    <w:rsid w:val="000827DC"/>
    <w:rsid w:val="000924BA"/>
    <w:rsid w:val="000A2394"/>
    <w:rsid w:val="000E5F1C"/>
    <w:rsid w:val="001011BA"/>
    <w:rsid w:val="00134733"/>
    <w:rsid w:val="00151D18"/>
    <w:rsid w:val="00157B08"/>
    <w:rsid w:val="001641DA"/>
    <w:rsid w:val="00167CC9"/>
    <w:rsid w:val="0017452D"/>
    <w:rsid w:val="001914B4"/>
    <w:rsid w:val="001A0A32"/>
    <w:rsid w:val="001E7ECE"/>
    <w:rsid w:val="00250373"/>
    <w:rsid w:val="002C799B"/>
    <w:rsid w:val="003041BC"/>
    <w:rsid w:val="00314E7F"/>
    <w:rsid w:val="00344602"/>
    <w:rsid w:val="00346A71"/>
    <w:rsid w:val="003542E2"/>
    <w:rsid w:val="0037402F"/>
    <w:rsid w:val="00387D90"/>
    <w:rsid w:val="003A612F"/>
    <w:rsid w:val="003A6362"/>
    <w:rsid w:val="003D730C"/>
    <w:rsid w:val="003E26CA"/>
    <w:rsid w:val="003F28C4"/>
    <w:rsid w:val="003F64BE"/>
    <w:rsid w:val="00437C4D"/>
    <w:rsid w:val="004573EF"/>
    <w:rsid w:val="00463346"/>
    <w:rsid w:val="004946A6"/>
    <w:rsid w:val="004D5069"/>
    <w:rsid w:val="004D5108"/>
    <w:rsid w:val="004D5D9A"/>
    <w:rsid w:val="004E247F"/>
    <w:rsid w:val="004F576E"/>
    <w:rsid w:val="00504F26"/>
    <w:rsid w:val="0059077E"/>
    <w:rsid w:val="005A3C02"/>
    <w:rsid w:val="005A4353"/>
    <w:rsid w:val="005B7060"/>
    <w:rsid w:val="005D3D8A"/>
    <w:rsid w:val="005F130A"/>
    <w:rsid w:val="00617E12"/>
    <w:rsid w:val="006309A4"/>
    <w:rsid w:val="00634ACF"/>
    <w:rsid w:val="00654D3D"/>
    <w:rsid w:val="00681F2B"/>
    <w:rsid w:val="00695549"/>
    <w:rsid w:val="00697F66"/>
    <w:rsid w:val="006B7D08"/>
    <w:rsid w:val="006C64C8"/>
    <w:rsid w:val="006D7CA8"/>
    <w:rsid w:val="006E4FEA"/>
    <w:rsid w:val="007237B5"/>
    <w:rsid w:val="00740E28"/>
    <w:rsid w:val="007635E4"/>
    <w:rsid w:val="00781D54"/>
    <w:rsid w:val="00785C05"/>
    <w:rsid w:val="0079276E"/>
    <w:rsid w:val="00795E92"/>
    <w:rsid w:val="007A5BFD"/>
    <w:rsid w:val="007B6E35"/>
    <w:rsid w:val="007B7464"/>
    <w:rsid w:val="007C2D13"/>
    <w:rsid w:val="007F56F4"/>
    <w:rsid w:val="00820D9B"/>
    <w:rsid w:val="00832D24"/>
    <w:rsid w:val="0083561E"/>
    <w:rsid w:val="008453EC"/>
    <w:rsid w:val="00847661"/>
    <w:rsid w:val="0086407A"/>
    <w:rsid w:val="00892C24"/>
    <w:rsid w:val="008A4E16"/>
    <w:rsid w:val="008A600F"/>
    <w:rsid w:val="008B25C8"/>
    <w:rsid w:val="008B543D"/>
    <w:rsid w:val="008C3196"/>
    <w:rsid w:val="008F28C7"/>
    <w:rsid w:val="008F321D"/>
    <w:rsid w:val="009032C1"/>
    <w:rsid w:val="0094339E"/>
    <w:rsid w:val="00976C8D"/>
    <w:rsid w:val="009C7CD7"/>
    <w:rsid w:val="009D141F"/>
    <w:rsid w:val="009E27AA"/>
    <w:rsid w:val="00A047B3"/>
    <w:rsid w:val="00A40099"/>
    <w:rsid w:val="00A6224D"/>
    <w:rsid w:val="00A70CA3"/>
    <w:rsid w:val="00A816CE"/>
    <w:rsid w:val="00A82153"/>
    <w:rsid w:val="00A873E8"/>
    <w:rsid w:val="00AA4500"/>
    <w:rsid w:val="00AC2E26"/>
    <w:rsid w:val="00AE642A"/>
    <w:rsid w:val="00B25A39"/>
    <w:rsid w:val="00B54204"/>
    <w:rsid w:val="00B64C5D"/>
    <w:rsid w:val="00B776DC"/>
    <w:rsid w:val="00B9168C"/>
    <w:rsid w:val="00BA1812"/>
    <w:rsid w:val="00BE1876"/>
    <w:rsid w:val="00C035B9"/>
    <w:rsid w:val="00C1436A"/>
    <w:rsid w:val="00C34A18"/>
    <w:rsid w:val="00C71133"/>
    <w:rsid w:val="00CA7F2B"/>
    <w:rsid w:val="00CC1CA5"/>
    <w:rsid w:val="00CC2E2A"/>
    <w:rsid w:val="00CC6620"/>
    <w:rsid w:val="00CE4E7A"/>
    <w:rsid w:val="00D14EE2"/>
    <w:rsid w:val="00D654F1"/>
    <w:rsid w:val="00D917D8"/>
    <w:rsid w:val="00DB1235"/>
    <w:rsid w:val="00DF0477"/>
    <w:rsid w:val="00DF6700"/>
    <w:rsid w:val="00E372D8"/>
    <w:rsid w:val="00E409F8"/>
    <w:rsid w:val="00E820EE"/>
    <w:rsid w:val="00E914AF"/>
    <w:rsid w:val="00E91C43"/>
    <w:rsid w:val="00EB3BFC"/>
    <w:rsid w:val="00EB73FF"/>
    <w:rsid w:val="00EC16C6"/>
    <w:rsid w:val="00EE129E"/>
    <w:rsid w:val="00F04D24"/>
    <w:rsid w:val="00F06F4E"/>
    <w:rsid w:val="00F46F6E"/>
    <w:rsid w:val="00F80BE2"/>
    <w:rsid w:val="00F81547"/>
    <w:rsid w:val="00F87C7C"/>
    <w:rsid w:val="00F9386B"/>
    <w:rsid w:val="00F94B3C"/>
    <w:rsid w:val="00FC0F88"/>
    <w:rsid w:val="00FC1885"/>
    <w:rsid w:val="029006C0"/>
    <w:rsid w:val="03956D64"/>
    <w:rsid w:val="092C1562"/>
    <w:rsid w:val="0B106E41"/>
    <w:rsid w:val="126A6DF7"/>
    <w:rsid w:val="18C35E64"/>
    <w:rsid w:val="1F235278"/>
    <w:rsid w:val="20765294"/>
    <w:rsid w:val="20BC7466"/>
    <w:rsid w:val="21222194"/>
    <w:rsid w:val="251F25D0"/>
    <w:rsid w:val="265618DF"/>
    <w:rsid w:val="26907B69"/>
    <w:rsid w:val="26E604D3"/>
    <w:rsid w:val="29393205"/>
    <w:rsid w:val="2BEF0C50"/>
    <w:rsid w:val="2FE9460A"/>
    <w:rsid w:val="340D7B12"/>
    <w:rsid w:val="35BD2211"/>
    <w:rsid w:val="36E3141D"/>
    <w:rsid w:val="3ECB1193"/>
    <w:rsid w:val="41151576"/>
    <w:rsid w:val="427507CE"/>
    <w:rsid w:val="466A1BB9"/>
    <w:rsid w:val="49857C6A"/>
    <w:rsid w:val="50EE2B2D"/>
    <w:rsid w:val="51D41B1E"/>
    <w:rsid w:val="56D23179"/>
    <w:rsid w:val="61E37D68"/>
    <w:rsid w:val="698350B2"/>
    <w:rsid w:val="6BBA3D95"/>
    <w:rsid w:val="70B51325"/>
    <w:rsid w:val="73CD014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 w:type="character" w:styleId="7">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hanga</Company>
  <Pages>5</Pages>
  <Words>5077</Words>
  <Characters>5140</Characters>
  <Lines>11</Lines>
  <Paragraphs>3</Paragraphs>
  <TotalTime>0</TotalTime>
  <ScaleCrop>false</ScaleCrop>
  <LinksUpToDate>false</LinksUpToDate>
  <CharactersWithSpaces>5193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龙湖品牌建设揭秘</dc:title>
  <dc:creator>孙凡老师13508359518</dc:creator>
  <cp:lastModifiedBy>孙凡</cp:lastModifiedBy>
  <cp:revision>6</cp:revision>
  <dcterms:created xsi:type="dcterms:W3CDTF">2016-10-08T02:14:00Z</dcterms:created>
  <dcterms:modified xsi:type="dcterms:W3CDTF">2023-08-27T03:22:53Z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5F706EAF9259476DB79C5882060E67D4_13</vt:lpwstr>
  </property>
</Properties>
</file>