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华文细黑" w:hAnsi="华文细黑" w:eastAsia="华文细黑" w:cs="华文细黑"/>
          <w:bCs/>
          <w:color w:val="C00000"/>
          <w:szCs w:val="21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</w:rPr>
        <w:t>标杆企业持续领先、只做不讲的服务秘诀！</w:t>
      </w:r>
    </w:p>
    <w:p>
      <w:pPr>
        <w:adjustRightInd w:val="0"/>
        <w:snapToGrid w:val="0"/>
        <w:jc w:val="left"/>
        <w:rPr>
          <w:rFonts w:hint="eastAsia" w:ascii="华文细黑" w:hAnsi="华文细黑" w:eastAsia="华文细黑" w:cs="华文细黑"/>
          <w:bCs/>
          <w:color w:val="C00000"/>
          <w:szCs w:val="21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</w:rPr>
        <w:t>标杆企业塑造品牌、打造服务竞争力的法宝！</w:t>
      </w:r>
    </w:p>
    <w:p>
      <w:pPr>
        <w:adjustRightInd w:val="0"/>
        <w:snapToGrid w:val="0"/>
        <w:jc w:val="left"/>
        <w:rPr>
          <w:rFonts w:hint="eastAsia" w:ascii="华文细黑" w:hAnsi="华文细黑" w:eastAsia="华文细黑" w:cs="华文细黑"/>
          <w:bCs/>
          <w:color w:val="C00000"/>
          <w:szCs w:val="21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</w:rPr>
        <w:t>服务业领导干部不可不学的核心方法论！</w:t>
      </w:r>
    </w:p>
    <w:p>
      <w:pPr>
        <w:adjustRightInd w:val="0"/>
        <w:snapToGrid w:val="0"/>
        <w:jc w:val="center"/>
        <w:rPr>
          <w:rFonts w:ascii="华文细黑" w:hAnsi="华文细黑" w:eastAsia="华文细黑" w:cs="华文细黑"/>
          <w:b/>
          <w:bCs/>
          <w:color w:val="C00000"/>
          <w:sz w:val="32"/>
          <w:szCs w:val="32"/>
          <w:shd w:val="clear" w:color="auto" w:fill="FFFFFF"/>
        </w:rPr>
      </w:pPr>
    </w:p>
    <w:p>
      <w:pPr>
        <w:adjustRightInd w:val="0"/>
        <w:snapToGrid w:val="0"/>
        <w:jc w:val="center"/>
        <w:rPr>
          <w:rFonts w:hint="eastAsia" w:ascii="华文细黑" w:hAnsi="华文细黑" w:eastAsia="华文细黑" w:cs="华文细黑"/>
          <w:b/>
          <w:bCs/>
          <w:color w:val="C00000"/>
          <w:sz w:val="32"/>
          <w:szCs w:val="32"/>
          <w:shd w:val="clear" w:color="auto" w:fill="FFFFFF"/>
        </w:rPr>
      </w:pPr>
      <w:r>
        <w:rPr>
          <w:rFonts w:hint="eastAsia" w:ascii="华文细黑" w:hAnsi="华文细黑" w:eastAsia="华文细黑" w:cs="华文细黑"/>
          <w:b/>
          <w:bCs/>
          <w:color w:val="C00000"/>
          <w:sz w:val="32"/>
          <w:szCs w:val="32"/>
          <w:shd w:val="clear" w:color="auto" w:fill="FFFFFF"/>
        </w:rPr>
        <w:t>提升服务品质与客户满意度的魔力法则: MOT关键时刻</w:t>
      </w:r>
    </w:p>
    <w:p>
      <w:pPr>
        <w:adjustRightInd w:val="0"/>
        <w:snapToGrid w:val="0"/>
        <w:jc w:val="center"/>
        <w:rPr>
          <w:rFonts w:hint="eastAsia" w:ascii="华文细黑" w:hAnsi="华文细黑" w:eastAsia="华文细黑" w:cs="华文细黑"/>
          <w:sz w:val="28"/>
          <w:szCs w:val="36"/>
        </w:rPr>
      </w:pPr>
      <w:bookmarkStart w:id="0" w:name="_GoBack"/>
      <w:bookmarkEnd w:id="0"/>
      <w:r>
        <w:rPr>
          <w:rFonts w:hint="eastAsia" w:ascii="华文细黑" w:hAnsi="华文细黑" w:eastAsia="华文细黑" w:cs="华文细黑"/>
          <w:sz w:val="24"/>
          <w:szCs w:val="32"/>
          <w:lang w:eastAsia="zh-CN"/>
        </w:rPr>
        <w:t>（</w:t>
      </w:r>
      <w:r>
        <w:rPr>
          <w:rFonts w:hint="eastAsia" w:ascii="华文细黑" w:hAnsi="华文细黑" w:eastAsia="华文细黑" w:cs="华文细黑"/>
          <w:sz w:val="24"/>
          <w:szCs w:val="32"/>
          <w:lang w:val="en-US" w:eastAsia="zh-CN"/>
        </w:rPr>
        <w:t>地产-</w:t>
      </w:r>
      <w:r>
        <w:rPr>
          <w:rFonts w:hint="eastAsia" w:ascii="华文细黑" w:hAnsi="华文细黑" w:eastAsia="华文细黑" w:cs="华文细黑"/>
          <w:sz w:val="24"/>
          <w:szCs w:val="32"/>
        </w:rPr>
        <w:t>物业</w:t>
      </w:r>
      <w:r>
        <w:rPr>
          <w:rFonts w:hint="eastAsia" w:ascii="华文细黑" w:hAnsi="华文细黑" w:eastAsia="华文细黑" w:cs="华文细黑"/>
          <w:sz w:val="24"/>
          <w:szCs w:val="32"/>
          <w:lang w:val="en-US" w:eastAsia="zh-CN"/>
        </w:rPr>
        <w:t xml:space="preserve">-商业通用版  </w:t>
      </w:r>
      <w:r>
        <w:rPr>
          <w:rFonts w:hint="eastAsia" w:ascii="华文细黑" w:hAnsi="华文细黑" w:eastAsia="华文细黑" w:cs="华文细黑"/>
          <w:sz w:val="24"/>
          <w:szCs w:val="32"/>
        </w:rPr>
        <w:t>2天</w:t>
      </w:r>
      <w:r>
        <w:rPr>
          <w:rFonts w:hint="eastAsia" w:ascii="华文细黑" w:hAnsi="华文细黑" w:eastAsia="华文细黑" w:cs="华文细黑"/>
          <w:sz w:val="28"/>
          <w:szCs w:val="36"/>
        </w:rPr>
        <w:t>）</w:t>
      </w:r>
    </w:p>
    <w:p>
      <w:pPr>
        <w:adjustRightInd w:val="0"/>
        <w:snapToGrid w:val="0"/>
        <w:jc w:val="center"/>
        <w:rPr>
          <w:rFonts w:hint="default" w:ascii="华文细黑" w:hAnsi="华文细黑" w:eastAsia="华文细黑" w:cs="华文细黑"/>
          <w:b/>
          <w:bCs/>
          <w:color w:val="C00000"/>
          <w:sz w:val="28"/>
          <w:szCs w:val="36"/>
          <w:u w:val="single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color w:val="C00000"/>
          <w:sz w:val="28"/>
          <w:szCs w:val="36"/>
          <w:u w:val="single"/>
          <w:lang w:val="en-US" w:eastAsia="zh-CN"/>
        </w:rPr>
        <w:t>课程大纲-要点详解</w:t>
      </w:r>
    </w:p>
    <w:p>
      <w:pPr>
        <w:adjustRightInd w:val="0"/>
        <w:snapToGrid w:val="0"/>
        <w:jc w:val="center"/>
        <w:rPr>
          <w:rFonts w:hint="eastAsia" w:ascii="华文细黑" w:hAnsi="华文细黑" w:eastAsia="华文细黑" w:cs="华文细黑"/>
        </w:rPr>
      </w:pPr>
    </w:p>
    <w:p>
      <w:pPr>
        <w:numPr>
          <w:ilvl w:val="0"/>
          <w:numId w:val="1"/>
        </w:numPr>
        <w:tabs>
          <w:tab w:val="left" w:pos="360"/>
          <w:tab w:val="clear" w:pos="420"/>
        </w:tabs>
        <w:adjustRightInd w:val="0"/>
        <w:snapToGrid w:val="0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风靡全球服务业的管理理念“MOT- -关键时刻”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MOT（Moment of Truth—关键时刻）是服务界最具震撼力与影响力的管理理念与行为模式。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  <w:shd w:val="clear" w:color="auto" w:fill="FFFFFF"/>
        </w:rPr>
      </w:pPr>
      <w:r>
        <w:rPr>
          <w:rFonts w:hint="eastAsia" w:ascii="华文细黑" w:hAnsi="华文细黑" w:eastAsia="华文细黑" w:cs="华文细黑"/>
          <w:szCs w:val="21"/>
          <w:shd w:val="clear" w:color="auto" w:fill="FFFFFF"/>
        </w:rPr>
        <w:t>MOT概念一经推出，迅速成为众多世界500强企业竞相引进的培训课程，受惠行业涉及航空业、银行业、通信业、政府公共部门、医疗业、酒店业、餐饮业及所有服务业。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  <w:shd w:val="clear" w:color="auto" w:fill="FFFFFF"/>
        </w:rPr>
      </w:pPr>
      <w:r>
        <w:rPr>
          <w:rFonts w:hint="eastAsia" w:ascii="华文细黑" w:hAnsi="华文细黑" w:eastAsia="华文细黑" w:cs="华文细黑"/>
          <w:szCs w:val="21"/>
          <w:shd w:val="clear" w:color="auto" w:fill="FFFFFF"/>
        </w:rPr>
        <w:t>MOT“关键时刻”在全球：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  <w:shd w:val="clear" w:color="auto" w:fill="FFFFFF"/>
        </w:rPr>
      </w:pPr>
      <w:r>
        <w:rPr>
          <w:rFonts w:hint="eastAsia" w:ascii="华文细黑" w:hAnsi="华文细黑" w:eastAsia="华文细黑" w:cs="华文细黑"/>
          <w:szCs w:val="21"/>
          <w:shd w:val="clear" w:color="auto" w:fill="FFFFFF"/>
        </w:rPr>
        <w:t>“关键时刻”理念方法帮助濒临倒闭的北欧航空公司转为巨额盈利，并成为欧洲利润最高的航空公司、“起飞最准时、客户最满意的航空公司”。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  <w:shd w:val="clear" w:color="auto" w:fill="FFFFFF"/>
        </w:rPr>
      </w:pPr>
      <w:r>
        <w:rPr>
          <w:rFonts w:hint="eastAsia" w:ascii="华文细黑" w:hAnsi="华文细黑" w:eastAsia="华文细黑" w:cs="华文细黑"/>
          <w:szCs w:val="21"/>
          <w:shd w:val="clear" w:color="auto" w:fill="FFFFFF"/>
        </w:rPr>
        <w:t>美国西南航空公司借助MOT连续20年取得了骄人成绩；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  <w:shd w:val="clear" w:color="auto" w:fill="FFFFFF"/>
        </w:rPr>
      </w:pPr>
      <w:r>
        <w:rPr>
          <w:rFonts w:hint="eastAsia" w:ascii="华文细黑" w:hAnsi="华文细黑" w:eastAsia="华文细黑" w:cs="华文细黑"/>
          <w:szCs w:val="21"/>
          <w:shd w:val="clear" w:color="auto" w:fill="FFFFFF"/>
        </w:rPr>
        <w:t>IBM耗资800万美元开发了MOT培训课程，MOT培训课程成为IBM唯一一门规定所有员工都必须参加的课程；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  <w:shd w:val="clear" w:color="auto" w:fill="FFFFFF"/>
        </w:rPr>
      </w:pPr>
      <w:r>
        <w:rPr>
          <w:rFonts w:hint="eastAsia" w:ascii="华文细黑" w:hAnsi="华文细黑" w:eastAsia="华文细黑" w:cs="华文细黑"/>
          <w:szCs w:val="21"/>
          <w:shd w:val="clear" w:color="auto" w:fill="FFFFFF"/>
        </w:rPr>
        <w:t>麦当劳公司指定MOT课程为新员工上岗培训的必修课程；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shd w:val="clear" w:color="auto" w:fill="FFFFFF"/>
        </w:rPr>
        <w:t>MOT课程也是美国通用集团、中国联想集团指定员工必修培训课程；</w:t>
      </w:r>
      <w:r>
        <w:rPr>
          <w:rFonts w:hint="eastAsia" w:ascii="华文细黑" w:hAnsi="华文细黑" w:eastAsia="华文细黑" w:cs="华文细黑"/>
          <w:szCs w:val="21"/>
        </w:rPr>
        <w:t xml:space="preserve">  招商银行、海底捞火锅、中国国航、万科地产-万科物业、龙湖地产-龙湖物业的服务荣誉背后，均有“MOT”的影响。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color w:val="auto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…可以这样说：如果服务业的干部，不了解“MOT”，提升品质和客户满意度的努力通常事倍功半甚</w:t>
      </w:r>
      <w:r>
        <w:rPr>
          <w:rFonts w:hint="eastAsia" w:ascii="华文细黑" w:hAnsi="华文细黑" w:eastAsia="华文细黑" w:cs="华文细黑"/>
          <w:color w:val="auto"/>
          <w:szCs w:val="21"/>
        </w:rPr>
        <w:t>至劳而无功！</w:t>
      </w:r>
    </w:p>
    <w:p>
      <w:pPr>
        <w:adjustRightInd w:val="0"/>
        <w:snapToGrid w:val="0"/>
        <w:ind w:firstLine="420" w:firstLineChars="200"/>
        <w:rPr>
          <w:rFonts w:ascii="华文细黑" w:hAnsi="华文细黑" w:eastAsia="华文细黑" w:cs="华文细黑"/>
          <w:color w:val="auto"/>
          <w:szCs w:val="21"/>
        </w:rPr>
      </w:pPr>
      <w:r>
        <w:rPr>
          <w:rFonts w:hint="eastAsia" w:ascii="华文细黑" w:hAnsi="华文细黑" w:eastAsia="华文细黑" w:cs="华文细黑"/>
          <w:color w:val="auto"/>
          <w:szCs w:val="21"/>
        </w:rPr>
        <w:t>而高层干部，掌握这些原理</w:t>
      </w:r>
      <w:r>
        <w:rPr>
          <w:rFonts w:hint="eastAsia" w:ascii="华文细黑" w:hAnsi="华文细黑" w:eastAsia="华文细黑" w:cs="华文细黑"/>
          <w:color w:val="auto"/>
          <w:szCs w:val="21"/>
          <w:lang w:val="en-US" w:eastAsia="zh-CN"/>
        </w:rPr>
        <w:t>方法</w:t>
      </w:r>
      <w:r>
        <w:rPr>
          <w:rFonts w:hint="eastAsia" w:ascii="华文细黑" w:hAnsi="华文细黑" w:eastAsia="华文细黑" w:cs="华文细黑"/>
          <w:color w:val="auto"/>
          <w:szCs w:val="21"/>
        </w:rPr>
        <w:t>，可以在</w:t>
      </w:r>
      <w:r>
        <w:rPr>
          <w:rFonts w:hint="eastAsia" w:ascii="华文细黑" w:hAnsi="华文细黑" w:eastAsia="华文细黑" w:cs="华文细黑"/>
          <w:color w:val="auto"/>
          <w:szCs w:val="21"/>
          <w:lang w:val="en-US" w:eastAsia="zh-CN"/>
        </w:rPr>
        <w:t>服务</w:t>
      </w:r>
      <w:r>
        <w:rPr>
          <w:rFonts w:hint="eastAsia" w:ascii="华文细黑" w:hAnsi="华文细黑" w:eastAsia="华文细黑" w:cs="华文细黑"/>
          <w:color w:val="auto"/>
          <w:szCs w:val="21"/>
        </w:rPr>
        <w:t>管理指导上更有针对性</w:t>
      </w:r>
      <w:r>
        <w:rPr>
          <w:rFonts w:hint="eastAsia" w:ascii="华文细黑" w:hAnsi="华文细黑" w:eastAsia="华文细黑" w:cs="华文细黑"/>
          <w:color w:val="auto"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color w:val="auto"/>
          <w:szCs w:val="21"/>
          <w:lang w:val="en-US" w:eastAsia="zh-CN"/>
        </w:rPr>
        <w:t>穿透性</w:t>
      </w:r>
      <w:r>
        <w:rPr>
          <w:rFonts w:hint="eastAsia" w:ascii="华文细黑" w:hAnsi="华文细黑" w:eastAsia="华文细黑" w:cs="华文细黑"/>
          <w:color w:val="auto"/>
          <w:szCs w:val="21"/>
        </w:rPr>
        <w:t>和实效性！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</w:rPr>
      </w:pPr>
    </w:p>
    <w:p>
      <w:pPr>
        <w:numPr>
          <w:ilvl w:val="0"/>
          <w:numId w:val="1"/>
        </w:numPr>
        <w:tabs>
          <w:tab w:val="left" w:pos="360"/>
          <w:tab w:val="clear" w:pos="420"/>
        </w:tabs>
        <w:adjustRightInd w:val="0"/>
        <w:snapToGrid w:val="0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课程背景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地产行业的环境已发生剧变，“服务”成为新的竞争焦点！众多企业已意识到</w:t>
      </w:r>
      <w:r>
        <w:rPr>
          <w:rFonts w:hint="eastAsia" w:ascii="华文细黑" w:hAnsi="华文细黑" w:eastAsia="华文细黑" w:cs="华文细黑"/>
          <w:szCs w:val="21"/>
          <w:u w:val="single"/>
        </w:rPr>
        <w:t>整合</w:t>
      </w:r>
      <w:r>
        <w:rPr>
          <w:rFonts w:hint="eastAsia" w:ascii="华文细黑" w:hAnsi="华文细黑" w:eastAsia="华文细黑" w:cs="华文细黑"/>
          <w:b/>
          <w:szCs w:val="21"/>
        </w:rPr>
        <w:t>“</w:t>
      </w:r>
      <w:r>
        <w:rPr>
          <w:rFonts w:hint="eastAsia" w:ascii="华文细黑" w:hAnsi="华文细黑" w:eastAsia="华文细黑" w:cs="华文细黑"/>
          <w:szCs w:val="21"/>
        </w:rPr>
        <w:t>产品竞争力”和“服务竞争力”对品牌的价值！开发公司对物业服务、地产客服的品质提升、满意度提升提出了更高要求！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随着地产的重视、资本的强力介入，物管企业之间竞争与并购整合日趋激烈，“以服务品质来塑造品牌，提升市场竞争力” 成为众多地产、物管企业面向未来的一致选择！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但，物管服务98%以上的相似度，无可避免的会陷入“服务同质化的红海竞争”，引发“价格战-品质下降”恶性循环；使品牌树立愈加困难！物管同行深感困惑。</w:t>
      </w:r>
    </w:p>
    <w:p>
      <w:pPr>
        <w:adjustRightInd w:val="0"/>
        <w:snapToGrid w:val="0"/>
        <w:ind w:firstLine="420" w:firstLineChars="200"/>
        <w:rPr>
          <w:rFonts w:ascii="华文细黑" w:hAnsi="华文细黑" w:eastAsia="华文细黑" w:cs="华文细黑"/>
          <w:color w:val="auto"/>
          <w:szCs w:val="21"/>
        </w:rPr>
      </w:pPr>
      <w:r>
        <w:rPr>
          <w:rFonts w:hint="eastAsia" w:ascii="华文细黑" w:hAnsi="华文细黑" w:eastAsia="华文细黑" w:cs="华文细黑"/>
          <w:color w:val="auto"/>
          <w:szCs w:val="21"/>
          <w:u w:val="single"/>
        </w:rPr>
        <w:t>企业高层</w:t>
      </w:r>
      <w:r>
        <w:rPr>
          <w:rFonts w:hint="eastAsia" w:ascii="华文细黑" w:hAnsi="华文细黑" w:eastAsia="华文细黑" w:cs="华文细黑"/>
          <w:color w:val="auto"/>
          <w:szCs w:val="21"/>
        </w:rPr>
        <w:t>呼吁品质提升并为此强化培训、强化考核、强化组织管控，项目、基层也投入巨大人力物力和资源，但在一线的服务品质提升改善上并无明显成效。</w:t>
      </w:r>
    </w:p>
    <w:p>
      <w:pPr>
        <w:adjustRightInd w:val="0"/>
        <w:snapToGrid w:val="0"/>
        <w:ind w:firstLine="420" w:firstLineChars="200"/>
        <w:rPr>
          <w:rFonts w:ascii="华文细黑" w:hAnsi="华文细黑" w:eastAsia="华文细黑" w:cs="华文细黑"/>
          <w:color w:val="auto"/>
          <w:szCs w:val="21"/>
          <w:u w:val="single"/>
        </w:rPr>
      </w:pPr>
      <w:r>
        <w:rPr>
          <w:rFonts w:hint="eastAsia" w:ascii="华文细黑" w:hAnsi="华文细黑" w:eastAsia="华文细黑" w:cs="华文细黑"/>
          <w:color w:val="auto"/>
          <w:szCs w:val="21"/>
        </w:rPr>
        <w:t>其瓶颈在于：物业服务具有非常典型的同质化倾向，只有在看似一样的服务中，从微观服务的“细节亮点”到宏观的服务运营流程，不断创新，做出差异化，才能有效提升客户满意度，进而为地产、为物业自身品牌塑造“加分”…，</w:t>
      </w:r>
      <w:r>
        <w:rPr>
          <w:rFonts w:hint="eastAsia" w:ascii="华文细黑" w:hAnsi="华文细黑" w:eastAsia="华文细黑" w:cs="华文细黑"/>
          <w:color w:val="auto"/>
          <w:szCs w:val="21"/>
          <w:u w:val="single"/>
        </w:rPr>
        <w:t>而这一套原理和方法，目前仅为少数标杆企业所掌握，行业普遍缺乏方法论，而仅仅依赖经验和照搬。其结果只能是远远</w:t>
      </w:r>
      <w:r>
        <w:rPr>
          <w:rFonts w:hint="eastAsia" w:ascii="华文细黑" w:hAnsi="华文细黑" w:eastAsia="华文细黑" w:cs="华文细黑"/>
          <w:color w:val="auto"/>
          <w:szCs w:val="21"/>
          <w:u w:val="single"/>
          <w:lang w:val="en-US" w:eastAsia="zh-CN"/>
        </w:rPr>
        <w:t>甩</w:t>
      </w:r>
      <w:r>
        <w:rPr>
          <w:rFonts w:hint="eastAsia" w:ascii="华文细黑" w:hAnsi="华文细黑" w:eastAsia="华文细黑" w:cs="华文细黑"/>
          <w:color w:val="auto"/>
          <w:szCs w:val="21"/>
          <w:u w:val="single"/>
        </w:rPr>
        <w:t>在标杆企业的后面。</w:t>
      </w:r>
    </w:p>
    <w:p>
      <w:pPr>
        <w:adjustRightInd w:val="0"/>
        <w:snapToGrid w:val="0"/>
        <w:ind w:firstLine="420" w:firstLineChars="200"/>
        <w:rPr>
          <w:rFonts w:ascii="华文细黑" w:hAnsi="华文细黑" w:eastAsia="华文细黑" w:cs="华文细黑"/>
          <w:b/>
          <w:bCs/>
          <w:color w:val="auto"/>
          <w:szCs w:val="21"/>
        </w:rPr>
      </w:pPr>
      <w:r>
        <w:rPr>
          <w:rFonts w:hint="eastAsia" w:ascii="华文细黑" w:hAnsi="华文细黑" w:eastAsia="华文细黑" w:cs="华文细黑"/>
          <w:b/>
          <w:bCs/>
          <w:color w:val="auto"/>
          <w:szCs w:val="21"/>
        </w:rPr>
        <w:t>要改变这一切，企业</w:t>
      </w:r>
      <w:r>
        <w:rPr>
          <w:rFonts w:hint="eastAsia" w:ascii="华文细黑" w:hAnsi="华文细黑" w:eastAsia="华文细黑" w:cs="华文细黑"/>
          <w:b/>
          <w:bCs/>
          <w:color w:val="auto"/>
          <w:szCs w:val="21"/>
          <w:lang w:val="en-US" w:eastAsia="zh-CN"/>
        </w:rPr>
        <w:t>中</w:t>
      </w:r>
      <w:r>
        <w:rPr>
          <w:rFonts w:hint="eastAsia" w:ascii="华文细黑" w:hAnsi="华文细黑" w:eastAsia="华文细黑" w:cs="华文细黑"/>
          <w:b/>
          <w:bCs/>
          <w:color w:val="auto"/>
          <w:szCs w:val="21"/>
        </w:rPr>
        <w:t>高层首先必须掌握这一经典而又先进的服务品质方法论！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b/>
          <w:bCs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6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ascii="华文细黑" w:hAnsi="华文细黑" w:eastAsia="华文细黑"/>
          <w:b/>
          <w:sz w:val="24"/>
        </w:rPr>
      </w:pPr>
      <w:r>
        <w:rPr>
          <w:rFonts w:hint="eastAsia" w:ascii="华文细黑" w:hAnsi="华文细黑" w:eastAsia="华文细黑"/>
          <w:b/>
          <w:sz w:val="24"/>
        </w:rPr>
        <w:t>课程特色</w:t>
      </w:r>
      <w:r>
        <w:rPr>
          <w:rFonts w:hint="eastAsia" w:ascii="华文细黑" w:hAnsi="华文细黑" w:eastAsia="华文细黑"/>
          <w:b/>
          <w:sz w:val="24"/>
          <w:lang w:val="en-US" w:eastAsia="zh-CN"/>
        </w:rPr>
        <w:t>与学员收益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 w:hanging="420" w:firstLineChars="0"/>
        <w:textAlignment w:val="auto"/>
        <w:rPr>
          <w:rFonts w:hint="eastAsia" w:ascii="华文细黑" w:hAnsi="华文细黑" w:eastAsia="华文细黑" w:cs="华文细黑"/>
          <w:b/>
          <w:bCs w:val="0"/>
          <w:color w:val="auto"/>
          <w:szCs w:val="21"/>
          <w:u w:val="single"/>
        </w:rPr>
      </w:pPr>
      <w:r>
        <w:rPr>
          <w:rFonts w:hint="eastAsia" w:ascii="华文细黑" w:hAnsi="华文细黑" w:eastAsia="华文细黑"/>
          <w:b/>
          <w:bCs w:val="0"/>
          <w:color w:val="auto"/>
          <w:szCs w:val="21"/>
          <w:u w:val="single"/>
        </w:rPr>
        <w:t>地产、物管行业独家</w:t>
      </w:r>
      <w:r>
        <w:rPr>
          <w:rFonts w:hint="eastAsia" w:ascii="华文细黑" w:hAnsi="华文细黑" w:eastAsia="华文细黑" w:cs="华文细黑"/>
          <w:b/>
          <w:bCs w:val="0"/>
          <w:color w:val="auto"/>
          <w:szCs w:val="21"/>
          <w:u w:val="single"/>
        </w:rPr>
        <w:t>高分满意课程！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420" w:firstLineChars="200"/>
        <w:textAlignment w:val="auto"/>
        <w:rPr>
          <w:rFonts w:hint="eastAsia" w:ascii="华文细黑" w:hAnsi="华文细黑" w:eastAsia="华文细黑"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全程互动强化参训学员的参与、思考、碰撞、协作，既是训练，也是启发，更是“教练式培训”的手法演练示范，独具一格！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逾百</w:t>
      </w:r>
      <w:r>
        <w:rPr>
          <w:rFonts w:hint="eastAsia" w:ascii="华文细黑" w:hAnsi="华文细黑" w:eastAsia="华文细黑" w:cs="华文细黑"/>
          <w:bCs/>
          <w:szCs w:val="21"/>
        </w:rPr>
        <w:t>场培训，学员评分都在4.9分以上（5分满分）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 w:hanging="420" w:firstLineChars="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经典理论方法！</w:t>
      </w:r>
    </w:p>
    <w:p>
      <w:pPr>
        <w:adjustRightInd w:val="0"/>
        <w:snapToGrid w:val="0"/>
        <w:ind w:left="420" w:firstLine="420" w:firstLineChars="200"/>
        <w:rPr>
          <w:rFonts w:ascii="华文细黑" w:hAnsi="华文细黑" w:eastAsia="华文细黑" w:cs="华文细黑"/>
          <w:bCs/>
          <w:color w:val="auto"/>
          <w:szCs w:val="21"/>
        </w:rPr>
      </w:pPr>
      <w:r>
        <w:rPr>
          <w:rFonts w:hint="eastAsia" w:ascii="华文细黑" w:hAnsi="华文细黑" w:eastAsia="华文细黑" w:cs="华文细黑"/>
          <w:bCs/>
          <w:color w:val="auto"/>
          <w:szCs w:val="21"/>
        </w:rPr>
        <w:t>以风靡全球服务业的经典理论“MOT关键时刻”和标杆服务企业的实践经验成果，阐述 “优质服务”、“细节亮点”的规律，点透其中诀窍。转变干部观念、视角，掌握核心方法论，</w:t>
      </w:r>
      <w:r>
        <w:rPr>
          <w:rFonts w:hint="eastAsia" w:ascii="华文细黑" w:hAnsi="华文细黑" w:eastAsia="华文细黑" w:cs="华文细黑"/>
          <w:bCs/>
          <w:color w:val="auto"/>
          <w:szCs w:val="21"/>
          <w:u w:val="single"/>
        </w:rPr>
        <w:t>可以精准指导公司、区域、项目各层面</w:t>
      </w:r>
      <w:r>
        <w:rPr>
          <w:rFonts w:hint="eastAsia" w:ascii="华文细黑" w:hAnsi="华文细黑" w:eastAsia="华文细黑" w:cs="华文细黑"/>
          <w:bCs/>
          <w:color w:val="auto"/>
          <w:szCs w:val="21"/>
        </w:rPr>
        <w:t>，</w:t>
      </w:r>
      <w:r>
        <w:rPr>
          <w:rFonts w:hint="eastAsia" w:ascii="华文细黑" w:hAnsi="华文细黑" w:eastAsia="华文细黑" w:cs="华文细黑"/>
          <w:bCs/>
          <w:color w:val="auto"/>
          <w:szCs w:val="21"/>
          <w:u w:val="single"/>
          <w:lang w:val="en-US" w:eastAsia="zh-CN"/>
        </w:rPr>
        <w:t>优化品质提升策略方法，</w:t>
      </w:r>
      <w:r>
        <w:rPr>
          <w:rFonts w:hint="eastAsia" w:ascii="华文细黑" w:hAnsi="华文细黑" w:eastAsia="华文细黑" w:cs="华文细黑"/>
          <w:bCs/>
          <w:color w:val="auto"/>
          <w:szCs w:val="21"/>
          <w:lang w:val="en-US" w:eastAsia="zh-CN"/>
        </w:rPr>
        <w:t>在平凡服务中抓住客户需求</w:t>
      </w:r>
      <w:r>
        <w:rPr>
          <w:rFonts w:hint="eastAsia" w:ascii="华文细黑" w:hAnsi="华文细黑" w:eastAsia="华文细黑" w:cs="华文细黑"/>
          <w:bCs/>
          <w:color w:val="auto"/>
          <w:szCs w:val="21"/>
        </w:rPr>
        <w:t>，</w:t>
      </w:r>
      <w:r>
        <w:rPr>
          <w:rFonts w:hint="eastAsia" w:ascii="华文细黑" w:hAnsi="华文细黑" w:eastAsia="华文细黑" w:cs="华文细黑"/>
          <w:bCs/>
          <w:color w:val="auto"/>
          <w:szCs w:val="21"/>
          <w:lang w:val="en-US" w:eastAsia="zh-CN"/>
        </w:rPr>
        <w:t>发现机会，创新服务，</w:t>
      </w:r>
      <w:r>
        <w:rPr>
          <w:rFonts w:hint="eastAsia" w:ascii="华文细黑" w:hAnsi="华文细黑" w:eastAsia="华文细黑" w:cs="华文细黑"/>
          <w:bCs/>
          <w:color w:val="auto"/>
          <w:szCs w:val="21"/>
        </w:rPr>
        <w:t>超越“同质化服务”，达成客户高度满意直至忠诚，提升企业竞争力！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/>
        <w:textAlignment w:val="auto"/>
        <w:rPr>
          <w:rFonts w:hint="default" w:ascii="华文细黑" w:hAnsi="华文细黑" w:eastAsia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/>
          <w:bCs/>
          <w:szCs w:val="21"/>
          <w:lang w:val="en-US" w:eastAsia="zh-CN"/>
        </w:rPr>
        <w:t>学员收益：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颠覆认知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厘清</w:t>
      </w:r>
      <w:r>
        <w:rPr>
          <w:rFonts w:hint="eastAsia" w:ascii="华文细黑" w:hAnsi="华文细黑" w:eastAsia="华文细黑" w:cs="华文细黑"/>
          <w:bCs/>
          <w:szCs w:val="21"/>
        </w:rPr>
        <w:t>“品质”、“服务”与“客户满意”“服务营销”的本质！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学习掌握“提升客户满意”的根本性策略与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系统化方法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了解MOT从个人技巧到体系变革深入的各个层次的内容与方法；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/>
        <w:textAlignment w:val="auto"/>
        <w:rPr>
          <w:rFonts w:ascii="华文细黑" w:hAnsi="华文细黑" w:eastAsia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学习掌握服务“客户细分”、“触点细分”、“微格分析”、等实用工具方法论，使“细节管理”、“服务亮点”设计、“客户满意的过程把握”不再只是要求和想象，而具有可操作的指引。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-5" w:leftChars="0"/>
        <w:textAlignment w:val="auto"/>
        <w:rPr>
          <w:rFonts w:ascii="华文细黑" w:hAnsi="华文细黑" w:eastAsia="华文细黑"/>
          <w:bCs/>
          <w:szCs w:val="21"/>
        </w:rPr>
      </w:pPr>
    </w:p>
    <w:p>
      <w:pPr>
        <w:numPr>
          <w:ilvl w:val="0"/>
          <w:numId w:val="1"/>
        </w:numPr>
        <w:tabs>
          <w:tab w:val="left" w:pos="360"/>
          <w:tab w:val="clear" w:pos="420"/>
        </w:tabs>
        <w:adjustRightInd w:val="0"/>
        <w:snapToGrid w:val="0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（高阶班）课程适宜群体：</w:t>
      </w:r>
    </w:p>
    <w:p>
      <w:pPr>
        <w:adjustRightInd w:val="0"/>
        <w:snapToGrid w:val="0"/>
        <w:ind w:firstLine="315" w:firstLineChars="15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物管企业总经理、中高管、职能干部</w:t>
      </w:r>
    </w:p>
    <w:p>
      <w:pPr>
        <w:adjustRightInd w:val="0"/>
        <w:snapToGrid w:val="0"/>
        <w:ind w:firstLine="315" w:firstLineChars="150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物业</w:t>
      </w:r>
      <w:r>
        <w:rPr>
          <w:rFonts w:hint="eastAsia" w:ascii="华文细黑" w:hAnsi="华文细黑" w:eastAsia="华文细黑" w:cs="华文细黑"/>
          <w:bCs/>
          <w:szCs w:val="21"/>
        </w:rPr>
        <w:t>项目经理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物业职能经理、核心主管干部</w:t>
      </w:r>
    </w:p>
    <w:p>
      <w:pPr>
        <w:adjustRightInd w:val="0"/>
        <w:snapToGrid w:val="0"/>
        <w:rPr>
          <w:rFonts w:hint="eastAsia" w:ascii="华文细黑" w:hAnsi="华文细黑" w:eastAsia="华文细黑" w:cs="华文细黑"/>
          <w:szCs w:val="21"/>
        </w:rPr>
      </w:pPr>
    </w:p>
    <w:p>
      <w:pPr>
        <w:numPr>
          <w:ilvl w:val="0"/>
          <w:numId w:val="1"/>
        </w:numPr>
        <w:tabs>
          <w:tab w:val="left" w:pos="360"/>
          <w:tab w:val="clear" w:pos="420"/>
        </w:tabs>
        <w:adjustRightInd w:val="0"/>
        <w:snapToGrid w:val="0"/>
        <w:rPr>
          <w:rFonts w:hint="eastAsia" w:ascii="华文细黑" w:hAnsi="华文细黑" w:eastAsia="华文细黑" w:cs="华文细黑"/>
          <w:b/>
          <w:szCs w:val="21"/>
        </w:rPr>
      </w:pPr>
      <w:r>
        <w:rPr>
          <w:rFonts w:hint="eastAsia" w:ascii="华文细黑" w:hAnsi="华文细黑" w:eastAsia="华文细黑" w:cs="华文细黑"/>
          <w:b/>
          <w:sz w:val="24"/>
        </w:rPr>
        <w:t>课程时间：</w:t>
      </w:r>
      <w:r>
        <w:rPr>
          <w:rFonts w:hint="eastAsia" w:ascii="华文细黑" w:hAnsi="华文细黑" w:eastAsia="华文细黑" w:cs="华文细黑"/>
          <w:szCs w:val="21"/>
        </w:rPr>
        <w:t xml:space="preserve"> 2天（12小时）</w:t>
      </w:r>
    </w:p>
    <w:p>
      <w:pPr>
        <w:adjustRightInd w:val="0"/>
        <w:snapToGrid w:val="0"/>
        <w:rPr>
          <w:rFonts w:hint="eastAsia" w:ascii="华文细黑" w:hAnsi="华文细黑" w:eastAsia="华文细黑" w:cs="华文细黑"/>
          <w:b/>
          <w:szCs w:val="21"/>
        </w:rPr>
      </w:pPr>
    </w:p>
    <w:p>
      <w:pPr>
        <w:numPr>
          <w:ilvl w:val="0"/>
          <w:numId w:val="1"/>
        </w:numPr>
        <w:tabs>
          <w:tab w:val="left" w:pos="360"/>
          <w:tab w:val="clear" w:pos="420"/>
        </w:tabs>
        <w:adjustRightInd w:val="0"/>
        <w:snapToGrid w:val="0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 xml:space="preserve">课程研讨内容提要 </w:t>
      </w:r>
    </w:p>
    <w:p>
      <w:pPr>
        <w:numPr>
          <w:ilvl w:val="0"/>
          <w:numId w:val="4"/>
        </w:numPr>
        <w:tabs>
          <w:tab w:val="left" w:pos="1365"/>
          <w:tab w:val="clear" w:pos="1750"/>
        </w:tabs>
        <w:adjustRightInd w:val="0"/>
        <w:snapToGrid w:val="0"/>
        <w:ind w:left="1365" w:hanging="1155"/>
        <w:rPr>
          <w:rFonts w:hint="eastAsia" w:ascii="华文细黑" w:hAnsi="华文细黑" w:eastAsia="华文细黑" w:cs="华文细黑"/>
          <w:b/>
          <w:bCs w:val="0"/>
          <w:szCs w:val="21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>客服人</w:t>
      </w:r>
      <w:r>
        <w:rPr>
          <w:rFonts w:hint="eastAsia" w:ascii="华文细黑" w:hAnsi="华文细黑" w:eastAsia="华文细黑" w:cs="华文细黑"/>
          <w:b/>
          <w:bCs w:val="0"/>
          <w:szCs w:val="21"/>
        </w:rPr>
        <w:t>的苦恼与困惑（</w:t>
      </w: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>简述引入  大约</w:t>
      </w:r>
      <w:r>
        <w:rPr>
          <w:rFonts w:hint="eastAsia" w:ascii="华文细黑" w:hAnsi="华文细黑" w:eastAsia="华文细黑" w:cs="华文细黑"/>
          <w:b/>
          <w:bCs w:val="0"/>
          <w:szCs w:val="21"/>
        </w:rPr>
        <w:t>15分钟）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ascii="华文细黑" w:hAnsi="华文细黑" w:eastAsia="华文细黑"/>
          <w:bCs/>
          <w:szCs w:val="21"/>
        </w:rPr>
      </w:pPr>
      <w:r>
        <w:rPr>
          <w:rFonts w:hint="eastAsia" w:ascii="华文细黑" w:hAnsi="华文细黑" w:eastAsia="华文细黑"/>
          <w:bCs/>
          <w:szCs w:val="21"/>
        </w:rPr>
        <w:t>如何应对产品与服务的同质化竞争？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ascii="华文细黑" w:hAnsi="华文细黑" w:eastAsia="华文细黑"/>
          <w:bCs/>
          <w:szCs w:val="21"/>
        </w:rPr>
      </w:pPr>
      <w:r>
        <w:rPr>
          <w:rFonts w:hint="eastAsia" w:ascii="华文细黑" w:hAnsi="华文细黑" w:eastAsia="华文细黑"/>
          <w:bCs/>
          <w:szCs w:val="21"/>
        </w:rPr>
        <w:t>如何面对客户的不满、高标准的需求？</w:t>
      </w:r>
    </w:p>
    <w:p>
      <w:pPr>
        <w:adjustRightInd w:val="0"/>
        <w:snapToGrid w:val="0"/>
        <w:ind w:left="42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numPr>
          <w:ilvl w:val="0"/>
          <w:numId w:val="4"/>
        </w:numPr>
        <w:tabs>
          <w:tab w:val="left" w:pos="1365"/>
          <w:tab w:val="clear" w:pos="1750"/>
        </w:tabs>
        <w:adjustRightInd w:val="0"/>
        <w:snapToGrid w:val="0"/>
        <w:ind w:left="1365" w:hanging="1155"/>
        <w:rPr>
          <w:rFonts w:hint="eastAsia" w:ascii="华文细黑" w:hAnsi="华文细黑" w:eastAsia="华文细黑" w:cs="华文细黑"/>
          <w:b/>
          <w:bCs w:val="0"/>
          <w:szCs w:val="21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</w:rPr>
        <w:t>客户满意可有密码？</w:t>
      </w: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 xml:space="preserve">引入MOT  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（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约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25分钟）</w:t>
      </w:r>
    </w:p>
    <w:p>
      <w:pPr>
        <w:numPr>
          <w:ilvl w:val="0"/>
          <w:numId w:val="5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基础挑战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与测试</w:t>
      </w:r>
      <w:r>
        <w:rPr>
          <w:rFonts w:hint="eastAsia" w:ascii="华文细黑" w:hAnsi="华文细黑" w:eastAsia="华文细黑" w:cs="华文细黑"/>
          <w:bCs/>
          <w:szCs w:val="21"/>
        </w:rPr>
        <w:t>：</w:t>
      </w:r>
    </w:p>
    <w:p>
      <w:pPr>
        <w:adjustRightInd w:val="0"/>
        <w:snapToGrid w:val="0"/>
        <w:ind w:left="420" w:leftChars="200" w:firstLine="420" w:firstLineChars="20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关于“服务”与客户“满意度”的根本问题：什么达成了客户满意？什么影响了客户满意？</w:t>
      </w:r>
    </w:p>
    <w:p>
      <w:pPr>
        <w:numPr>
          <w:ilvl w:val="0"/>
          <w:numId w:val="5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解密之匙：“MOT关键时刻”</w:t>
      </w:r>
    </w:p>
    <w:p>
      <w:pPr>
        <w:numPr>
          <w:ilvl w:val="0"/>
          <w:numId w:val="5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掌握运用“MOT关键时刻”的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六</w:t>
      </w:r>
      <w:r>
        <w:rPr>
          <w:rFonts w:hint="eastAsia" w:ascii="华文细黑" w:hAnsi="华文细黑" w:eastAsia="华文细黑" w:cs="华文细黑"/>
          <w:bCs/>
          <w:szCs w:val="21"/>
        </w:rPr>
        <w:t>步阶梯</w:t>
      </w:r>
    </w:p>
    <w:p>
      <w:pPr>
        <w:adjustRightInd w:val="0"/>
        <w:snapToGrid w:val="0"/>
        <w:ind w:left="420"/>
        <w:rPr>
          <w:rFonts w:hint="eastAsia" w:ascii="华文细黑" w:hAnsi="华文细黑" w:eastAsia="华文细黑" w:cs="Times New Roman"/>
          <w:bCs/>
          <w:color w:val="000000"/>
          <w:szCs w:val="21"/>
          <w:u w:val="none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color w:val="000000"/>
          <w:szCs w:val="21"/>
          <w:u w:val="none"/>
        </w:rPr>
        <w:t>-</w:t>
      </w:r>
      <w:r>
        <w:rPr>
          <w:rFonts w:hint="eastAsia" w:ascii="华文细黑" w:hAnsi="华文细黑" w:eastAsia="华文细黑" w:cs="Times New Roman"/>
          <w:bCs/>
          <w:color w:val="000000"/>
          <w:szCs w:val="21"/>
          <w:u w:val="none"/>
          <w:lang w:val="en-US" w:eastAsia="zh-CN"/>
        </w:rPr>
        <w:t>-本章节通过基础测试，能够让干部学员产生震动，深刻意识到“品质提升-满意度管理”首先需要高层和干部在思想认知保持清晰和明确、统一！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420" w:leftChars="0"/>
        <w:textAlignment w:val="auto"/>
        <w:rPr>
          <w:rFonts w:ascii="华文细黑" w:hAnsi="华文细黑" w:eastAsia="华文细黑"/>
          <w:bCs/>
          <w:color w:val="C00000"/>
          <w:szCs w:val="21"/>
          <w:u w:val="single"/>
        </w:rPr>
      </w:pPr>
      <w:r>
        <w:rPr>
          <w:rFonts w:hint="eastAsia" w:ascii="华文细黑" w:hAnsi="华文细黑" w:eastAsia="华文细黑"/>
          <w:bCs/>
          <w:color w:val="C00000"/>
          <w:szCs w:val="21"/>
          <w:u w:val="single"/>
          <w:lang w:eastAsia="zh-CN"/>
        </w:rPr>
        <w:t>（</w:t>
      </w:r>
      <w:r>
        <w:rPr>
          <w:rFonts w:hint="eastAsia" w:ascii="华文细黑" w:hAnsi="华文细黑" w:eastAsia="华文细黑"/>
          <w:bCs/>
          <w:color w:val="C00000"/>
          <w:szCs w:val="21"/>
          <w:u w:val="single"/>
          <w:lang w:val="en-US" w:eastAsia="zh-CN"/>
        </w:rPr>
        <w:t>众多事例表明，多数干部员工对“品质”、“满意”、“服务”等基本概念的认知是错误的或有偏差的！！！从中可以理解为何他们在服务工作中，尽管努力，但是无效或低效的根源！</w:t>
      </w:r>
      <w:r>
        <w:rPr>
          <w:rFonts w:hint="eastAsia" w:ascii="华文细黑" w:hAnsi="华文细黑" w:eastAsia="华文细黑"/>
          <w:bCs/>
          <w:color w:val="C00000"/>
          <w:szCs w:val="21"/>
          <w:u w:val="single"/>
          <w:lang w:eastAsia="zh-CN"/>
        </w:rPr>
        <w:t>）</w:t>
      </w:r>
      <w:r>
        <w:rPr>
          <w:rFonts w:hint="eastAsia" w:ascii="华文细黑" w:hAnsi="华文细黑" w:eastAsia="华文细黑"/>
          <w:bCs/>
          <w:color w:val="C00000"/>
          <w:szCs w:val="21"/>
          <w:u w:val="single"/>
        </w:rPr>
        <w:t>。</w:t>
      </w:r>
    </w:p>
    <w:p>
      <w:pPr>
        <w:adjustRightInd w:val="0"/>
        <w:snapToGrid w:val="0"/>
        <w:ind w:left="42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numPr>
          <w:ilvl w:val="0"/>
          <w:numId w:val="4"/>
        </w:numPr>
        <w:tabs>
          <w:tab w:val="left" w:pos="1365"/>
          <w:tab w:val="clear" w:pos="1750"/>
        </w:tabs>
        <w:adjustRightInd w:val="0"/>
        <w:snapToGrid w:val="0"/>
        <w:ind w:left="1365" w:hanging="1155"/>
        <w:rPr>
          <w:rFonts w:hint="eastAsia" w:ascii="华文细黑" w:hAnsi="华文细黑" w:eastAsia="华文细黑" w:cs="华文细黑"/>
          <w:b/>
          <w:bCs w:val="0"/>
          <w:szCs w:val="21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</w:rPr>
        <w:t xml:space="preserve"> “MOT”之认知阶梯  詹卡尔森与他的“MOT”传奇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（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约30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分钟）</w:t>
      </w:r>
    </w:p>
    <w:p>
      <w:pPr>
        <w:numPr>
          <w:ilvl w:val="0"/>
          <w:numId w:val="6"/>
        </w:numPr>
        <w:adjustRightInd w:val="0"/>
        <w:snapToGrid w:val="0"/>
        <w:rPr>
          <w:rFonts w:hint="eastAsia" w:ascii="华文细黑" w:hAnsi="华文细黑" w:eastAsia="华文细黑" w:cs="华文细黑"/>
          <w:bCs/>
          <w:color w:val="BB313E"/>
          <w:szCs w:val="21"/>
        </w:rPr>
      </w:pPr>
      <w:r>
        <w:rPr>
          <w:rFonts w:hint="eastAsia" w:ascii="华文细黑" w:hAnsi="华文细黑" w:eastAsia="华文细黑" w:cs="华文细黑"/>
          <w:bCs/>
          <w:color w:val="BB313E"/>
          <w:szCs w:val="21"/>
        </w:rPr>
        <w:t>“MOT关键时刻”缘起</w:t>
      </w:r>
    </w:p>
    <w:p>
      <w:pPr>
        <w:numPr>
          <w:ilvl w:val="0"/>
          <w:numId w:val="6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“MOT关键时刻”带来的神奇转变</w:t>
      </w:r>
    </w:p>
    <w:p>
      <w:pPr>
        <w:numPr>
          <w:ilvl w:val="0"/>
          <w:numId w:val="6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 xml:space="preserve"> “MOT关键时刻”的三个“一”：一个概念，一个理论、一个观点！</w:t>
      </w:r>
    </w:p>
    <w:p>
      <w:pPr>
        <w:numPr>
          <w:ilvl w:val="0"/>
          <w:numId w:val="6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“MOT关键时刻”重要性价值及其巨大影响力</w:t>
      </w:r>
    </w:p>
    <w:p>
      <w:pPr>
        <w:adjustRightInd w:val="0"/>
        <w:snapToGrid w:val="0"/>
        <w:ind w:left="420"/>
        <w:rPr>
          <w:rFonts w:ascii="华文细黑" w:hAnsi="华文细黑" w:eastAsia="华文细黑" w:cs="华文细黑"/>
          <w:bCs/>
          <w:color w:val="BB313E"/>
          <w:szCs w:val="21"/>
        </w:rPr>
      </w:pPr>
      <w:r>
        <w:rPr>
          <w:rFonts w:hint="eastAsia" w:ascii="华文细黑" w:hAnsi="华文细黑" w:eastAsia="华文细黑" w:cs="华文细黑"/>
          <w:bCs/>
          <w:color w:val="BB313E"/>
          <w:szCs w:val="21"/>
        </w:rPr>
        <w:t>--通过M</w:t>
      </w:r>
      <w:r>
        <w:rPr>
          <w:rFonts w:ascii="华文细黑" w:hAnsi="华文细黑" w:eastAsia="华文细黑" w:cs="华文细黑"/>
          <w:bCs/>
          <w:color w:val="BB313E"/>
          <w:szCs w:val="21"/>
        </w:rPr>
        <w:t>OT</w:t>
      </w:r>
      <w:r>
        <w:rPr>
          <w:rFonts w:hint="eastAsia" w:ascii="华文细黑" w:hAnsi="华文细黑" w:eastAsia="华文细黑" w:cs="华文细黑"/>
          <w:bCs/>
          <w:color w:val="BB313E"/>
          <w:szCs w:val="21"/>
        </w:rPr>
        <w:t>的起源传奇故事，让干部意识到M</w:t>
      </w:r>
      <w:r>
        <w:rPr>
          <w:rFonts w:ascii="华文细黑" w:hAnsi="华文细黑" w:eastAsia="华文细黑" w:cs="华文细黑"/>
          <w:bCs/>
          <w:color w:val="BB313E"/>
          <w:szCs w:val="21"/>
        </w:rPr>
        <w:t>OT</w:t>
      </w:r>
      <w:r>
        <w:rPr>
          <w:rFonts w:hint="eastAsia" w:ascii="华文细黑" w:hAnsi="华文细黑" w:eastAsia="华文细黑" w:cs="华文细黑"/>
          <w:bCs/>
          <w:color w:val="BB313E"/>
          <w:szCs w:val="21"/>
        </w:rPr>
        <w:t>对品质和满意度，乃至对企业竞争力提升的巨大价值！</w:t>
      </w:r>
    </w:p>
    <w:p>
      <w:pPr>
        <w:adjustRightInd w:val="0"/>
        <w:snapToGrid w:val="0"/>
        <w:ind w:left="42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numPr>
          <w:ilvl w:val="0"/>
          <w:numId w:val="4"/>
        </w:numPr>
        <w:tabs>
          <w:tab w:val="left" w:pos="1365"/>
          <w:tab w:val="clear" w:pos="1750"/>
        </w:tabs>
        <w:adjustRightInd w:val="0"/>
        <w:snapToGrid w:val="0"/>
        <w:ind w:left="1365" w:hanging="1155"/>
        <w:rPr>
          <w:rFonts w:hint="eastAsia" w:ascii="华文细黑" w:hAnsi="华文细黑" w:eastAsia="华文细黑" w:cs="华文细黑"/>
          <w:b/>
          <w:bCs w:val="0"/>
          <w:szCs w:val="21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</w:rPr>
        <w:t>“MOT”之技巧阶梯</w:t>
      </w: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 xml:space="preserve">  --- 客服技巧梳理与传承演练 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（约90-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100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分钟—选修）</w:t>
      </w:r>
    </w:p>
    <w:p>
      <w:pPr>
        <w:numPr>
          <w:ilvl w:val="2"/>
          <w:numId w:val="4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地产、</w:t>
      </w:r>
      <w:r>
        <w:rPr>
          <w:rFonts w:hint="eastAsia" w:ascii="华文细黑" w:hAnsi="华文细黑" w:eastAsia="华文细黑" w:cs="华文细黑"/>
          <w:bCs/>
          <w:szCs w:val="21"/>
        </w:rPr>
        <w:t>物业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商业</w:t>
      </w:r>
      <w:r>
        <w:rPr>
          <w:rFonts w:hint="eastAsia" w:ascii="华文细黑" w:hAnsi="华文细黑" w:eastAsia="华文细黑" w:cs="华文细黑"/>
          <w:bCs/>
          <w:szCs w:val="21"/>
        </w:rPr>
        <w:t>服务的“MOT关键时刻”</w:t>
      </w:r>
    </w:p>
    <w:p>
      <w:pPr>
        <w:numPr>
          <w:ilvl w:val="2"/>
          <w:numId w:val="4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客户交流沟通（及投诉应对）的五大关键环节与技巧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演练：</w:t>
      </w:r>
      <w:r>
        <w:rPr>
          <w:rFonts w:hint="eastAsia" w:ascii="华文细黑" w:hAnsi="华文细黑" w:eastAsia="华文细黑" w:cs="华文细黑"/>
          <w:bCs/>
          <w:szCs w:val="21"/>
        </w:rPr>
        <w:t>（如何有效管控客户的期望，如何创造性执行，超出客户期待…）</w:t>
      </w:r>
    </w:p>
    <w:p>
      <w:pPr>
        <w:numPr>
          <w:ilvl w:val="2"/>
          <w:numId w:val="4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对员工和干部的启迪与要求？</w:t>
      </w:r>
    </w:p>
    <w:p>
      <w:pPr>
        <w:adjustRightInd w:val="0"/>
        <w:snapToGrid w:val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-</w:t>
      </w:r>
      <w:r>
        <w:rPr>
          <w:rFonts w:hint="eastAsia" w:ascii="华文细黑" w:hAnsi="华文细黑" w:eastAsia="华文细黑" w:cs="华文细黑"/>
          <w:bCs/>
          <w:color w:val="FF0000"/>
          <w:szCs w:val="21"/>
        </w:rPr>
        <w:t>--</w:t>
      </w:r>
      <w:r>
        <w:rPr>
          <w:rFonts w:hint="eastAsia" w:ascii="华文细黑" w:hAnsi="华文细黑" w:eastAsia="华文细黑" w:cs="华文细黑"/>
          <w:bCs/>
          <w:color w:val="BB313E"/>
          <w:szCs w:val="21"/>
        </w:rPr>
        <w:t>本章节为选修章节</w:t>
      </w:r>
    </w:p>
    <w:p>
      <w:pPr>
        <w:adjustRightInd w:val="0"/>
        <w:snapToGrid w:val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 xml:space="preserve"> </w:t>
      </w:r>
      <w:r>
        <w:rPr>
          <w:rFonts w:ascii="华文细黑" w:hAnsi="华文细黑" w:eastAsia="华文细黑" w:cs="华文细黑"/>
          <w:bCs/>
          <w:szCs w:val="21"/>
        </w:rPr>
        <w:t xml:space="preserve"> </w:t>
      </w:r>
      <w:r>
        <w:rPr>
          <w:rFonts w:hint="eastAsia" w:ascii="华文细黑" w:hAnsi="华文细黑" w:eastAsia="华文细黑" w:cs="华文细黑"/>
          <w:bCs/>
          <w:szCs w:val="21"/>
        </w:rPr>
        <w:t>结合实例讲授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MOT面对面服务技巧以，并强化</w:t>
      </w:r>
      <w:r>
        <w:rPr>
          <w:rFonts w:hint="eastAsia" w:ascii="华文细黑" w:hAnsi="华文细黑" w:eastAsia="华文细黑" w:cs="华文细黑"/>
          <w:bCs/>
          <w:szCs w:val="21"/>
        </w:rPr>
        <w:t>干部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实施</w:t>
      </w:r>
      <w:r>
        <w:rPr>
          <w:rFonts w:hint="eastAsia" w:ascii="华文细黑" w:hAnsi="华文细黑" w:eastAsia="华文细黑" w:cs="华文细黑"/>
          <w:bCs/>
          <w:szCs w:val="21"/>
        </w:rPr>
        <w:t>工作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技巧、</w:t>
      </w:r>
      <w:r>
        <w:rPr>
          <w:rFonts w:hint="eastAsia" w:ascii="华文细黑" w:hAnsi="华文细黑" w:eastAsia="华文细黑" w:cs="华文细黑"/>
          <w:bCs/>
          <w:szCs w:val="21"/>
        </w:rPr>
        <w:t>经验的总结提炼、传承方法；</w:t>
      </w:r>
    </w:p>
    <w:p>
      <w:pPr>
        <w:adjustRightInd w:val="0"/>
        <w:snapToGrid w:val="0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</w:rPr>
        <w:t xml:space="preserve"> </w:t>
      </w:r>
      <w:r>
        <w:rPr>
          <w:rFonts w:ascii="华文细黑" w:hAnsi="华文细黑" w:eastAsia="华文细黑" w:cs="华文细黑"/>
          <w:bCs/>
          <w:szCs w:val="21"/>
        </w:rPr>
        <w:t xml:space="preserve"> </w:t>
      </w:r>
      <w:r>
        <w:rPr>
          <w:rFonts w:hint="eastAsia" w:ascii="华文细黑" w:hAnsi="华文细黑" w:eastAsia="华文细黑" w:cs="华文细黑"/>
          <w:bCs/>
          <w:szCs w:val="21"/>
        </w:rPr>
        <w:t>同时揭示企业可持续发展的“D</w:t>
      </w:r>
      <w:r>
        <w:rPr>
          <w:rFonts w:ascii="华文细黑" w:hAnsi="华文细黑" w:eastAsia="华文细黑" w:cs="华文细黑"/>
          <w:bCs/>
          <w:szCs w:val="21"/>
        </w:rPr>
        <w:t>NA</w:t>
      </w:r>
      <w:r>
        <w:rPr>
          <w:rFonts w:hint="eastAsia" w:ascii="华文细黑" w:hAnsi="华文细黑" w:eastAsia="华文细黑" w:cs="华文细黑"/>
          <w:bCs/>
          <w:szCs w:val="21"/>
        </w:rPr>
        <w:t>”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的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内涵</w:t>
      </w:r>
      <w:r>
        <w:rPr>
          <w:rFonts w:hint="eastAsia" w:ascii="华文细黑" w:hAnsi="华文细黑" w:eastAsia="华文细黑" w:cs="华文细黑"/>
          <w:bCs/>
          <w:szCs w:val="21"/>
        </w:rPr>
        <w:t>，是高层干部应该掌握和推行的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管理方法。</w:t>
      </w:r>
    </w:p>
    <w:p>
      <w:pPr>
        <w:adjustRightInd w:val="0"/>
        <w:snapToGrid w:val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--</w:t>
      </w:r>
      <w:r>
        <w:rPr>
          <w:rFonts w:hint="eastAsia" w:ascii="华文细黑" w:hAnsi="华文细黑" w:eastAsia="华文细黑" w:cs="华文细黑"/>
          <w:bCs/>
          <w:color w:val="C00000"/>
          <w:szCs w:val="21"/>
        </w:rPr>
        <w:t>一般企业高层都太不会重视这个章节，但！在全国的授课中对不同企业的观察，老师发现，这个章节揭示并训练了普遍被各层干部所忽略的管理基本功：</w:t>
      </w:r>
    </w:p>
    <w:p>
      <w:pPr>
        <w:numPr>
          <w:ilvl w:val="0"/>
          <w:numId w:val="7"/>
        </w:numPr>
        <w:adjustRightInd w:val="0"/>
        <w:snapToGrid w:val="0"/>
        <w:ind w:left="845" w:leftChars="0" w:hanging="425" w:firstLineChars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干部要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善于</w:t>
      </w:r>
      <w:r>
        <w:rPr>
          <w:rFonts w:hint="eastAsia" w:ascii="华文细黑" w:hAnsi="华文细黑" w:eastAsia="华文细黑" w:cs="华文细黑"/>
          <w:bCs/>
          <w:szCs w:val="21"/>
        </w:rPr>
        <w:t>把自身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以及员工</w:t>
      </w:r>
      <w:r>
        <w:rPr>
          <w:rFonts w:hint="eastAsia" w:ascii="华文细黑" w:hAnsi="华文细黑" w:eastAsia="华文细黑" w:cs="华文细黑"/>
          <w:bCs/>
          <w:szCs w:val="21"/>
        </w:rPr>
        <w:t>成熟有效工作经验、工作程序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加以</w:t>
      </w:r>
      <w:r>
        <w:rPr>
          <w:rFonts w:hint="eastAsia" w:ascii="华文细黑" w:hAnsi="华文细黑" w:eastAsia="华文细黑" w:cs="华文细黑"/>
          <w:bCs/>
          <w:szCs w:val="21"/>
        </w:rPr>
        <w:t>梳理、总结；</w:t>
      </w:r>
    </w:p>
    <w:p>
      <w:pPr>
        <w:numPr>
          <w:ilvl w:val="0"/>
          <w:numId w:val="7"/>
        </w:numPr>
        <w:adjustRightInd w:val="0"/>
        <w:snapToGrid w:val="0"/>
        <w:ind w:left="845" w:leftChars="0" w:hanging="425" w:firstLineChars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公司推行案例制度的重要性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以及方法；</w:t>
      </w:r>
    </w:p>
    <w:p>
      <w:pPr>
        <w:numPr>
          <w:ilvl w:val="0"/>
          <w:numId w:val="7"/>
        </w:numPr>
        <w:adjustRightInd w:val="0"/>
        <w:snapToGrid w:val="0"/>
        <w:ind w:left="845" w:leftChars="0" w:hanging="425" w:firstLineChars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对员工的持续实战训练、传承的重要性和方法</w:t>
      </w:r>
    </w:p>
    <w:p>
      <w:pPr>
        <w:numPr>
          <w:ilvl w:val="0"/>
          <w:numId w:val="7"/>
        </w:numPr>
        <w:adjustRightInd w:val="0"/>
        <w:snapToGrid w:val="0"/>
        <w:ind w:left="845" w:leftChars="0" w:hanging="425" w:firstLineChars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企业做大而不乱的D</w:t>
      </w:r>
      <w:r>
        <w:rPr>
          <w:rFonts w:ascii="华文细黑" w:hAnsi="华文细黑" w:eastAsia="华文细黑" w:cs="华文细黑"/>
          <w:bCs/>
          <w:szCs w:val="21"/>
        </w:rPr>
        <w:t>NA</w:t>
      </w:r>
      <w:r>
        <w:rPr>
          <w:rFonts w:hint="eastAsia" w:ascii="华文细黑" w:hAnsi="华文细黑" w:eastAsia="华文细黑" w:cs="华文细黑"/>
          <w:bCs/>
          <w:szCs w:val="21"/>
        </w:rPr>
        <w:t>打造</w:t>
      </w:r>
    </w:p>
    <w:p>
      <w:pPr>
        <w:numPr>
          <w:ilvl w:val="0"/>
          <w:numId w:val="7"/>
        </w:numPr>
        <w:adjustRightInd w:val="0"/>
        <w:snapToGrid w:val="0"/>
        <w:ind w:left="845" w:leftChars="0" w:hanging="425" w:firstLineChars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让员工对企业高认同，对工作有积极性、创造性的方法；</w:t>
      </w:r>
      <w:r>
        <w:rPr>
          <w:rFonts w:ascii="华文细黑" w:hAnsi="华文细黑" w:eastAsia="华文细黑" w:cs="华文细黑"/>
          <w:bCs/>
          <w:szCs w:val="21"/>
        </w:rPr>
        <w:t>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ascii="华文细黑" w:hAnsi="华文细黑" w:eastAsia="华文细黑" w:cs="华文细黑"/>
          <w:bCs/>
          <w:color w:val="C00000"/>
          <w:szCs w:val="21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</w:rPr>
        <w:t>---</w:t>
      </w:r>
      <w:r>
        <w:rPr>
          <w:rFonts w:hint="eastAsia" w:ascii="华文细黑" w:hAnsi="华文细黑" w:eastAsia="华文细黑" w:cs="华文细黑"/>
          <w:bCs/>
          <w:color w:val="C00000"/>
          <w:szCs w:val="21"/>
          <w:lang w:val="en-US" w:eastAsia="zh-CN"/>
        </w:rPr>
        <w:t>特别</w:t>
      </w:r>
      <w:r>
        <w:rPr>
          <w:rFonts w:hint="eastAsia" w:ascii="华文细黑" w:hAnsi="华文细黑" w:eastAsia="华文细黑" w:cs="华文细黑"/>
          <w:bCs/>
          <w:color w:val="C00000"/>
          <w:szCs w:val="21"/>
        </w:rPr>
        <w:t>建议保留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华文细黑" w:hAnsi="华文细黑" w:eastAsia="华文细黑" w:cs="华文细黑"/>
          <w:bCs/>
          <w:color w:val="C00000"/>
          <w:szCs w:val="21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</w:rPr>
        <w:t xml:space="preserve"> </w:t>
      </w:r>
      <w:r>
        <w:rPr>
          <w:rFonts w:ascii="华文细黑" w:hAnsi="华文细黑" w:eastAsia="华文细黑" w:cs="华文细黑"/>
          <w:bCs/>
          <w:color w:val="C00000"/>
          <w:szCs w:val="21"/>
        </w:rPr>
        <w:t xml:space="preserve"> </w:t>
      </w:r>
      <w:r>
        <w:rPr>
          <w:rFonts w:hint="eastAsia" w:ascii="华文细黑" w:hAnsi="华文细黑" w:eastAsia="华文细黑" w:cs="华文细黑"/>
          <w:bCs/>
          <w:color w:val="C00000"/>
          <w:szCs w:val="21"/>
          <w:lang w:val="en-US" w:eastAsia="zh-CN"/>
        </w:rPr>
        <w:t>中</w:t>
      </w:r>
      <w:r>
        <w:rPr>
          <w:rFonts w:hint="eastAsia" w:ascii="华文细黑" w:hAnsi="华文细黑" w:eastAsia="华文细黑" w:cs="华文细黑"/>
          <w:bCs/>
          <w:color w:val="C00000"/>
          <w:szCs w:val="21"/>
        </w:rPr>
        <w:t>高层干部通过此章节的演练学习，可以敏锐发现各级干部、员工在培育训练体系上的改善方向和方法！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default" w:ascii="华文细黑" w:hAnsi="华文细黑" w:eastAsia="华文细黑" w:cs="华文细黑"/>
          <w:bCs/>
          <w:color w:val="C00000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  <w:lang w:val="en-US" w:eastAsia="zh-CN"/>
        </w:rPr>
        <w:t xml:space="preserve">  一线骨干员工在这个章节中也可以发现自己客服服务技巧的不足，并得到较为系统的训练提示。</w:t>
      </w:r>
    </w:p>
    <w:p>
      <w:pPr>
        <w:adjustRightInd w:val="0"/>
        <w:snapToGrid w:val="0"/>
        <w:jc w:val="center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</w:p>
    <w:p>
      <w:pPr>
        <w:adjustRightInd w:val="0"/>
        <w:snapToGrid w:val="0"/>
        <w:jc w:val="center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 xml:space="preserve">----------------------------- </w:t>
      </w: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 xml:space="preserve"> 第一天上午课程结束   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--------------------------------</w:t>
      </w:r>
    </w:p>
    <w:p>
      <w:p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numPr>
          <w:ilvl w:val="0"/>
          <w:numId w:val="4"/>
        </w:numPr>
        <w:tabs>
          <w:tab w:val="left" w:pos="1365"/>
          <w:tab w:val="clear" w:pos="1750"/>
        </w:tabs>
        <w:adjustRightInd w:val="0"/>
        <w:snapToGrid w:val="0"/>
        <w:ind w:left="1365" w:hanging="1155"/>
        <w:rPr>
          <w:rFonts w:hint="eastAsia" w:ascii="华文细黑" w:hAnsi="华文细黑" w:eastAsia="华文细黑" w:cs="华文细黑"/>
          <w:b/>
          <w:bCs w:val="0"/>
          <w:szCs w:val="21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</w:rPr>
        <w:t xml:space="preserve"> “MOT关键时刻”之</w:t>
      </w: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>策略</w:t>
      </w:r>
      <w:r>
        <w:rPr>
          <w:rFonts w:hint="eastAsia" w:ascii="华文细黑" w:hAnsi="华文细黑" w:eastAsia="华文细黑" w:cs="华文细黑"/>
          <w:b/>
          <w:bCs w:val="0"/>
          <w:szCs w:val="21"/>
        </w:rPr>
        <w:t>阶梯：提升</w:t>
      </w: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>品质与客户满意的系统化策略-措施</w:t>
      </w:r>
    </w:p>
    <w:p>
      <w:pPr>
        <w:numPr>
          <w:ilvl w:val="0"/>
          <w:numId w:val="0"/>
        </w:numPr>
        <w:tabs>
          <w:tab w:val="left" w:pos="1365"/>
        </w:tabs>
        <w:adjustRightInd w:val="0"/>
        <w:snapToGrid w:val="0"/>
        <w:ind w:left="210" w:leftChars="0" w:firstLine="1471" w:firstLineChars="700"/>
        <w:rPr>
          <w:rFonts w:hint="eastAsia" w:ascii="华文细黑" w:hAnsi="华文细黑" w:eastAsia="华文细黑" w:cs="华文细黑"/>
          <w:b/>
          <w:bCs w:val="0"/>
          <w:szCs w:val="21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</w:rPr>
        <w:t>（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  <w:lang w:val="en-US" w:eastAsia="zh-CN"/>
        </w:rPr>
        <w:t>约2.5-3.5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</w:rPr>
        <w:t>小时</w:t>
      </w:r>
      <w:r>
        <w:rPr>
          <w:rFonts w:hint="eastAsia" w:ascii="华文细黑" w:hAnsi="华文细黑" w:eastAsia="华文细黑" w:cs="华文细黑"/>
          <w:b/>
          <w:bCs w:val="0"/>
          <w:szCs w:val="21"/>
        </w:rPr>
        <w:t>）</w:t>
      </w:r>
    </w:p>
    <w:p>
      <w:pPr>
        <w:numPr>
          <w:ilvl w:val="0"/>
          <w:numId w:val="0"/>
        </w:numPr>
        <w:adjustRightInd w:val="0"/>
        <w:snapToGrid w:val="0"/>
        <w:ind w:left="420" w:leftChars="0" w:firstLine="420" w:firstLineChars="200"/>
        <w:rPr>
          <w:rFonts w:ascii="华文细黑" w:hAnsi="华文细黑" w:eastAsia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行业普遍困惑：服务客户，我们做了很多，甚至是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达到了</w:t>
      </w:r>
      <w:r>
        <w:rPr>
          <w:rFonts w:hint="eastAsia" w:ascii="华文细黑" w:hAnsi="华文细黑" w:eastAsia="华文细黑" w:cs="华文细黑"/>
          <w:bCs/>
          <w:szCs w:val="21"/>
        </w:rPr>
        <w:t>我们认为的高标准服务，为何客户不感动、不认可？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标杆企业是如何应对这样的问题呢？</w:t>
      </w:r>
      <w:r>
        <w:rPr>
          <w:rFonts w:hint="eastAsia" w:ascii="华文细黑" w:hAnsi="华文细黑" w:eastAsia="华文细黑"/>
          <w:bCs/>
          <w:szCs w:val="21"/>
          <w:lang w:val="en-US" w:eastAsia="zh-CN"/>
        </w:rPr>
        <w:t>本章节展示了众多标杆企业的思考与探索实践历程及规律！</w:t>
      </w:r>
    </w:p>
    <w:p>
      <w:pPr>
        <w:adjustRightInd w:val="0"/>
        <w:snapToGrid w:val="0"/>
        <w:ind w:left="420" w:firstLine="420" w:firstLineChars="20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从多个案例中，学员可以看到，面对一次又一次客户服务难点的挑战，标杆企业发展出一级更高一级的服务品质提升方略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品质管理随之不断升级</w:t>
      </w:r>
      <w:r>
        <w:rPr>
          <w:rFonts w:hint="eastAsia" w:ascii="华文细黑" w:hAnsi="华文细黑" w:eastAsia="华文细黑" w:cs="华文细黑"/>
          <w:bCs/>
          <w:szCs w:val="21"/>
        </w:rPr>
        <w:t>：</w:t>
      </w:r>
    </w:p>
    <w:p>
      <w:pPr>
        <w:adjustRightInd w:val="0"/>
        <w:snapToGrid w:val="0"/>
        <w:ind w:left="420" w:firstLine="420" w:firstLineChars="20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从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个人技巧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”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到</w:t>
      </w:r>
      <w:r>
        <w:rPr>
          <w:rFonts w:hint="eastAsia" w:ascii="华文细黑" w:hAnsi="华文细黑" w:eastAsia="华文细黑" w:cs="华文细黑"/>
          <w:bCs/>
          <w:szCs w:val="21"/>
        </w:rPr>
        <w:t>“标准化管理”到“触点管理”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--再到触点管理升级</w:t>
      </w:r>
      <w:r>
        <w:rPr>
          <w:rFonts w:hint="eastAsia" w:ascii="华文细黑" w:hAnsi="华文细黑" w:eastAsia="华文细黑" w:cs="华文细黑"/>
          <w:bCs/>
          <w:szCs w:val="21"/>
        </w:rPr>
        <w:t>；</w:t>
      </w:r>
    </w:p>
    <w:p>
      <w:pPr>
        <w:adjustRightInd w:val="0"/>
        <w:snapToGrid w:val="0"/>
        <w:ind w:left="420" w:firstLine="420" w:firstLineChars="200"/>
        <w:rPr>
          <w:rFonts w:hint="eastAsia" w:ascii="华文细黑" w:hAnsi="华文细黑" w:eastAsia="华文细黑" w:cs="华文细黑"/>
          <w:bCs/>
          <w:szCs w:val="21"/>
          <w:lang w:eastAsia="zh-CN"/>
        </w:rPr>
      </w:pPr>
      <w:r>
        <w:rPr>
          <w:rFonts w:hint="eastAsia" w:ascii="华文细黑" w:hAnsi="华文细黑" w:eastAsia="华文细黑" w:cs="华文细黑"/>
          <w:bCs/>
          <w:szCs w:val="21"/>
        </w:rPr>
        <w:t>从“动线管理”到“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动线+</w:t>
      </w:r>
      <w:r>
        <w:rPr>
          <w:rFonts w:hint="eastAsia" w:ascii="华文细黑" w:hAnsi="华文细黑" w:eastAsia="华文细黑" w:cs="华文细黑"/>
          <w:bCs/>
          <w:szCs w:val="21"/>
        </w:rPr>
        <w:t>场景管理”；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再到</w:t>
      </w:r>
      <w:r>
        <w:rPr>
          <w:rFonts w:hint="eastAsia" w:ascii="华文细黑" w:hAnsi="华文细黑" w:eastAsia="华文细黑" w:cs="华文细黑"/>
          <w:bCs/>
          <w:szCs w:val="21"/>
        </w:rPr>
        <w:t>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系统化现场品质提升</w:t>
      </w:r>
      <w:r>
        <w:rPr>
          <w:rFonts w:hint="eastAsia" w:ascii="华文细黑" w:hAnsi="华文细黑" w:eastAsia="华文细黑" w:cs="华文细黑"/>
          <w:bCs/>
          <w:szCs w:val="21"/>
        </w:rPr>
        <w:t>”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；</w:t>
      </w:r>
    </w:p>
    <w:p>
      <w:pPr>
        <w:adjustRightInd w:val="0"/>
        <w:snapToGrid w:val="0"/>
        <w:ind w:left="420" w:firstLine="420" w:firstLineChars="20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从服务宣传提升再</w:t>
      </w:r>
      <w:r>
        <w:rPr>
          <w:rFonts w:hint="eastAsia" w:ascii="华文细黑" w:hAnsi="华文细黑" w:eastAsia="华文细黑" w:cs="华文细黑"/>
          <w:bCs/>
          <w:szCs w:val="21"/>
        </w:rPr>
        <w:t>到“客户期望值管理”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社区政治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”、“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客户分级管理“、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“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客户角色转化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”</w:t>
      </w:r>
      <w:r>
        <w:rPr>
          <w:rFonts w:hint="eastAsia" w:ascii="华文细黑" w:hAnsi="华文细黑" w:eastAsia="华文细黑" w:cs="华文细黑"/>
          <w:bCs/>
          <w:szCs w:val="21"/>
        </w:rPr>
        <w:t>，</w:t>
      </w:r>
    </w:p>
    <w:p>
      <w:pPr>
        <w:adjustRightInd w:val="0"/>
        <w:snapToGrid w:val="0"/>
        <w:ind w:left="420" w:firstLine="420" w:firstLineChars="20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。。。。。。</w:t>
      </w:r>
      <w:r>
        <w:rPr>
          <w:rFonts w:hint="eastAsia" w:ascii="华文细黑" w:hAnsi="华文细黑" w:eastAsia="华文细黑" w:cs="华文细黑"/>
          <w:bCs/>
          <w:szCs w:val="21"/>
        </w:rPr>
        <w:t>客户满意度的服务管理方法在持续发展。</w:t>
      </w:r>
    </w:p>
    <w:p>
      <w:pPr>
        <w:keepNext w:val="0"/>
        <w:keepLines w:val="0"/>
        <w:pageBreakBefore w:val="0"/>
        <w:widowControl w:val="0"/>
        <w:tabs>
          <w:tab w:val="left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670"/>
        <w:textAlignment w:val="auto"/>
        <w:rPr>
          <w:rFonts w:hint="eastAsia" w:ascii="华文细黑" w:hAnsi="华文细黑" w:eastAsia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/>
          <w:bCs/>
          <w:szCs w:val="21"/>
          <w:lang w:val="en-US" w:eastAsia="zh-CN"/>
        </w:rPr>
        <w:t>通过标杆企业面对客户日益提升的服务要求的压力以及应变策略、措施、做法，</w:t>
      </w:r>
      <w:r>
        <w:rPr>
          <w:rFonts w:hint="eastAsia" w:ascii="华文细黑" w:hAnsi="华文细黑" w:eastAsia="华文细黑" w:cs="华文细黑"/>
          <w:bCs/>
          <w:szCs w:val="21"/>
        </w:rPr>
        <w:t>学员能深刻体会客户需求无极限，而服务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管理需要</w:t>
      </w:r>
      <w:r>
        <w:rPr>
          <w:rFonts w:hint="eastAsia" w:ascii="华文细黑" w:hAnsi="华文细黑" w:eastAsia="华文细黑" w:cs="华文细黑"/>
          <w:bCs/>
          <w:szCs w:val="21"/>
        </w:rPr>
        <w:t>持续提升无极限的趋势和挑战。</w:t>
      </w:r>
      <w:r>
        <w:rPr>
          <w:rFonts w:hint="eastAsia" w:ascii="华文细黑" w:hAnsi="华文细黑" w:eastAsia="华文细黑"/>
          <w:bCs/>
          <w:szCs w:val="21"/>
          <w:lang w:val="en-US" w:eastAsia="zh-CN"/>
        </w:rPr>
        <w:t>这些策略措施均来源于“品质与客户满意”的基本原理，强化了学员对服务基础原理的理解和认知，有助于工作中以举一反三！</w:t>
      </w:r>
    </w:p>
    <w:p>
      <w:pPr>
        <w:keepNext w:val="0"/>
        <w:keepLines w:val="0"/>
        <w:pageBreakBefore w:val="0"/>
        <w:widowControl w:val="0"/>
        <w:tabs>
          <w:tab w:val="left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670"/>
        <w:textAlignment w:val="auto"/>
        <w:rPr>
          <w:rFonts w:hint="default" w:ascii="华文细黑" w:hAnsi="华文细黑" w:eastAsia="华文细黑"/>
          <w:bCs/>
          <w:szCs w:val="21"/>
          <w:lang w:val="en-US" w:eastAsia="zh-CN"/>
        </w:rPr>
      </w:pPr>
    </w:p>
    <w:p>
      <w:pPr>
        <w:numPr>
          <w:ilvl w:val="0"/>
          <w:numId w:val="4"/>
        </w:numPr>
        <w:tabs>
          <w:tab w:val="left" w:pos="1365"/>
          <w:tab w:val="clear" w:pos="1750"/>
        </w:tabs>
        <w:adjustRightInd w:val="0"/>
        <w:snapToGrid w:val="0"/>
        <w:ind w:left="1365" w:hanging="1155"/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>“MOT关键时刻”之技术阶梯-打动客户的服务细节亮点设计</w:t>
      </w:r>
    </w:p>
    <w:p>
      <w:pPr>
        <w:numPr>
          <w:ilvl w:val="0"/>
          <w:numId w:val="0"/>
        </w:numPr>
        <w:tabs>
          <w:tab w:val="left" w:pos="1365"/>
        </w:tabs>
        <w:adjustRightInd w:val="0"/>
        <w:snapToGrid w:val="0"/>
        <w:ind w:left="210" w:leftChars="0" w:firstLine="1471" w:firstLineChars="700"/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（约4.5小时，不含课后作业时间）</w:t>
      </w:r>
    </w:p>
    <w:p>
      <w:pPr>
        <w:numPr>
          <w:ilvl w:val="0"/>
          <w:numId w:val="8"/>
        </w:numPr>
        <w:adjustRightInd w:val="0"/>
        <w:snapToGrid w:val="0"/>
        <w:ind w:left="840" w:leftChars="0" w:hanging="420" w:firstLineChars="0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服务关键时刻的“细节亮点”见功夫</w:t>
      </w:r>
    </w:p>
    <w:p>
      <w:pPr>
        <w:adjustRightInd w:val="0"/>
        <w:snapToGrid w:val="0"/>
        <w:ind w:left="840"/>
        <w:rPr>
          <w:rFonts w:hint="eastAsia" w:ascii="华文细黑" w:hAnsi="华文细黑" w:eastAsia="华文细黑" w:cs="华文细黑"/>
          <w:bCs/>
          <w:szCs w:val="21"/>
          <w:lang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客户的审美疲劳，必然会导致</w:t>
      </w:r>
      <w:r>
        <w:rPr>
          <w:rFonts w:hint="eastAsia" w:ascii="华文细黑" w:hAnsi="华文细黑" w:eastAsia="华文细黑" w:cs="华文细黑"/>
          <w:bCs/>
          <w:szCs w:val="21"/>
        </w:rPr>
        <w:t>服务品质的竞争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白热化，因此企业需要不断创新</w:t>
      </w:r>
      <w:r>
        <w:rPr>
          <w:rFonts w:hint="eastAsia" w:ascii="华文细黑" w:hAnsi="华文细黑" w:eastAsia="华文细黑" w:cs="华文细黑"/>
          <w:bCs/>
          <w:szCs w:val="21"/>
        </w:rPr>
        <w:t>“细节亮点”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！</w:t>
      </w:r>
    </w:p>
    <w:p>
      <w:pPr>
        <w:adjustRightInd w:val="0"/>
        <w:snapToGrid w:val="0"/>
        <w:ind w:left="84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很多企业高喊“关注细节、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做出</w:t>
      </w:r>
      <w:r>
        <w:rPr>
          <w:rFonts w:hint="eastAsia" w:ascii="华文细黑" w:hAnsi="华文细黑" w:eastAsia="华文细黑" w:cs="华文细黑"/>
          <w:bCs/>
          <w:szCs w:val="21"/>
        </w:rPr>
        <w:t>亮点”，却连细节亮点的标准也说不出来，恰恰印证了老师不断强调的观点：管理需要落实而不是口号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服务需要有方法论</w:t>
      </w:r>
      <w:r>
        <w:rPr>
          <w:rFonts w:hint="eastAsia" w:ascii="华文细黑" w:hAnsi="华文细黑" w:eastAsia="华文细黑" w:cs="华文细黑"/>
          <w:bCs/>
          <w:szCs w:val="21"/>
        </w:rPr>
        <w:t>。</w:t>
      </w:r>
    </w:p>
    <w:p>
      <w:pPr>
        <w:numPr>
          <w:ilvl w:val="0"/>
          <w:numId w:val="8"/>
        </w:numPr>
        <w:adjustRightInd w:val="0"/>
        <w:snapToGrid w:val="0"/>
        <w:ind w:left="840" w:leftChars="0" w:hanging="420" w:firstLineChars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标杆企业</w:t>
      </w:r>
      <w:r>
        <w:rPr>
          <w:rFonts w:hint="eastAsia" w:ascii="华文细黑" w:hAnsi="华文细黑" w:eastAsia="华文细黑" w:cs="华文细黑"/>
          <w:bCs/>
          <w:szCs w:val="21"/>
        </w:rPr>
        <w:t>服务细节亮点设计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案例分享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  <w:lang w:val="en-US" w:eastAsia="zh-CN"/>
        </w:rPr>
        <w:t>（约0.5小时）</w:t>
      </w:r>
    </w:p>
    <w:p>
      <w:pPr>
        <w:numPr>
          <w:ilvl w:val="0"/>
          <w:numId w:val="8"/>
        </w:numPr>
        <w:adjustRightInd w:val="0"/>
        <w:snapToGrid w:val="0"/>
        <w:ind w:left="840" w:leftChars="0" w:hanging="420" w:firstLineChars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演练与研讨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  <w:lang w:val="en-US" w:eastAsia="zh-CN"/>
        </w:rPr>
        <w:t>（约0.5小时）</w:t>
      </w:r>
    </w:p>
    <w:p>
      <w:pPr>
        <w:numPr>
          <w:ilvl w:val="0"/>
          <w:numId w:val="9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标杆企业服务细节的规律总结</w:t>
      </w:r>
    </w:p>
    <w:p>
      <w:pPr>
        <w:numPr>
          <w:ilvl w:val="0"/>
          <w:numId w:val="9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学以致用：具体</w:t>
      </w:r>
      <w:r>
        <w:rPr>
          <w:rFonts w:hint="eastAsia" w:ascii="华文细黑" w:hAnsi="华文细黑" w:eastAsia="华文细黑" w:cs="华文细黑"/>
          <w:bCs/>
          <w:szCs w:val="21"/>
        </w:rPr>
        <w:t>服务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场景中的</w:t>
      </w:r>
      <w:r>
        <w:rPr>
          <w:rFonts w:hint="eastAsia" w:ascii="华文细黑" w:hAnsi="华文细黑" w:eastAsia="华文细黑" w:cs="华文细黑"/>
          <w:bCs/>
          <w:szCs w:val="21"/>
        </w:rPr>
        <w:t>细节与亮点设计实战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课后作业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）</w:t>
      </w:r>
    </w:p>
    <w:p>
      <w:pPr>
        <w:adjustRightInd w:val="0"/>
        <w:snapToGrid w:val="0"/>
        <w:ind w:left="420"/>
        <w:jc w:val="center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---------------------------------------</w:t>
      </w:r>
      <w:r>
        <w:rPr>
          <w:rFonts w:hint="eastAsia" w:ascii="华文细黑" w:hAnsi="华文细黑" w:eastAsia="华文细黑" w:cs="华文细黑"/>
          <w:b/>
          <w:bCs/>
          <w:szCs w:val="21"/>
        </w:rPr>
        <w:t>第一天课程结束</w:t>
      </w:r>
      <w:r>
        <w:rPr>
          <w:rFonts w:hint="eastAsia" w:ascii="华文细黑" w:hAnsi="华文细黑" w:eastAsia="华文细黑" w:cs="华文细黑"/>
          <w:bCs/>
          <w:szCs w:val="21"/>
        </w:rPr>
        <w:t>------------------------------------------</w:t>
      </w:r>
    </w:p>
    <w:p>
      <w:pPr>
        <w:adjustRightInd w:val="0"/>
        <w:snapToGrid w:val="0"/>
        <w:ind w:left="420" w:firstLine="420" w:firstLineChars="200"/>
        <w:rPr>
          <w:rFonts w:hint="eastAsia" w:ascii="华文细黑" w:hAnsi="华文细黑" w:eastAsia="华文细黑" w:cs="华文细黑"/>
          <w:bCs/>
          <w:color w:val="000000"/>
          <w:szCs w:val="21"/>
          <w:lang w:eastAsia="zh-CN"/>
        </w:rPr>
      </w:pPr>
      <w:r>
        <w:rPr>
          <w:rFonts w:hint="eastAsia" w:ascii="华文细黑" w:hAnsi="华文细黑" w:eastAsia="华文细黑" w:cs="华文细黑"/>
          <w:bCs/>
          <w:color w:val="000000"/>
          <w:szCs w:val="21"/>
        </w:rPr>
        <w:t>这里留下作业，设计、改进服务细节亮点，学员可以有1个晚上的时间思考、讨论、设计，形成自己的报告</w:t>
      </w:r>
      <w:r>
        <w:rPr>
          <w:rFonts w:hint="eastAsia" w:ascii="华文细黑" w:hAnsi="华文细黑" w:eastAsia="华文细黑" w:cs="华文细黑"/>
          <w:bCs/>
          <w:color w:val="000000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leftChars="0"/>
        <w:textAlignment w:val="auto"/>
        <w:rPr>
          <w:rFonts w:hint="default" w:ascii="华文细黑" w:hAnsi="华文细黑" w:eastAsia="华文细黑"/>
          <w:bCs/>
          <w:color w:val="BB313E"/>
          <w:szCs w:val="21"/>
          <w:lang w:val="en-US" w:eastAsia="zh-CN"/>
        </w:rPr>
      </w:pPr>
      <w:r>
        <w:rPr>
          <w:rFonts w:hint="eastAsia" w:ascii="华文细黑" w:hAnsi="华文细黑" w:eastAsia="华文细黑"/>
          <w:bCs/>
          <w:color w:val="BB313E"/>
          <w:szCs w:val="21"/>
          <w:lang w:val="en-US" w:eastAsia="zh-CN"/>
        </w:rPr>
        <w:t>企业可以观察学员们的责任心、学习意愿、团队协作、追求高标准的状态！</w:t>
      </w:r>
    </w:p>
    <w:p>
      <w:pPr>
        <w:adjustRightInd w:val="0"/>
        <w:snapToGrid w:val="0"/>
        <w:ind w:left="420" w:firstLine="420" w:firstLineChars="200"/>
        <w:rPr>
          <w:rFonts w:hint="eastAsia" w:ascii="华文细黑" w:hAnsi="华文细黑" w:eastAsia="华文细黑" w:cs="华文细黑"/>
          <w:bCs/>
          <w:color w:val="000000"/>
          <w:szCs w:val="21"/>
        </w:rPr>
      </w:pPr>
      <w:r>
        <w:rPr>
          <w:rFonts w:hint="eastAsia" w:ascii="华文细黑" w:hAnsi="华文细黑" w:eastAsia="华文细黑" w:cs="华文细黑"/>
          <w:bCs/>
          <w:color w:val="000000"/>
          <w:szCs w:val="21"/>
        </w:rPr>
        <w:t>第二天课程首先分享、点评、比赛。</w:t>
      </w:r>
    </w:p>
    <w:p>
      <w:pPr>
        <w:adjustRightInd w:val="0"/>
        <w:snapToGrid w:val="0"/>
        <w:ind w:left="420" w:firstLine="420" w:firstLineChars="200"/>
        <w:rPr>
          <w:rFonts w:hint="default" w:ascii="华文细黑" w:hAnsi="华文细黑" w:eastAsia="华文细黑" w:cs="华文细黑"/>
          <w:bCs/>
          <w:color w:val="BB313E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color w:val="BB313E"/>
          <w:szCs w:val="21"/>
          <w:lang w:val="en-US" w:eastAsia="zh-CN"/>
        </w:rPr>
        <w:t>教学实践表明，晚上学员的投入越多，第二天得到的反差震撼越大，对于过往服务管理的误区、盲区的认知和反思越深刻，学习掌握新思维、新方法的积极性、认真度越高，转变越大、越坚决！</w:t>
      </w:r>
    </w:p>
    <w:p>
      <w:pPr>
        <w:adjustRightInd w:val="0"/>
        <w:snapToGrid w:val="0"/>
        <w:ind w:left="420"/>
        <w:rPr>
          <w:rFonts w:ascii="华文细黑" w:hAnsi="华文细黑" w:eastAsia="华文细黑" w:cs="华文细黑"/>
          <w:bCs/>
          <w:color w:val="C00000"/>
          <w:szCs w:val="21"/>
        </w:rPr>
      </w:pPr>
    </w:p>
    <w:p>
      <w:pPr>
        <w:adjustRightInd w:val="0"/>
        <w:snapToGrid w:val="0"/>
        <w:ind w:left="420"/>
        <w:jc w:val="center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-----------------------------</w:t>
      </w:r>
      <w:r>
        <w:rPr>
          <w:rFonts w:ascii="华文细黑" w:hAnsi="华文细黑" w:eastAsia="华文细黑" w:cs="华文细黑"/>
          <w:bCs/>
          <w:szCs w:val="21"/>
        </w:rPr>
        <w:t xml:space="preserve"> </w:t>
      </w:r>
      <w:r>
        <w:rPr>
          <w:rFonts w:hint="eastAsia" w:ascii="华文细黑" w:hAnsi="华文细黑" w:eastAsia="华文细黑" w:cs="华文细黑"/>
          <w:bCs/>
          <w:szCs w:val="21"/>
        </w:rPr>
        <w:t>-----</w:t>
      </w:r>
      <w:r>
        <w:rPr>
          <w:rFonts w:hint="eastAsia" w:ascii="华文细黑" w:hAnsi="华文细黑" w:eastAsia="华文细黑" w:cs="华文细黑"/>
          <w:b/>
          <w:bCs w:val="0"/>
          <w:szCs w:val="21"/>
        </w:rPr>
        <w:t>-第二天课程开始--</w:t>
      </w:r>
      <w:r>
        <w:rPr>
          <w:rFonts w:hint="eastAsia" w:ascii="华文细黑" w:hAnsi="华文细黑" w:eastAsia="华文细黑" w:cs="华文细黑"/>
          <w:bCs/>
          <w:szCs w:val="21"/>
        </w:rPr>
        <w:t>---------------------------------------</w:t>
      </w:r>
    </w:p>
    <w:p>
      <w:pPr>
        <w:adjustRightInd w:val="0"/>
        <w:snapToGrid w:val="0"/>
        <w:ind w:left="420"/>
        <w:jc w:val="center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numPr>
          <w:ilvl w:val="0"/>
          <w:numId w:val="10"/>
        </w:numPr>
        <w:adjustRightInd w:val="0"/>
        <w:snapToGrid w:val="0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首先作业分享和点评，点评有2个主题，要经过两轮---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点评时间约1-1.5小时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leftChars="0"/>
        <w:textAlignment w:val="auto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/>
          <w:bCs/>
          <w:color w:val="000000"/>
          <w:szCs w:val="21"/>
          <w:u w:val="none"/>
          <w:lang w:val="en-US" w:eastAsia="zh-CN"/>
        </w:rPr>
        <w:t>作业点评对学员的刺激较大！也是最能够促进学员反思和成长的环节！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/>
        <w:textAlignment w:val="auto"/>
        <w:rPr>
          <w:rFonts w:hint="default" w:ascii="华文细黑" w:hAnsi="华文细黑" w:eastAsia="华文细黑"/>
          <w:bCs/>
          <w:color w:val="C00000"/>
          <w:szCs w:val="21"/>
          <w:u w:val="none"/>
          <w:lang w:val="en-US" w:eastAsia="zh-CN"/>
        </w:rPr>
      </w:pPr>
      <w:r>
        <w:rPr>
          <w:rFonts w:hint="eastAsia" w:ascii="华文细黑" w:hAnsi="华文细黑" w:eastAsia="华文细黑"/>
          <w:bCs/>
          <w:color w:val="C00000"/>
          <w:szCs w:val="21"/>
          <w:u w:val="none"/>
          <w:lang w:val="en-US" w:eastAsia="zh-CN"/>
        </w:rPr>
        <w:t>大量学员分享点评的实例表明：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0" w:leftChars="0" w:hanging="420" w:firstLineChars="0"/>
        <w:textAlignment w:val="auto"/>
        <w:rPr>
          <w:rFonts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/>
          <w:bCs/>
          <w:color w:val="000000"/>
          <w:szCs w:val="21"/>
          <w:u w:val="none"/>
        </w:rPr>
        <w:t>通常学员的作业很不理想，</w:t>
      </w:r>
      <w:r>
        <w:rPr>
          <w:rFonts w:hint="eastAsia" w:ascii="华文细黑" w:hAnsi="华文细黑" w:eastAsia="华文细黑"/>
          <w:bCs/>
          <w:color w:val="000000"/>
          <w:szCs w:val="21"/>
          <w:u w:val="none"/>
          <w:lang w:val="en-US" w:eastAsia="zh-CN"/>
        </w:rPr>
        <w:t>同质化严重（意味着服务缺乏特色）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0" w:leftChars="0" w:hanging="420" w:firstLineChars="0"/>
        <w:textAlignment w:val="auto"/>
        <w:rPr>
          <w:rFonts w:ascii="华文细黑" w:hAnsi="华文细黑" w:eastAsia="华文细黑"/>
          <w:bCs/>
          <w:color w:val="000000"/>
          <w:szCs w:val="21"/>
          <w:u w:val="none"/>
        </w:rPr>
      </w:pPr>
      <w:r>
        <w:rPr>
          <w:rFonts w:hint="eastAsia" w:ascii="华文细黑" w:hAnsi="华文细黑" w:eastAsia="华文细黑" w:cs="华文细黑"/>
          <w:bCs/>
          <w:szCs w:val="21"/>
        </w:rPr>
        <w:t>通常，学员们难以区分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：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管理</w:t>
      </w:r>
      <w:r>
        <w:rPr>
          <w:rFonts w:hint="eastAsia" w:ascii="华文细黑" w:hAnsi="华文细黑" w:eastAsia="华文细黑" w:cs="华文细黑"/>
          <w:bCs/>
          <w:szCs w:val="21"/>
        </w:rPr>
        <w:t>规律、工作思路、工作方案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工作计划、工作措施</w:t>
      </w:r>
      <w:r>
        <w:rPr>
          <w:rFonts w:hint="eastAsia" w:ascii="华文细黑" w:hAnsi="华文细黑" w:eastAsia="华文细黑" w:cs="华文细黑"/>
          <w:bCs/>
          <w:szCs w:val="21"/>
        </w:rPr>
        <w:t>的差别，而这正反映出日常工作中，干部员工“工作缺乏深思熟虑、服务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策划与</w:t>
      </w:r>
      <w:r>
        <w:rPr>
          <w:rFonts w:hint="eastAsia" w:ascii="华文细黑" w:hAnsi="华文细黑" w:eastAsia="华文细黑" w:cs="华文细黑"/>
          <w:bCs/>
          <w:szCs w:val="21"/>
        </w:rPr>
        <w:t>管理习惯拍脑门”的现实！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0" w:leftChars="0" w:hanging="420" w:firstLineChars="0"/>
        <w:textAlignment w:val="auto"/>
        <w:rPr>
          <w:rFonts w:ascii="华文细黑" w:hAnsi="华文细黑" w:eastAsia="华文细黑"/>
          <w:bCs/>
          <w:color w:val="000000"/>
          <w:szCs w:val="21"/>
          <w:u w:val="none"/>
        </w:rPr>
      </w:pPr>
      <w:r>
        <w:rPr>
          <w:rFonts w:hint="eastAsia" w:ascii="华文细黑" w:hAnsi="华文细黑" w:eastAsia="华文细黑"/>
          <w:bCs/>
          <w:color w:val="000000"/>
          <w:szCs w:val="21"/>
          <w:u w:val="none"/>
          <w:lang w:val="en-US" w:eastAsia="zh-CN"/>
        </w:rPr>
        <w:t>学员们对于标杆的服务规律学习和总结容易流于形式和表面，未能深入本质；学员们对服务创新设计缺乏思路，容易照抄，（学习能力和成效弱，难以突破创新）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leftChars="0"/>
        <w:textAlignment w:val="auto"/>
        <w:rPr>
          <w:rFonts w:hint="eastAsia" w:ascii="华文细黑" w:hAnsi="华文细黑" w:eastAsia="华文细黑" w:cs="华文细黑"/>
          <w:bCs/>
          <w:szCs w:val="21"/>
          <w:lang w:eastAsia="zh-CN"/>
        </w:rPr>
      </w:pPr>
      <w:r>
        <w:rPr>
          <w:rFonts w:hint="eastAsia" w:ascii="华文细黑" w:hAnsi="华文细黑" w:eastAsia="华文细黑"/>
          <w:bCs/>
          <w:color w:val="C00000"/>
          <w:szCs w:val="21"/>
          <w:u w:val="none"/>
          <w:lang w:val="en-US" w:eastAsia="zh-CN"/>
        </w:rPr>
        <w:t>通过点评、分享、剖析，学员警醒到自己、团队、项目服务管理中的习惯误区，</w:t>
      </w:r>
      <w:r>
        <w:rPr>
          <w:rFonts w:hint="eastAsia" w:ascii="华文细黑" w:hAnsi="华文细黑" w:eastAsia="华文细黑"/>
          <w:bCs/>
          <w:color w:val="C00000"/>
          <w:szCs w:val="21"/>
          <w:u w:val="none"/>
        </w:rPr>
        <w:t>更</w:t>
      </w:r>
      <w:r>
        <w:rPr>
          <w:rFonts w:hint="eastAsia" w:ascii="华文细黑" w:hAnsi="华文细黑" w:eastAsia="华文细黑"/>
          <w:bCs/>
          <w:color w:val="C00000"/>
          <w:szCs w:val="21"/>
          <w:u w:val="none"/>
          <w:lang w:val="en-US" w:eastAsia="zh-CN"/>
        </w:rPr>
        <w:t>强化</w:t>
      </w:r>
      <w:r>
        <w:rPr>
          <w:rFonts w:hint="eastAsia" w:ascii="华文细黑" w:hAnsi="华文细黑" w:eastAsia="华文细黑"/>
          <w:bCs/>
          <w:color w:val="C00000"/>
          <w:szCs w:val="21"/>
          <w:u w:val="none"/>
        </w:rPr>
        <w:t>了学习改善的愿望。</w:t>
      </w:r>
    </w:p>
    <w:p>
      <w:pPr>
        <w:numPr>
          <w:ilvl w:val="0"/>
          <w:numId w:val="10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学员作业实习研讨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（约1-1.5小时）</w:t>
      </w:r>
    </w:p>
    <w:p>
      <w:pPr>
        <w:numPr>
          <w:ilvl w:val="0"/>
          <w:numId w:val="0"/>
        </w:numPr>
        <w:adjustRightInd w:val="0"/>
        <w:snapToGrid w:val="0"/>
        <w:ind w:left="420" w:leftChars="0" w:firstLine="420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在分享点评借鉴的基础上，学员进一步演练、改善服务亮点策划方法，梳理服务细节亮点。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840" w:leftChars="0"/>
        <w:textAlignment w:val="auto"/>
        <w:rPr>
          <w:rFonts w:hint="default" w:ascii="华文细黑" w:hAnsi="华文细黑" w:eastAsia="华文细黑"/>
          <w:bCs/>
          <w:color w:val="000000"/>
          <w:szCs w:val="21"/>
          <w:u w:val="none"/>
          <w:lang w:val="en-US" w:eastAsia="zh-CN"/>
        </w:rPr>
      </w:pPr>
      <w:r>
        <w:rPr>
          <w:rFonts w:hint="eastAsia" w:ascii="华文细黑" w:hAnsi="华文细黑" w:eastAsia="华文细黑"/>
          <w:bCs/>
          <w:color w:val="000000"/>
          <w:szCs w:val="21"/>
          <w:u w:val="none"/>
          <w:lang w:val="en-US" w:eastAsia="zh-CN"/>
        </w:rPr>
        <w:t>大量作业实例表明：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ascii="华文细黑" w:hAnsi="华文细黑" w:eastAsia="华文细黑"/>
          <w:bCs/>
          <w:color w:val="000000"/>
          <w:szCs w:val="21"/>
          <w:u w:val="none"/>
        </w:rPr>
      </w:pPr>
      <w:r>
        <w:rPr>
          <w:rFonts w:hint="eastAsia" w:ascii="华文细黑" w:hAnsi="华文细黑" w:eastAsia="华文细黑"/>
          <w:bCs/>
          <w:color w:val="000000"/>
          <w:szCs w:val="21"/>
          <w:u w:val="none"/>
          <w:lang w:val="en-US" w:eastAsia="zh-CN"/>
        </w:rPr>
        <w:t>虽然口号和愿望是“以客户为导向”，但在工作服务场景中中，学员们极其容易回到“以自我为导向、我想干”的老路上！（意味着，服务难以顺应客户的需求，需要强力改变！）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265" w:leftChars="0" w:hanging="425" w:firstLineChars="0"/>
        <w:textAlignment w:val="auto"/>
        <w:rPr>
          <w:rFonts w:hint="default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/>
          <w:bCs/>
          <w:color w:val="000000"/>
          <w:szCs w:val="21"/>
          <w:u w:val="none"/>
          <w:lang w:val="en-US" w:eastAsia="zh-CN"/>
        </w:rPr>
        <w:t>学员难以持续大量创意差异化服务细节亮点！很快思路枯竭，反映出日常工作的困境。</w:t>
      </w:r>
    </w:p>
    <w:p>
      <w:pPr>
        <w:numPr>
          <w:ilvl w:val="0"/>
          <w:numId w:val="10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思维棒喝：对服务与管理的思维回到本原！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</w:rPr>
        <w:t>（约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  <w:lang w:val="en-US" w:eastAsia="zh-CN"/>
        </w:rPr>
        <w:t>0.5小时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</w:rPr>
        <w:t>）</w:t>
      </w:r>
    </w:p>
    <w:p>
      <w:pPr>
        <w:numPr>
          <w:ilvl w:val="0"/>
          <w:numId w:val="13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为什么服务难以出彩？难以动人？</w:t>
      </w:r>
    </w:p>
    <w:p>
      <w:pPr>
        <w:numPr>
          <w:ilvl w:val="0"/>
          <w:numId w:val="13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服务的本质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是什么</w:t>
      </w:r>
      <w:r>
        <w:rPr>
          <w:rFonts w:hint="eastAsia" w:ascii="华文细黑" w:hAnsi="华文细黑" w:eastAsia="华文细黑" w:cs="华文细黑"/>
          <w:bCs/>
          <w:szCs w:val="21"/>
        </w:rPr>
        <w:t>？以人为本-客户至上的内在涵义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是什么</w:t>
      </w:r>
      <w:r>
        <w:rPr>
          <w:rFonts w:hint="eastAsia" w:ascii="华文细黑" w:hAnsi="华文细黑" w:eastAsia="华文细黑" w:cs="华文细黑"/>
          <w:bCs/>
          <w:szCs w:val="21"/>
        </w:rPr>
        <w:t>？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--用生活实例揭示服务根本。</w:t>
      </w:r>
    </w:p>
    <w:p>
      <w:pPr>
        <w:numPr>
          <w:ilvl w:val="0"/>
          <w:numId w:val="13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异业借鉴的启发</w:t>
      </w:r>
    </w:p>
    <w:p>
      <w:pPr>
        <w:numPr>
          <w:ilvl w:val="3"/>
          <w:numId w:val="14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星级酒店、品牌餐饮品质如何支撑？细节如何呈现？</w:t>
      </w:r>
    </w:p>
    <w:p>
      <w:pPr>
        <w:numPr>
          <w:ilvl w:val="3"/>
          <w:numId w:val="14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他们如何达到客户的满意？</w:t>
      </w:r>
    </w:p>
    <w:p>
      <w:pPr>
        <w:numPr>
          <w:ilvl w:val="0"/>
          <w:numId w:val="13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深刻理解客户满意：客户满意来自何处？客户被什么所打动？</w:t>
      </w:r>
    </w:p>
    <w:p>
      <w:pPr>
        <w:numPr>
          <w:ilvl w:val="0"/>
          <w:numId w:val="13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当头棒喝：深刻反思我们“自我为中心”“内部思维”的局限与顽固！</w:t>
      </w:r>
    </w:p>
    <w:p>
      <w:pPr>
        <w:numPr>
          <w:ilvl w:val="0"/>
          <w:numId w:val="10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运用工具系统设计服务细节亮点</w:t>
      </w:r>
      <w:r>
        <w:rPr>
          <w:rFonts w:hint="eastAsia" w:ascii="华文细黑" w:hAnsi="华文细黑" w:eastAsia="华文细黑" w:cs="华文细黑"/>
          <w:b/>
          <w:bCs w:val="0"/>
          <w:color w:val="C00000"/>
          <w:szCs w:val="21"/>
        </w:rPr>
        <w:t>（约1小时）</w:t>
      </w:r>
    </w:p>
    <w:p>
      <w:pPr>
        <w:numPr>
          <w:ilvl w:val="0"/>
          <w:numId w:val="15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达成客户满意的四大绝招</w:t>
      </w:r>
    </w:p>
    <w:p>
      <w:pPr>
        <w:numPr>
          <w:ilvl w:val="0"/>
          <w:numId w:val="15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服务细节亮点设计实战工具“3W3H”追问、“服务微格分析”…</w:t>
      </w:r>
    </w:p>
    <w:p>
      <w:pPr>
        <w:numPr>
          <w:ilvl w:val="0"/>
          <w:numId w:val="15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服务细节亮点设计结果分享与解析</w:t>
      </w:r>
    </w:p>
    <w:p>
      <w:pPr>
        <w:adjustRightInd w:val="0"/>
        <w:snapToGrid w:val="0"/>
        <w:ind w:left="420"/>
        <w:rPr>
          <w:rFonts w:ascii="华文细黑" w:hAnsi="华文细黑" w:eastAsia="华文细黑" w:cs="华文细黑"/>
          <w:bCs/>
          <w:color w:val="C00000"/>
          <w:szCs w:val="21"/>
        </w:rPr>
      </w:pPr>
      <w:r>
        <w:rPr>
          <w:rFonts w:ascii="华文细黑" w:hAnsi="华文细黑" w:eastAsia="华文细黑" w:cs="华文细黑"/>
          <w:bCs/>
          <w:szCs w:val="21"/>
        </w:rPr>
        <w:t xml:space="preserve"> </w:t>
      </w:r>
      <w:r>
        <w:rPr>
          <w:rFonts w:ascii="华文细黑" w:hAnsi="华文细黑" w:eastAsia="华文细黑" w:cs="华文细黑"/>
          <w:bCs/>
          <w:color w:val="C00000"/>
          <w:szCs w:val="21"/>
        </w:rPr>
        <w:t xml:space="preserve"> </w:t>
      </w:r>
      <w:r>
        <w:rPr>
          <w:rFonts w:hint="eastAsia" w:ascii="华文细黑" w:hAnsi="华文细黑" w:eastAsia="华文细黑" w:cs="华文细黑"/>
          <w:bCs/>
          <w:color w:val="auto"/>
          <w:szCs w:val="21"/>
        </w:rPr>
        <w:t>--通过本章节的学习，干部们将学习并实践：</w:t>
      </w:r>
    </w:p>
    <w:p>
      <w:pPr>
        <w:numPr>
          <w:ilvl w:val="0"/>
          <w:numId w:val="16"/>
        </w:numPr>
        <w:adjustRightInd w:val="0"/>
        <w:snapToGrid w:val="0"/>
        <w:ind w:left="1260" w:leftChars="0"/>
        <w:rPr>
          <w:rFonts w:ascii="华文细黑" w:hAnsi="华文细黑" w:eastAsia="华文细黑" w:cs="华文细黑"/>
          <w:bCs/>
          <w:color w:val="000000"/>
          <w:szCs w:val="21"/>
        </w:rPr>
      </w:pPr>
      <w:r>
        <w:rPr>
          <w:rFonts w:hint="eastAsia" w:ascii="华文细黑" w:hAnsi="华文细黑" w:eastAsia="华文细黑" w:cs="华文细黑"/>
          <w:bCs/>
          <w:color w:val="000000"/>
          <w:szCs w:val="21"/>
        </w:rPr>
        <w:t>如何指导下属从跨行业的标杆经验中发现本质规律；</w:t>
      </w:r>
    </w:p>
    <w:p>
      <w:pPr>
        <w:numPr>
          <w:ilvl w:val="0"/>
          <w:numId w:val="16"/>
        </w:numPr>
        <w:adjustRightInd w:val="0"/>
        <w:snapToGrid w:val="0"/>
        <w:ind w:left="1260" w:leftChars="0"/>
        <w:rPr>
          <w:rFonts w:ascii="华文细黑" w:hAnsi="华文细黑" w:eastAsia="华文细黑" w:cs="华文细黑"/>
          <w:bCs/>
          <w:color w:val="000000"/>
          <w:szCs w:val="21"/>
        </w:rPr>
      </w:pPr>
      <w:r>
        <w:rPr>
          <w:rFonts w:hint="eastAsia" w:ascii="华文细黑" w:hAnsi="华文细黑" w:eastAsia="华文细黑" w:cs="华文细黑"/>
          <w:bCs/>
          <w:color w:val="000000"/>
          <w:szCs w:val="21"/>
        </w:rPr>
        <w:t>如何指导下属提炼服务管理的方法论？</w:t>
      </w:r>
    </w:p>
    <w:p>
      <w:pPr>
        <w:numPr>
          <w:ilvl w:val="0"/>
          <w:numId w:val="16"/>
        </w:numPr>
        <w:adjustRightInd w:val="0"/>
        <w:snapToGrid w:val="0"/>
        <w:ind w:left="1260" w:leftChars="0"/>
        <w:rPr>
          <w:rFonts w:ascii="华文细黑" w:hAnsi="华文细黑" w:eastAsia="华文细黑" w:cs="华文细黑"/>
          <w:bCs/>
          <w:color w:val="000000"/>
          <w:szCs w:val="21"/>
        </w:rPr>
      </w:pPr>
      <w:r>
        <w:rPr>
          <w:rFonts w:hint="eastAsia" w:ascii="华文细黑" w:hAnsi="华文细黑" w:eastAsia="华文细黑" w:cs="华文细黑"/>
          <w:bCs/>
          <w:color w:val="000000"/>
          <w:szCs w:val="21"/>
        </w:rPr>
        <w:t>如何指导下属梳理工作思路？</w:t>
      </w:r>
      <w:r>
        <w:rPr>
          <w:rFonts w:hint="eastAsia" w:ascii="华文细黑" w:hAnsi="华文细黑" w:eastAsia="华文细黑" w:cs="华文细黑"/>
          <w:bCs/>
          <w:color w:val="000000"/>
          <w:szCs w:val="21"/>
          <w:lang w:val="en-US" w:eastAsia="zh-CN"/>
        </w:rPr>
        <w:t>减少重复犯错与弥补？</w:t>
      </w:r>
    </w:p>
    <w:p>
      <w:pPr>
        <w:numPr>
          <w:ilvl w:val="0"/>
          <w:numId w:val="16"/>
        </w:numPr>
        <w:adjustRightInd w:val="0"/>
        <w:snapToGrid w:val="0"/>
        <w:ind w:left="1260" w:leftChars="0"/>
        <w:rPr>
          <w:rFonts w:hint="eastAsia" w:ascii="华文细黑" w:hAnsi="华文细黑" w:eastAsia="华文细黑" w:cs="华文细黑"/>
          <w:bCs/>
          <w:color w:val="000000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color w:val="000000"/>
          <w:szCs w:val="21"/>
        </w:rPr>
        <w:t>如何指导下属设计服务亮点并掌握核心方法论！</w:t>
      </w:r>
    </w:p>
    <w:p>
      <w:pPr>
        <w:numPr>
          <w:ilvl w:val="0"/>
          <w:numId w:val="0"/>
        </w:numPr>
        <w:adjustRightInd w:val="0"/>
        <w:snapToGrid w:val="0"/>
        <w:ind w:left="840" w:leftChars="0"/>
        <w:rPr>
          <w:rFonts w:hint="default" w:ascii="华文细黑" w:hAnsi="华文细黑" w:eastAsia="华文细黑" w:cs="华文细黑"/>
          <w:bCs/>
          <w:color w:val="BB313E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color w:val="BB313E"/>
          <w:szCs w:val="21"/>
          <w:u w:val="single"/>
          <w:lang w:val="en-US" w:eastAsia="zh-CN"/>
        </w:rPr>
        <w:t xml:space="preserve"> </w:t>
      </w:r>
      <w:r>
        <w:rPr>
          <w:rFonts w:hint="eastAsia" w:ascii="华文细黑" w:hAnsi="华文细黑" w:eastAsia="华文细黑"/>
          <w:bCs/>
          <w:color w:val="BB313E"/>
          <w:szCs w:val="21"/>
          <w:u w:val="single"/>
        </w:rPr>
        <w:t>到了这个阶段，学员会被震撼：猛然醒悟原来</w:t>
      </w:r>
      <w:r>
        <w:rPr>
          <w:rFonts w:hint="eastAsia" w:ascii="华文细黑" w:hAnsi="华文细黑" w:eastAsia="华文细黑"/>
          <w:bCs/>
          <w:color w:val="BB313E"/>
          <w:szCs w:val="21"/>
          <w:u w:val="single"/>
          <w:lang w:val="en-US" w:eastAsia="zh-CN"/>
        </w:rPr>
        <w:t>工作中</w:t>
      </w:r>
      <w:r>
        <w:rPr>
          <w:rFonts w:hint="eastAsia" w:ascii="华文细黑" w:hAnsi="华文细黑" w:eastAsia="华文细黑"/>
          <w:bCs/>
          <w:color w:val="BB313E"/>
          <w:szCs w:val="21"/>
          <w:u w:val="single"/>
        </w:rPr>
        <w:t>的服务误区</w:t>
      </w:r>
      <w:r>
        <w:rPr>
          <w:rFonts w:hint="eastAsia" w:ascii="华文细黑" w:hAnsi="华文细黑" w:eastAsia="华文细黑"/>
          <w:bCs/>
          <w:color w:val="BB313E"/>
          <w:szCs w:val="21"/>
          <w:u w:val="single"/>
          <w:lang w:val="en-US" w:eastAsia="zh-CN"/>
        </w:rPr>
        <w:t>难以察觉而且顽固，需要时刻警醒</w:t>
      </w:r>
      <w:r>
        <w:rPr>
          <w:rFonts w:hint="eastAsia" w:ascii="华文细黑" w:hAnsi="华文细黑" w:eastAsia="华文细黑"/>
          <w:bCs/>
          <w:color w:val="BB313E"/>
          <w:szCs w:val="21"/>
          <w:u w:val="single"/>
        </w:rPr>
        <w:t>，</w:t>
      </w:r>
      <w:r>
        <w:rPr>
          <w:rFonts w:hint="eastAsia" w:ascii="华文细黑" w:hAnsi="华文细黑" w:eastAsia="华文细黑" w:cs="华文细黑"/>
          <w:bCs/>
          <w:color w:val="BB313E"/>
          <w:szCs w:val="21"/>
          <w:u w:val="single"/>
          <w:lang w:val="en-US" w:eastAsia="zh-CN"/>
        </w:rPr>
        <w:t>收获真正客户导向的细节亮点真谛。</w:t>
      </w:r>
      <w:r>
        <w:rPr>
          <w:rFonts w:hint="eastAsia" w:ascii="华文细黑" w:hAnsi="华文细黑" w:eastAsia="华文细黑"/>
          <w:bCs/>
          <w:color w:val="BB313E"/>
          <w:szCs w:val="21"/>
          <w:u w:val="single"/>
        </w:rPr>
        <w:t>学会一套服务细节亮点设计的方法论，增长服务提升的信心！</w:t>
      </w:r>
    </w:p>
    <w:p>
      <w:pPr>
        <w:adjustRightInd w:val="0"/>
        <w:snapToGrid w:val="0"/>
        <w:ind w:left="42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numPr>
          <w:ilvl w:val="0"/>
          <w:numId w:val="4"/>
        </w:numPr>
        <w:tabs>
          <w:tab w:val="left" w:pos="1365"/>
          <w:tab w:val="clear" w:pos="1750"/>
        </w:tabs>
        <w:adjustRightInd w:val="0"/>
        <w:snapToGrid w:val="0"/>
        <w:ind w:left="1365" w:hanging="1155"/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 w:val="0"/>
          <w:szCs w:val="21"/>
          <w:lang w:val="en-US" w:eastAsia="zh-CN"/>
        </w:rPr>
        <w:t>“MOT”之拓展阶梯：标杆企业全维度服务营销模式创新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（约2.5小时）</w:t>
      </w:r>
    </w:p>
    <w:p>
      <w:pPr>
        <w:numPr>
          <w:ilvl w:val="0"/>
          <w:numId w:val="17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深入理解“MOT关键时刻”</w:t>
      </w:r>
    </w:p>
    <w:p>
      <w:pPr>
        <w:adjustRightInd w:val="0"/>
        <w:snapToGrid w:val="0"/>
        <w:ind w:left="210" w:leftChars="100" w:firstLine="630" w:firstLineChars="30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提升服务品质与客户满意度，要与地产开发全流程整合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210" w:leftChars="100" w:firstLine="630" w:firstLineChars="30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/>
          <w:bCs/>
          <w:color w:val="C00000"/>
          <w:szCs w:val="21"/>
          <w:u w:val="single"/>
        </w:rPr>
        <w:t>---让学员对于MOT的理解不局限于“单项服务”，而着眼于开发全生命周期、全流程、客户全生命周期的服务管理。</w:t>
      </w:r>
    </w:p>
    <w:p>
      <w:pPr>
        <w:numPr>
          <w:ilvl w:val="0"/>
          <w:numId w:val="17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服务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=营销</w:t>
      </w:r>
      <w:r>
        <w:rPr>
          <w:rFonts w:hint="eastAsia" w:ascii="华文细黑" w:hAnsi="华文细黑" w:eastAsia="华文细黑" w:cs="华文细黑"/>
          <w:bCs/>
          <w:szCs w:val="21"/>
        </w:rPr>
        <w:t>!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？</w:t>
      </w:r>
      <w:r>
        <w:rPr>
          <w:rFonts w:hint="eastAsia" w:ascii="华文细黑" w:hAnsi="华文细黑" w:eastAsia="华文细黑" w:cs="华文细黑"/>
          <w:bCs/>
          <w:szCs w:val="21"/>
        </w:rPr>
        <w:t xml:space="preserve"> 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（0.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2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小时）</w:t>
      </w:r>
    </w:p>
    <w:p>
      <w:pPr>
        <w:numPr>
          <w:ilvl w:val="0"/>
          <w:numId w:val="18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市场竞争力的本质是什么？品牌的本质是什么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营销的本质是什么</w:t>
      </w:r>
      <w:r>
        <w:rPr>
          <w:rFonts w:hint="eastAsia" w:ascii="华文细黑" w:hAnsi="华文细黑" w:eastAsia="华文细黑" w:cs="华文细黑"/>
          <w:bCs/>
          <w:szCs w:val="21"/>
        </w:rPr>
        <w:t>？</w:t>
      </w:r>
    </w:p>
    <w:p>
      <w:pPr>
        <w:numPr>
          <w:ilvl w:val="0"/>
          <w:numId w:val="18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为何服务能够实现营销价值？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---</w:t>
      </w:r>
      <w:r>
        <w:rPr>
          <w:rFonts w:hint="eastAsia" w:ascii="华文细黑" w:hAnsi="华文细黑" w:eastAsia="华文细黑" w:cs="华文细黑"/>
          <w:bCs/>
          <w:szCs w:val="21"/>
        </w:rPr>
        <w:t>标杆企业对服务价值的认知突破</w:t>
      </w:r>
    </w:p>
    <w:p>
      <w:pPr>
        <w:numPr>
          <w:ilvl w:val="0"/>
          <w:numId w:val="18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MOT</w:t>
      </w:r>
      <w:r>
        <w:rPr>
          <w:rFonts w:hint="eastAsia" w:ascii="华文细黑" w:hAnsi="华文细黑" w:eastAsia="华文细黑" w:cs="华文细黑"/>
          <w:bCs/>
          <w:szCs w:val="21"/>
        </w:rPr>
        <w:t>服务塑造品牌实现营销（传播）的根本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！</w:t>
      </w:r>
    </w:p>
    <w:p>
      <w:pPr>
        <w:adjustRightInd w:val="0"/>
        <w:snapToGrid w:val="0"/>
        <w:ind w:left="84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从</w:t>
      </w:r>
      <w:r>
        <w:rPr>
          <w:rFonts w:hint="eastAsia" w:ascii="华文细黑" w:hAnsi="华文细黑" w:eastAsia="华文细黑" w:cs="华文细黑"/>
          <w:bCs/>
          <w:szCs w:val="21"/>
        </w:rPr>
        <w:t>根本上树立物业人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客服人</w:t>
      </w:r>
      <w:r>
        <w:rPr>
          <w:rFonts w:hint="eastAsia" w:ascii="华文细黑" w:hAnsi="华文细黑" w:eastAsia="华文细黑" w:cs="华文细黑"/>
          <w:bCs/>
          <w:szCs w:val="21"/>
        </w:rPr>
        <w:t>的对自己工作的价值感和信心！</w:t>
      </w:r>
    </w:p>
    <w:p>
      <w:pPr>
        <w:adjustRightInd w:val="0"/>
        <w:snapToGrid w:val="0"/>
        <w:ind w:left="84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也从根本上让地产相关部门重新认知物业-地产客服的价值！转变观念，重视物业与客服！</w:t>
      </w:r>
    </w:p>
    <w:p>
      <w:pPr>
        <w:numPr>
          <w:ilvl w:val="0"/>
          <w:numId w:val="17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 xml:space="preserve"> 全面运用“MOT”实现企业品牌塑造和口碑营销的实践案例解析（重点案例）</w:t>
      </w:r>
    </w:p>
    <w:p>
      <w:pPr>
        <w:numPr>
          <w:ilvl w:val="0"/>
          <w:numId w:val="19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万科地产-物业整合的6+2模式解析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（案例约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0.5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小时）</w:t>
      </w:r>
    </w:p>
    <w:p>
      <w:pPr>
        <w:numPr>
          <w:ilvl w:val="0"/>
          <w:numId w:val="19"/>
        </w:numPr>
        <w:adjustRightInd w:val="0"/>
        <w:snapToGrid w:val="0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龙湖地产-物业全员全维度品牌塑造与口碑营销（传播）解析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</w:rPr>
        <w:t>（全案例约2小时）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bCs/>
          <w:color w:val="C00000"/>
          <w:szCs w:val="21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</w:rPr>
        <w:t>本单元阐释了：物业、地产的品牌如何在服务中建立、提升和巩固？标杆</w:t>
      </w:r>
      <w:r>
        <w:rPr>
          <w:rFonts w:hint="eastAsia" w:ascii="华文细黑" w:hAnsi="华文细黑" w:eastAsia="华文细黑" w:cs="华文细黑"/>
          <w:bCs/>
          <w:color w:val="C00000"/>
          <w:szCs w:val="21"/>
          <w:lang w:val="en-US" w:eastAsia="zh-CN"/>
        </w:rPr>
        <w:t>企业</w:t>
      </w:r>
      <w:r>
        <w:rPr>
          <w:rFonts w:hint="eastAsia" w:ascii="华文细黑" w:hAnsi="华文细黑" w:eastAsia="华文细黑" w:cs="华文细黑"/>
          <w:bCs/>
          <w:color w:val="C00000"/>
          <w:szCs w:val="21"/>
        </w:rPr>
        <w:t>为何能够用以及如何用服务做营销！解析了“客户粘性管理”、“客户关系管理”等行业误区</w:t>
      </w:r>
      <w:r>
        <w:rPr>
          <w:rFonts w:hint="eastAsia" w:ascii="华文细黑" w:hAnsi="华文细黑" w:eastAsia="华文细黑" w:cs="华文细黑"/>
          <w:bCs/>
          <w:color w:val="C00000"/>
          <w:szCs w:val="21"/>
          <w:lang w:val="en-US" w:eastAsia="zh-CN"/>
        </w:rPr>
        <w:t>与</w:t>
      </w:r>
      <w:r>
        <w:rPr>
          <w:rFonts w:hint="eastAsia" w:ascii="华文细黑" w:hAnsi="华文细黑" w:eastAsia="华文细黑" w:cs="华文细黑"/>
          <w:bCs/>
          <w:color w:val="C00000"/>
          <w:szCs w:val="21"/>
        </w:rPr>
        <w:t>本质，在品牌塑造、竞争力提升方面对企业、学员有深刻的触动、指导和借鉴意义！</w:t>
      </w:r>
    </w:p>
    <w:p>
      <w:pPr>
        <w:adjustRightInd w:val="0"/>
        <w:snapToGrid w:val="0"/>
        <w:ind w:firstLine="420" w:firstLineChars="20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1365"/>
          <w:tab w:val="clear" w:pos="175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1365" w:hanging="1155"/>
        <w:textAlignment w:val="auto"/>
        <w:rPr>
          <w:rFonts w:hint="eastAsia" w:ascii="华文细黑" w:hAnsi="华文细黑" w:eastAsia="华文细黑"/>
          <w:b/>
          <w:bCs w:val="0"/>
          <w:sz w:val="22"/>
          <w:szCs w:val="22"/>
        </w:rPr>
      </w:pPr>
      <w:r>
        <w:rPr>
          <w:rFonts w:hint="eastAsia" w:ascii="华文细黑" w:hAnsi="华文细黑" w:eastAsia="华文细黑"/>
          <w:b/>
          <w:bCs w:val="0"/>
          <w:sz w:val="22"/>
          <w:szCs w:val="22"/>
        </w:rPr>
        <w:t>“MOT”之变革阶梯：</w:t>
      </w:r>
      <w:r>
        <w:rPr>
          <w:rFonts w:hint="eastAsia" w:ascii="华文细黑" w:hAnsi="华文细黑" w:eastAsia="华文细黑"/>
          <w:b/>
          <w:bCs w:val="0"/>
          <w:sz w:val="22"/>
          <w:szCs w:val="22"/>
          <w:lang w:val="en-US" w:eastAsia="zh-CN"/>
        </w:rPr>
        <w:t>激活一线员工的流程与组织变革</w:t>
      </w:r>
      <w:r>
        <w:rPr>
          <w:rFonts w:hint="eastAsia" w:ascii="华文细黑" w:hAnsi="华文细黑" w:eastAsia="华文细黑"/>
          <w:b/>
          <w:bCs w:val="0"/>
          <w:color w:val="BB313E"/>
          <w:sz w:val="22"/>
          <w:szCs w:val="22"/>
          <w:lang w:eastAsia="zh-CN"/>
        </w:rPr>
        <w:t>（</w:t>
      </w:r>
      <w:r>
        <w:rPr>
          <w:rFonts w:hint="eastAsia" w:ascii="华文细黑" w:hAnsi="华文细黑" w:eastAsia="华文细黑"/>
          <w:b/>
          <w:bCs w:val="0"/>
          <w:color w:val="BB313E"/>
          <w:sz w:val="22"/>
          <w:szCs w:val="22"/>
          <w:lang w:val="en-US" w:eastAsia="zh-CN"/>
        </w:rPr>
        <w:t>约1小时</w:t>
      </w:r>
      <w:r>
        <w:rPr>
          <w:rFonts w:hint="eastAsia" w:ascii="华文细黑" w:hAnsi="华文细黑" w:eastAsia="华文细黑"/>
          <w:b/>
          <w:bCs w:val="0"/>
          <w:color w:val="BB313E"/>
          <w:sz w:val="22"/>
          <w:szCs w:val="2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210" w:leftChars="0" w:firstLine="420" w:firstLineChars="200"/>
        <w:jc w:val="both"/>
        <w:textAlignment w:val="auto"/>
        <w:rPr>
          <w:rFonts w:hint="default" w:ascii="华文细黑" w:hAnsi="华文细黑" w:eastAsia="华文细黑" w:cs="华文细黑"/>
          <w:bCs/>
          <w:color w:val="C00000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color w:val="C00000"/>
          <w:szCs w:val="21"/>
          <w:lang w:val="en-US" w:eastAsia="zh-CN"/>
        </w:rPr>
        <w:t>--解析MOT成功的心法，也是《海底捞你学不会》的公开秘密！--激活一线！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210" w:leftChars="0" w:firstLine="420" w:firstLineChars="200"/>
        <w:textAlignment w:val="auto"/>
        <w:rPr>
          <w:rFonts w:ascii="华文细黑" w:hAnsi="华文细黑" w:eastAsia="华文细黑"/>
          <w:bCs/>
          <w:color w:val="auto"/>
          <w:szCs w:val="21"/>
          <w:u w:val="none"/>
        </w:rPr>
      </w:pPr>
      <w:r>
        <w:rPr>
          <w:rFonts w:hint="eastAsia" w:ascii="华文细黑" w:hAnsi="华文细黑" w:eastAsia="华文细黑"/>
          <w:bCs/>
          <w:szCs w:val="21"/>
          <w:lang w:val="en-US" w:eastAsia="zh-CN"/>
        </w:rPr>
        <w:t>核心内容：通过前面的研讨，学员深刻感受并领悟到“服务的客户导向、服务细节亮点化、精细化”的本质和表现。意识到必须激活一线员工，</w:t>
      </w:r>
      <w:r>
        <w:rPr>
          <w:rFonts w:hint="eastAsia" w:ascii="华文细黑" w:hAnsi="华文细黑" w:eastAsia="华文细黑"/>
          <w:bCs/>
          <w:color w:val="C00000"/>
          <w:szCs w:val="21"/>
          <w:u w:val="single"/>
        </w:rPr>
        <w:t>尤其促进员工的</w:t>
      </w:r>
      <w:r>
        <w:rPr>
          <w:rFonts w:hint="eastAsia" w:ascii="华文细黑" w:hAnsi="华文细黑" w:eastAsia="华文细黑"/>
          <w:bCs/>
          <w:color w:val="C00000"/>
          <w:szCs w:val="21"/>
          <w:u w:val="single"/>
          <w:lang w:val="en-US" w:eastAsia="zh-CN"/>
        </w:rPr>
        <w:t>责任感、</w:t>
      </w:r>
      <w:r>
        <w:rPr>
          <w:rFonts w:hint="eastAsia" w:ascii="华文细黑" w:hAnsi="华文细黑" w:eastAsia="华文细黑"/>
          <w:bCs/>
          <w:color w:val="C00000"/>
          <w:szCs w:val="21"/>
          <w:u w:val="single"/>
        </w:rPr>
        <w:t>主动性、创造性。</w:t>
      </w:r>
      <w:r>
        <w:rPr>
          <w:rFonts w:hint="eastAsia" w:ascii="华文细黑" w:hAnsi="华文细黑" w:eastAsia="华文细黑"/>
          <w:bCs/>
          <w:szCs w:val="21"/>
          <w:lang w:val="en-US" w:eastAsia="zh-CN"/>
        </w:rPr>
        <w:t>才能实现无数客户触点服务亮点的落地！而要做到这一切，干部需要转变、组织需要变革！要把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</w:rPr>
        <w:t>干部员工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  <w:lang w:eastAsia="zh-CN"/>
        </w:rPr>
        <w:t>（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  <w:lang w:val="en-US" w:eastAsia="zh-CN"/>
        </w:rPr>
        <w:t>尤其一线员工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  <w:lang w:eastAsia="zh-CN"/>
        </w:rPr>
        <w:t>）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  <w:lang w:val="en-US" w:eastAsia="zh-CN"/>
        </w:rPr>
        <w:t>激活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</w:rPr>
        <w:t>转变为“有效的知识工作者”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  <w:lang w:eastAsia="zh-CN"/>
        </w:rPr>
        <w:t>，“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  <w:lang w:val="en-US" w:eastAsia="zh-CN"/>
        </w:rPr>
        <w:t>人人都是管理者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  <w:lang w:eastAsia="zh-CN"/>
        </w:rPr>
        <w:t>”</w:t>
      </w:r>
      <w:r>
        <w:rPr>
          <w:rFonts w:hint="eastAsia" w:ascii="华文细黑" w:hAnsi="华文细黑" w:eastAsia="华文细黑"/>
          <w:bCs/>
          <w:color w:val="auto"/>
          <w:szCs w:val="21"/>
          <w:u w:val="none"/>
        </w:rPr>
        <w:t>！</w:t>
      </w:r>
    </w:p>
    <w:p>
      <w:pPr>
        <w:keepNext w:val="0"/>
        <w:keepLines w:val="0"/>
        <w:pageBreakBefore w:val="0"/>
        <w:widowControl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房企的成功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的</w:t>
      </w:r>
      <w:r>
        <w:rPr>
          <w:rFonts w:hint="eastAsia" w:ascii="华文细黑" w:hAnsi="华文细黑" w:eastAsia="华文细黑" w:cs="华文细黑"/>
          <w:bCs/>
          <w:szCs w:val="21"/>
        </w:rPr>
        <w:t>两大核心竞争力</w:t>
      </w:r>
      <w:r>
        <w:rPr>
          <w:rFonts w:hint="eastAsia" w:ascii="华文细黑" w:hAnsi="华文细黑" w:eastAsia="华文细黑" w:cs="华文细黑"/>
          <w:bCs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服务竞争力的价值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0" w:firstLine="630" w:firstLineChars="30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房地产经营的成果是什么？客户关系管理的本质是什么？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MOT模式落地的现实挑战：如何激活一线员工？</w:t>
      </w:r>
    </w:p>
    <w:p>
      <w:pPr>
        <w:keepNext w:val="0"/>
        <w:keepLines w:val="0"/>
        <w:pageBreakBefore w:val="0"/>
        <w:widowControl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员工激活、客户满意的模型</w:t>
      </w:r>
      <w:r>
        <w:rPr>
          <w:rFonts w:hint="eastAsia" w:ascii="华文细黑" w:hAnsi="华文细黑" w:eastAsia="华文细黑" w:cs="华文细黑"/>
          <w:b/>
          <w:bCs w:val="0"/>
          <w:color w:val="BB313E"/>
          <w:szCs w:val="21"/>
          <w:lang w:val="en-US" w:eastAsia="zh-CN"/>
        </w:rPr>
        <w:t>（重点）</w:t>
      </w:r>
    </w:p>
    <w:p>
      <w:pPr>
        <w:keepNext w:val="0"/>
        <w:keepLines w:val="0"/>
        <w:pageBreakBefore w:val="0"/>
        <w:widowControl w:val="0"/>
        <w:numPr>
          <w:ilvl w:val="0"/>
          <w:numId w:val="21"/>
        </w:numPr>
        <w:tabs>
          <w:tab w:val="clear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管理大师德鲁克的忠告</w:t>
      </w:r>
    </w:p>
    <w:p>
      <w:pPr>
        <w:keepNext w:val="0"/>
        <w:keepLines w:val="0"/>
        <w:pageBreakBefore w:val="0"/>
        <w:widowControl w:val="0"/>
        <w:numPr>
          <w:ilvl w:val="0"/>
          <w:numId w:val="21"/>
        </w:numPr>
        <w:tabs>
          <w:tab w:val="clear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人力资源管理机制的转变（标杆企业案例解析）</w:t>
      </w:r>
    </w:p>
    <w:p>
      <w:pPr>
        <w:keepNext w:val="0"/>
        <w:keepLines w:val="0"/>
        <w:pageBreakBefore w:val="0"/>
        <w:widowControl w:val="0"/>
        <w:numPr>
          <w:ilvl w:val="0"/>
          <w:numId w:val="21"/>
        </w:numPr>
        <w:tabs>
          <w:tab w:val="clear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员工成长通道与梯队建设</w:t>
      </w:r>
    </w:p>
    <w:p>
      <w:pPr>
        <w:keepNext w:val="0"/>
        <w:keepLines w:val="0"/>
        <w:pageBreakBefore w:val="0"/>
        <w:widowControl w:val="0"/>
        <w:numPr>
          <w:ilvl w:val="0"/>
          <w:numId w:val="21"/>
        </w:numPr>
        <w:tabs>
          <w:tab w:val="clear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组织模式的转变</w:t>
      </w:r>
    </w:p>
    <w:p>
      <w:pPr>
        <w:keepNext w:val="0"/>
        <w:keepLines w:val="0"/>
        <w:pageBreakBefore w:val="0"/>
        <w:widowControl w:val="0"/>
        <w:numPr>
          <w:ilvl w:val="0"/>
          <w:numId w:val="21"/>
        </w:numPr>
        <w:tabs>
          <w:tab w:val="clear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服务流程与决策权的变革</w:t>
      </w:r>
    </w:p>
    <w:p>
      <w:pPr>
        <w:keepNext w:val="0"/>
        <w:keepLines w:val="0"/>
        <w:pageBreakBefore w:val="0"/>
        <w:widowControl w:val="0"/>
        <w:numPr>
          <w:ilvl w:val="0"/>
          <w:numId w:val="21"/>
        </w:numPr>
        <w:tabs>
          <w:tab w:val="clear" w:pos="8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MOT要超越标准化：非标服务的兴起（案例）</w:t>
      </w:r>
    </w:p>
    <w:p>
      <w:pPr>
        <w:keepNext w:val="0"/>
        <w:keepLines w:val="0"/>
        <w:pageBreakBefore w:val="0"/>
        <w:widowControl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服务管理的变革-劳动者角色转变（操心员工的培育、人人都是管理者）案例</w:t>
      </w:r>
    </w:p>
    <w:p>
      <w:pPr>
        <w:keepNext w:val="0"/>
        <w:keepLines w:val="0"/>
        <w:pageBreakBefore w:val="0"/>
        <w:widowControl w:val="0"/>
        <w:numPr>
          <w:ilvl w:val="0"/>
          <w:numId w:val="22"/>
        </w:numPr>
        <w:tabs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5" w:leftChars="0" w:hanging="425" w:firstLineChars="0"/>
        <w:textAlignment w:val="auto"/>
        <w:rPr>
          <w:rFonts w:hint="eastAsia" w:ascii="华文细黑" w:hAnsi="华文细黑" w:eastAsia="华文细黑" w:cs="华文细黑"/>
          <w:bCs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Cs/>
          <w:szCs w:val="21"/>
          <w:lang w:val="en-US" w:eastAsia="zh-CN"/>
        </w:rPr>
        <w:t>更高层级的服务竞争方向与要求（案例）</w:t>
      </w:r>
    </w:p>
    <w:p>
      <w:pPr>
        <w:tabs>
          <w:tab w:val="left" w:pos="1680"/>
        </w:tabs>
        <w:adjustRightInd w:val="0"/>
        <w:snapToGrid w:val="0"/>
        <w:ind w:left="168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tabs>
          <w:tab w:val="left" w:pos="1680"/>
        </w:tabs>
        <w:adjustRightInd w:val="0"/>
        <w:snapToGrid w:val="0"/>
        <w:ind w:left="1680"/>
        <w:rPr>
          <w:rFonts w:hint="eastAsia" w:ascii="华文细黑" w:hAnsi="华文细黑" w:eastAsia="华文细黑" w:cs="华文细黑"/>
          <w:bCs/>
          <w:szCs w:val="21"/>
        </w:rPr>
      </w:pPr>
    </w:p>
    <w:p>
      <w:pPr>
        <w:numPr>
          <w:ilvl w:val="0"/>
          <w:numId w:val="4"/>
        </w:numPr>
        <w:tabs>
          <w:tab w:val="left" w:pos="1365"/>
        </w:tabs>
        <w:adjustRightInd w:val="0"/>
        <w:snapToGrid w:val="0"/>
        <w:spacing w:line="360" w:lineRule="auto"/>
        <w:ind w:left="1365" w:hanging="1155"/>
        <w:rPr>
          <w:rFonts w:hint="eastAsia" w:ascii="华文细黑" w:hAnsi="华文细黑" w:eastAsia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bCs/>
          <w:szCs w:val="21"/>
        </w:rPr>
        <w:t>收获研讨与分享</w:t>
      </w:r>
    </w:p>
    <w:p>
      <w:pPr>
        <w:tabs>
          <w:tab w:val="left" w:pos="1365"/>
        </w:tabs>
        <w:adjustRightInd w:val="0"/>
        <w:snapToGrid w:val="0"/>
        <w:spacing w:line="300" w:lineRule="auto"/>
        <w:ind w:left="210"/>
        <w:rPr>
          <w:rFonts w:hint="eastAsia" w:ascii="华文细黑" w:hAnsi="华文细黑"/>
          <w:b/>
          <w:sz w:val="24"/>
        </w:rPr>
      </w:pPr>
      <w:r>
        <w:drawing>
          <wp:inline distT="0" distB="0" distL="114300" distR="114300">
            <wp:extent cx="2006600" cy="1505585"/>
            <wp:effectExtent l="0" t="0" r="12700" b="1841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50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2052955" cy="1539875"/>
            <wp:effectExtent l="0" t="0" r="4445" b="317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52955" cy="1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adjustRightInd w:val="0"/>
        <w:snapToGrid w:val="0"/>
        <w:spacing w:line="300" w:lineRule="auto"/>
        <w:rPr>
          <w:rFonts w:hint="eastAsia" w:ascii="华文细黑" w:hAnsi="华文细黑" w:eastAsia="华文细黑" w:cs="华文细黑"/>
          <w:sz w:val="28"/>
          <w:szCs w:val="36"/>
        </w:rPr>
      </w:pPr>
      <w:r>
        <w:rPr>
          <w:rFonts w:hint="eastAsia" w:ascii="华文细黑" w:hAnsi="华文细黑" w:eastAsia="华文细黑" w:cs="华文细黑"/>
          <w:sz w:val="28"/>
          <w:szCs w:val="36"/>
        </w:rPr>
        <w:t>部分学员就MOT培训的反馈分享摘录：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我以前也参加过类似的服务技巧和MOT方面的培训，刚知晓有这个培训的时候，还不以为然。课后一对比，才发现以前所学其实很浅，主要就告诉我们要重视客户满意度、重视客户触点，但没有具体的方法，而孙老师的课才让我领悟到：要用一套方法论去分析我们的客户和需求，分析服务的触点、针对客户的需求去设计服务的细节，孙老师都把这个讲透了。。。对后面的工作展开理清了思路。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这课给我震撼！做了十多年的服务管理，老师的测试和培训让我认识到，对“品质”“客户满意”的认知大家都还停留在表面上，各说各的。。。。通过培训，我充分体会到：服务不是光凭热情和付出就可以实现客户满意，客户满意与忠诚是用心策划的结果，需要系统方法，也学到这样的方法和案例，很实用。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---孙老师讲服务品质提升、满意度提升的规律（和措施），一步步的台阶很形象生动，也正是我们工作一步步改进完善的路线，非常有指导。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今天参加孙凡老师的这个培训，我觉得是没有白来，受益匪浅。我感受到这个方法论，不仅可以用在我们提供的服务策划管理上，还可以运用在我们的工作、学习、生活上。。。都是相通的。我们原来可能是只强调每一个人光抓（满意度、收费率的）分数了，但具体的对“达成客户满意和忠诚”的理解上就不是那么系统，可能就只是点对点的东西，但今天学了一个比较系统的，一个体系化，而且这个方法的话可以N多次的的变化，N多次的创造力，N多次综合与分解的途径，这让我们以后思维更多发散，不会仅局限于一个可能或一个框架做事，达成客户满意和目标的可能性大大提升。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---了解到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标</w:t>
      </w:r>
      <w:r>
        <w:rPr>
          <w:rFonts w:hint="eastAsia" w:ascii="华文细黑" w:hAnsi="华文细黑" w:eastAsia="华文细黑" w:cs="华文细黑"/>
          <w:szCs w:val="21"/>
        </w:rPr>
        <w:t>杆企业服务品质持续领先有原因，是有方法论。学好这个方法，服务细节亮点可以层出不穷，对我以后服务工作满意度的提升，更有思路和信心了！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-这个课程对我是当头棒喝，毫不为过，老师指出的服务管理的误区，基本都犯过，。。。课程中的演练，也基本可以看出我们大家做服务时不自觉的习惯还是以自我为中心，而不是以客户为中心。。。很感谢老师的引导，转变了观念，掌握了方法。。。</w:t>
      </w:r>
    </w:p>
    <w:p>
      <w:pPr>
        <w:adjustRightInd w:val="0"/>
        <w:snapToGrid w:val="0"/>
        <w:spacing w:line="300" w:lineRule="auto"/>
        <w:ind w:firstLine="420" w:firstLineChars="200"/>
        <w:rPr>
          <w:rFonts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这个课程通过案例分析和过去未来的对比，让差异化凸显更加明显，使我理解到，要用多样化的感官方式呈现出不同的服务内容，从而给客户带来不一样的感受，是服务形态更加直观，同时激发自身的潜力，提升个人的价值观、为公司更好的风险力量，实现成果！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---孙老师的培训跨度很大，内容丰富，学到的不仅有沟通技巧、细节亮点的设计方法、全程服务。。。特别深刻的是让我认识到，服务可以无时无刻的做营销，作为物业人，很受启发和鼓励。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---第二次听孙老师的MOT课程了，还是那么生动，有吸引力，。。。再次加深了印象，又有了新的收获。谢谢老师！</w:t>
      </w:r>
    </w:p>
    <w:p>
      <w:pPr>
        <w:adjustRightInd w:val="0"/>
        <w:snapToGrid w:val="0"/>
        <w:spacing w:line="300" w:lineRule="auto"/>
        <w:ind w:firstLine="420" w:firstLineChars="200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---讲的最好的物业服务MOT课程，没有之一。。。</w:t>
      </w:r>
    </w:p>
    <w:p>
      <w:pPr>
        <w:adjustRightInd w:val="0"/>
        <w:snapToGrid w:val="0"/>
        <w:spacing w:line="300" w:lineRule="auto"/>
        <w:ind w:firstLine="420" w:firstLineChars="200"/>
        <w:rPr>
          <w:rFonts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---标杆之所以是标杆，真有绝招秘诀。。。孙老师干货满满，我们收获多多，谢谢孙老师。--</w:t>
      </w:r>
    </w:p>
    <w:sectPr>
      <w:headerReference r:id="rId3" w:type="default"/>
      <w:pgSz w:w="11906" w:h="16838"/>
      <w:pgMar w:top="1814" w:right="1134" w:bottom="124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</w:p>
  <w:p>
    <w:pPr>
      <w:pStyle w:val="3"/>
      <w:jc w:val="both"/>
      <w:rPr>
        <w:rFonts w:hint="eastAsia"/>
      </w:rPr>
    </w:pPr>
  </w:p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9D1C9B"/>
    <w:multiLevelType w:val="singleLevel"/>
    <w:tmpl w:val="899D1C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E9830FD"/>
    <w:multiLevelType w:val="singleLevel"/>
    <w:tmpl w:val="BE9830F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F4F3419A"/>
    <w:multiLevelType w:val="multilevel"/>
    <w:tmpl w:val="F4F3419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3">
    <w:nsid w:val="1989B9CD"/>
    <w:multiLevelType w:val="singleLevel"/>
    <w:tmpl w:val="1989B9C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1CF93254"/>
    <w:multiLevelType w:val="multilevel"/>
    <w:tmpl w:val="1CF93254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6D7823A"/>
    <w:multiLevelType w:val="singleLevel"/>
    <w:tmpl w:val="26D7823A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6">
    <w:nsid w:val="28F750B4"/>
    <w:multiLevelType w:val="multilevel"/>
    <w:tmpl w:val="28F750B4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90"/>
        </w:tabs>
        <w:ind w:left="109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10"/>
        </w:tabs>
        <w:ind w:left="15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30"/>
        </w:tabs>
        <w:ind w:left="19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50"/>
        </w:tabs>
        <w:ind w:left="23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70"/>
        </w:tabs>
        <w:ind w:left="27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90"/>
        </w:tabs>
        <w:ind w:left="31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10"/>
        </w:tabs>
        <w:ind w:left="36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30"/>
        </w:tabs>
        <w:ind w:left="4030" w:hanging="420"/>
      </w:pPr>
    </w:lvl>
  </w:abstractNum>
  <w:abstractNum w:abstractNumId="7">
    <w:nsid w:val="2BA81349"/>
    <w:multiLevelType w:val="multilevel"/>
    <w:tmpl w:val="2BA81349"/>
    <w:lvl w:ilvl="0" w:tentative="0">
      <w:start w:val="1"/>
      <w:numFmt w:val="chineseCountingThousand"/>
      <w:lvlText w:val="%1."/>
      <w:lvlJc w:val="left"/>
      <w:pPr>
        <w:tabs>
          <w:tab w:val="left" w:pos="420"/>
        </w:tabs>
        <w:ind w:left="420" w:hanging="420"/>
      </w:pPr>
      <w:rPr>
        <w:rFonts w:hint="eastAsia"/>
        <w:b/>
        <w:sz w:val="24"/>
        <w:szCs w:val="24"/>
      </w:rPr>
    </w:lvl>
    <w:lvl w:ilvl="1" w:tentative="0">
      <w:start w:val="1"/>
      <w:numFmt w:val="chineseCountingThousand"/>
      <w:lvlText w:val="(%2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2" w:tentative="0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30D07592"/>
    <w:multiLevelType w:val="singleLevel"/>
    <w:tmpl w:val="30D0759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9">
    <w:nsid w:val="350532CA"/>
    <w:multiLevelType w:val="multilevel"/>
    <w:tmpl w:val="350532CA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35DACD49"/>
    <w:multiLevelType w:val="singleLevel"/>
    <w:tmpl w:val="35DACD4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38334A25"/>
    <w:multiLevelType w:val="multilevel"/>
    <w:tmpl w:val="38334A25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90"/>
        </w:tabs>
        <w:ind w:left="109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10"/>
        </w:tabs>
        <w:ind w:left="15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30"/>
        </w:tabs>
        <w:ind w:left="19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50"/>
        </w:tabs>
        <w:ind w:left="23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70"/>
        </w:tabs>
        <w:ind w:left="27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90"/>
        </w:tabs>
        <w:ind w:left="31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10"/>
        </w:tabs>
        <w:ind w:left="36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30"/>
        </w:tabs>
        <w:ind w:left="4030" w:hanging="420"/>
      </w:pPr>
    </w:lvl>
  </w:abstractNum>
  <w:abstractNum w:abstractNumId="12">
    <w:nsid w:val="4968DF7F"/>
    <w:multiLevelType w:val="singleLevel"/>
    <w:tmpl w:val="4968DF7F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3">
    <w:nsid w:val="4E25B476"/>
    <w:multiLevelType w:val="singleLevel"/>
    <w:tmpl w:val="4E25B476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14">
    <w:nsid w:val="53A2477B"/>
    <w:multiLevelType w:val="multilevel"/>
    <w:tmpl w:val="53A2477B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  <w:rPr>
        <w:color w:val="auto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58AB6AFE"/>
    <w:multiLevelType w:val="multilevel"/>
    <w:tmpl w:val="58AB6AFE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90"/>
        </w:tabs>
        <w:ind w:left="109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10"/>
        </w:tabs>
        <w:ind w:left="15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30"/>
        </w:tabs>
        <w:ind w:left="19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50"/>
        </w:tabs>
        <w:ind w:left="23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70"/>
        </w:tabs>
        <w:ind w:left="27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90"/>
        </w:tabs>
        <w:ind w:left="31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10"/>
        </w:tabs>
        <w:ind w:left="36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30"/>
        </w:tabs>
        <w:ind w:left="4030" w:hanging="420"/>
      </w:pPr>
    </w:lvl>
  </w:abstractNum>
  <w:abstractNum w:abstractNumId="16">
    <w:nsid w:val="5B6E4B8F"/>
    <w:multiLevelType w:val="multilevel"/>
    <w:tmpl w:val="5B6E4B8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126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620" w:hanging="420"/>
      </w:pPr>
    </w:lvl>
  </w:abstractNum>
  <w:abstractNum w:abstractNumId="17">
    <w:nsid w:val="68706A48"/>
    <w:multiLevelType w:val="multilevel"/>
    <w:tmpl w:val="68706A48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73642666"/>
    <w:multiLevelType w:val="multilevel"/>
    <w:tmpl w:val="73642666"/>
    <w:lvl w:ilvl="0" w:tentative="0">
      <w:start w:val="1"/>
      <w:numFmt w:val="chineseCountingThousand"/>
      <w:lvlText w:val="第%1单元："/>
      <w:lvlJc w:val="left"/>
      <w:pPr>
        <w:tabs>
          <w:tab w:val="left" w:pos="1560"/>
        </w:tabs>
        <w:ind w:left="1560" w:hanging="1390"/>
      </w:pPr>
      <w:rPr>
        <w:rFonts w:hint="eastAsia"/>
        <w:b/>
        <w:lang w:val="en-US"/>
      </w:rPr>
    </w:lvl>
    <w:lvl w:ilvl="1" w:tentative="0">
      <w:start w:val="1"/>
      <w:numFmt w:val="chineseCountingThousand"/>
      <w:lvlText w:val="(%2)"/>
      <w:lvlJc w:val="left"/>
      <w:pPr>
        <w:tabs>
          <w:tab w:val="left" w:pos="840"/>
        </w:tabs>
        <w:ind w:left="840" w:hanging="420"/>
      </w:pPr>
      <w:rPr>
        <w:rFonts w:hint="eastAsia"/>
        <w:b/>
        <w:lang w:val="en-US"/>
      </w:rPr>
    </w:lvl>
    <w:lvl w:ilvl="2" w:tentative="0">
      <w:start w:val="1"/>
      <w:numFmt w:val="bullet"/>
      <w:lvlText w:val="–"/>
      <w:lvlJc w:val="left"/>
      <w:pPr>
        <w:tabs>
          <w:tab w:val="left" w:pos="840"/>
        </w:tabs>
        <w:ind w:left="840" w:hanging="420"/>
      </w:pPr>
      <w:rPr>
        <w:rFonts w:hint="eastAsia" w:ascii="华文细黑" w:hAnsi="华文细黑" w:eastAsia="华文细黑"/>
        <w:b/>
        <w:lang w:val="en-US"/>
      </w:rPr>
    </w:lvl>
    <w:lvl w:ilvl="3" w:tentative="0">
      <w:start w:val="1"/>
      <w:numFmt w:val="bullet"/>
      <w:lvlText w:val="–"/>
      <w:lvlJc w:val="left"/>
      <w:pPr>
        <w:tabs>
          <w:tab w:val="left" w:pos="1680"/>
        </w:tabs>
        <w:ind w:left="1680" w:hanging="420"/>
      </w:pPr>
      <w:rPr>
        <w:rFonts w:hint="eastAsia" w:ascii="华文细黑" w:hAnsi="华文细黑" w:eastAsia="华文细黑"/>
        <w:b/>
        <w:lang w:val="en-US"/>
      </w:rPr>
    </w:lvl>
    <w:lvl w:ilvl="4" w:tentative="0">
      <w:start w:val="1"/>
      <w:numFmt w:val="chineseCountingThousand"/>
      <w:lvlText w:val="(%5)"/>
      <w:lvlJc w:val="left"/>
      <w:pPr>
        <w:tabs>
          <w:tab w:val="left" w:pos="2100"/>
        </w:tabs>
        <w:ind w:left="2100" w:hanging="420"/>
      </w:pPr>
      <w:rPr>
        <w:rFonts w:hint="eastAsia"/>
        <w:b/>
        <w:lang w:val="en-US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74B770D6"/>
    <w:multiLevelType w:val="multilevel"/>
    <w:tmpl w:val="74B770D6"/>
    <w:lvl w:ilvl="0" w:tentative="0">
      <w:start w:val="1"/>
      <w:numFmt w:val="chineseCountingThousand"/>
      <w:lvlText w:val="第%1单元："/>
      <w:lvlJc w:val="left"/>
      <w:pPr>
        <w:tabs>
          <w:tab w:val="left" w:pos="1750"/>
        </w:tabs>
        <w:ind w:left="1750" w:hanging="1390"/>
      </w:pPr>
      <w:rPr>
        <w:rFonts w:hint="eastAsia"/>
        <w:b/>
        <w:lang w:val="en-US"/>
      </w:rPr>
    </w:lvl>
    <w:lvl w:ilvl="1" w:tentative="0">
      <w:start w:val="1"/>
      <w:numFmt w:val="bullet"/>
      <w:lvlText w:val="­"/>
      <w:lvlJc w:val="left"/>
      <w:pPr>
        <w:tabs>
          <w:tab w:val="left" w:pos="840"/>
        </w:tabs>
        <w:ind w:left="840" w:hanging="420"/>
      </w:pPr>
      <w:rPr>
        <w:rFonts w:hint="default" w:ascii="Arial" w:hAnsi="Arial"/>
        <w:b/>
        <w:lang w:val="en-US"/>
      </w:rPr>
    </w:lvl>
    <w:lvl w:ilvl="2" w:tentative="0">
      <w:start w:val="1"/>
      <w:numFmt w:val="bullet"/>
      <w:lvlText w:val="­"/>
      <w:lvlJc w:val="left"/>
      <w:pPr>
        <w:tabs>
          <w:tab w:val="left" w:pos="1260"/>
        </w:tabs>
        <w:ind w:left="1260" w:hanging="420"/>
      </w:pPr>
      <w:rPr>
        <w:rFonts w:hint="default" w:ascii="Arial" w:hAnsi="Arial"/>
      </w:rPr>
    </w:lvl>
    <w:lvl w:ilvl="3" w:tentative="0">
      <w:start w:val="1"/>
      <w:numFmt w:val="bullet"/>
      <w:lvlText w:val="­"/>
      <w:lvlJc w:val="left"/>
      <w:pPr>
        <w:tabs>
          <w:tab w:val="left" w:pos="1680"/>
        </w:tabs>
        <w:ind w:left="1680" w:hanging="420"/>
      </w:pPr>
      <w:rPr>
        <w:rFonts w:hint="default" w:ascii="Arial" w:hAnsi="Arial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7A881835"/>
    <w:multiLevelType w:val="multilevel"/>
    <w:tmpl w:val="7A881835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>
    <w:nsid w:val="7D822BA8"/>
    <w:multiLevelType w:val="multilevel"/>
    <w:tmpl w:val="7D822BA8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7"/>
  </w:num>
  <w:num w:numId="2">
    <w:abstractNumId w:val="13"/>
  </w:num>
  <w:num w:numId="3">
    <w:abstractNumId w:val="1"/>
  </w:num>
  <w:num w:numId="4">
    <w:abstractNumId w:val="19"/>
  </w:num>
  <w:num w:numId="5">
    <w:abstractNumId w:val="15"/>
  </w:num>
  <w:num w:numId="6">
    <w:abstractNumId w:val="6"/>
  </w:num>
  <w:num w:numId="7">
    <w:abstractNumId w:val="3"/>
  </w:num>
  <w:num w:numId="8">
    <w:abstractNumId w:val="10"/>
  </w:num>
  <w:num w:numId="9">
    <w:abstractNumId w:val="4"/>
  </w:num>
  <w:num w:numId="10">
    <w:abstractNumId w:val="11"/>
  </w:num>
  <w:num w:numId="11">
    <w:abstractNumId w:val="0"/>
  </w:num>
  <w:num w:numId="12">
    <w:abstractNumId w:val="12"/>
  </w:num>
  <w:num w:numId="13">
    <w:abstractNumId w:val="17"/>
  </w:num>
  <w:num w:numId="14">
    <w:abstractNumId w:val="18"/>
  </w:num>
  <w:num w:numId="15">
    <w:abstractNumId w:val="9"/>
  </w:num>
  <w:num w:numId="16">
    <w:abstractNumId w:val="16"/>
  </w:num>
  <w:num w:numId="17">
    <w:abstractNumId w:val="21"/>
  </w:num>
  <w:num w:numId="18">
    <w:abstractNumId w:val="20"/>
  </w:num>
  <w:num w:numId="19">
    <w:abstractNumId w:val="14"/>
  </w:num>
  <w:num w:numId="20">
    <w:abstractNumId w:val="2"/>
  </w:num>
  <w:num w:numId="21">
    <w:abstractNumId w:val="5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ZTE5ZmQxMGI0OGRhOWJkNTg0MmNhNDMxZWFhZjYifQ=="/>
  </w:docVars>
  <w:rsids>
    <w:rsidRoot w:val="00202ECD"/>
    <w:rsid w:val="00004333"/>
    <w:rsid w:val="00005DD7"/>
    <w:rsid w:val="00020351"/>
    <w:rsid w:val="000236B4"/>
    <w:rsid w:val="00043CD4"/>
    <w:rsid w:val="00053D1C"/>
    <w:rsid w:val="00077107"/>
    <w:rsid w:val="000A2394"/>
    <w:rsid w:val="000C1A9E"/>
    <w:rsid w:val="000E0B33"/>
    <w:rsid w:val="000E5F1C"/>
    <w:rsid w:val="000E6CFC"/>
    <w:rsid w:val="000F6789"/>
    <w:rsid w:val="001011BA"/>
    <w:rsid w:val="00115FDB"/>
    <w:rsid w:val="00134733"/>
    <w:rsid w:val="00151D18"/>
    <w:rsid w:val="00157B08"/>
    <w:rsid w:val="001641DA"/>
    <w:rsid w:val="00167CC9"/>
    <w:rsid w:val="0017452D"/>
    <w:rsid w:val="0017553C"/>
    <w:rsid w:val="00177651"/>
    <w:rsid w:val="00187666"/>
    <w:rsid w:val="001914B4"/>
    <w:rsid w:val="00193F6A"/>
    <w:rsid w:val="001A40BC"/>
    <w:rsid w:val="001C0230"/>
    <w:rsid w:val="001E7ECE"/>
    <w:rsid w:val="00202ECD"/>
    <w:rsid w:val="00250373"/>
    <w:rsid w:val="002B5D4B"/>
    <w:rsid w:val="002D4B8A"/>
    <w:rsid w:val="002D615B"/>
    <w:rsid w:val="00325F4A"/>
    <w:rsid w:val="00344602"/>
    <w:rsid w:val="00346A71"/>
    <w:rsid w:val="003542E2"/>
    <w:rsid w:val="00362867"/>
    <w:rsid w:val="00366E98"/>
    <w:rsid w:val="0037402F"/>
    <w:rsid w:val="003A612F"/>
    <w:rsid w:val="003D730C"/>
    <w:rsid w:val="003E26CA"/>
    <w:rsid w:val="003F28C4"/>
    <w:rsid w:val="003F64BE"/>
    <w:rsid w:val="003F72F7"/>
    <w:rsid w:val="0041015F"/>
    <w:rsid w:val="00414C06"/>
    <w:rsid w:val="00435D27"/>
    <w:rsid w:val="00436B99"/>
    <w:rsid w:val="00437C4D"/>
    <w:rsid w:val="00445228"/>
    <w:rsid w:val="00445606"/>
    <w:rsid w:val="004543D8"/>
    <w:rsid w:val="004572F3"/>
    <w:rsid w:val="004573EF"/>
    <w:rsid w:val="0047308A"/>
    <w:rsid w:val="004946A6"/>
    <w:rsid w:val="004D5108"/>
    <w:rsid w:val="004F576E"/>
    <w:rsid w:val="00501DAB"/>
    <w:rsid w:val="005128F9"/>
    <w:rsid w:val="005176A1"/>
    <w:rsid w:val="005256D0"/>
    <w:rsid w:val="00533E97"/>
    <w:rsid w:val="00550E98"/>
    <w:rsid w:val="00566ABB"/>
    <w:rsid w:val="0057674F"/>
    <w:rsid w:val="005778D0"/>
    <w:rsid w:val="00586F2A"/>
    <w:rsid w:val="0059077E"/>
    <w:rsid w:val="005A4353"/>
    <w:rsid w:val="005B1458"/>
    <w:rsid w:val="005B7060"/>
    <w:rsid w:val="005D3D8A"/>
    <w:rsid w:val="005E140B"/>
    <w:rsid w:val="005F130A"/>
    <w:rsid w:val="00612A48"/>
    <w:rsid w:val="00634ACF"/>
    <w:rsid w:val="00654D3D"/>
    <w:rsid w:val="006608D9"/>
    <w:rsid w:val="00681F2B"/>
    <w:rsid w:val="00691065"/>
    <w:rsid w:val="00695549"/>
    <w:rsid w:val="00697F66"/>
    <w:rsid w:val="00700C5D"/>
    <w:rsid w:val="00717631"/>
    <w:rsid w:val="00745177"/>
    <w:rsid w:val="00750108"/>
    <w:rsid w:val="007635E4"/>
    <w:rsid w:val="00781D54"/>
    <w:rsid w:val="00785C05"/>
    <w:rsid w:val="0079276E"/>
    <w:rsid w:val="007B7464"/>
    <w:rsid w:val="007D4E6A"/>
    <w:rsid w:val="00806F14"/>
    <w:rsid w:val="00807159"/>
    <w:rsid w:val="008260EB"/>
    <w:rsid w:val="00832D24"/>
    <w:rsid w:val="008453EC"/>
    <w:rsid w:val="00847661"/>
    <w:rsid w:val="00851AC6"/>
    <w:rsid w:val="00892C24"/>
    <w:rsid w:val="008A7F68"/>
    <w:rsid w:val="008B0DC9"/>
    <w:rsid w:val="008B25C8"/>
    <w:rsid w:val="008B543D"/>
    <w:rsid w:val="008C3196"/>
    <w:rsid w:val="008D1B31"/>
    <w:rsid w:val="008F321D"/>
    <w:rsid w:val="009032C1"/>
    <w:rsid w:val="00921DBF"/>
    <w:rsid w:val="009301E4"/>
    <w:rsid w:val="00957CB1"/>
    <w:rsid w:val="00976C8D"/>
    <w:rsid w:val="009C7CD7"/>
    <w:rsid w:val="009D141F"/>
    <w:rsid w:val="00A02C84"/>
    <w:rsid w:val="00A047B3"/>
    <w:rsid w:val="00A40099"/>
    <w:rsid w:val="00A42675"/>
    <w:rsid w:val="00A4444F"/>
    <w:rsid w:val="00A6224D"/>
    <w:rsid w:val="00A6775F"/>
    <w:rsid w:val="00A70CA3"/>
    <w:rsid w:val="00AA5251"/>
    <w:rsid w:val="00AC2E26"/>
    <w:rsid w:val="00AC3FAA"/>
    <w:rsid w:val="00AE2407"/>
    <w:rsid w:val="00AE642A"/>
    <w:rsid w:val="00B15AD9"/>
    <w:rsid w:val="00B25683"/>
    <w:rsid w:val="00B267BD"/>
    <w:rsid w:val="00B46474"/>
    <w:rsid w:val="00B54204"/>
    <w:rsid w:val="00B5446F"/>
    <w:rsid w:val="00B73C42"/>
    <w:rsid w:val="00B776DC"/>
    <w:rsid w:val="00B8192E"/>
    <w:rsid w:val="00BA1812"/>
    <w:rsid w:val="00BF228C"/>
    <w:rsid w:val="00C1436A"/>
    <w:rsid w:val="00C143F9"/>
    <w:rsid w:val="00C34526"/>
    <w:rsid w:val="00C63315"/>
    <w:rsid w:val="00C71133"/>
    <w:rsid w:val="00C94123"/>
    <w:rsid w:val="00CA3CEE"/>
    <w:rsid w:val="00CC09F5"/>
    <w:rsid w:val="00CC2E2A"/>
    <w:rsid w:val="00CC6620"/>
    <w:rsid w:val="00CC704A"/>
    <w:rsid w:val="00D308AB"/>
    <w:rsid w:val="00D547A8"/>
    <w:rsid w:val="00D654F1"/>
    <w:rsid w:val="00DB1235"/>
    <w:rsid w:val="00DB513D"/>
    <w:rsid w:val="00E03380"/>
    <w:rsid w:val="00E06181"/>
    <w:rsid w:val="00E156B3"/>
    <w:rsid w:val="00E372D8"/>
    <w:rsid w:val="00E409F8"/>
    <w:rsid w:val="00E55544"/>
    <w:rsid w:val="00E650C2"/>
    <w:rsid w:val="00E65624"/>
    <w:rsid w:val="00E914AF"/>
    <w:rsid w:val="00E91C43"/>
    <w:rsid w:val="00EB73FF"/>
    <w:rsid w:val="00EC16C6"/>
    <w:rsid w:val="00EE1721"/>
    <w:rsid w:val="00F04D24"/>
    <w:rsid w:val="00F06F4E"/>
    <w:rsid w:val="00F2190D"/>
    <w:rsid w:val="00F46F6E"/>
    <w:rsid w:val="00F81547"/>
    <w:rsid w:val="00F87C7C"/>
    <w:rsid w:val="00F9386B"/>
    <w:rsid w:val="00FA1594"/>
    <w:rsid w:val="00FC0F88"/>
    <w:rsid w:val="00FF09F4"/>
    <w:rsid w:val="00FF3C1D"/>
    <w:rsid w:val="0EE835B3"/>
    <w:rsid w:val="109B2803"/>
    <w:rsid w:val="120A3CBE"/>
    <w:rsid w:val="12C2438E"/>
    <w:rsid w:val="196854D1"/>
    <w:rsid w:val="19B2006F"/>
    <w:rsid w:val="1BE376C6"/>
    <w:rsid w:val="1C9E1845"/>
    <w:rsid w:val="1D037CBA"/>
    <w:rsid w:val="1DAE5CBE"/>
    <w:rsid w:val="2328179B"/>
    <w:rsid w:val="24E71475"/>
    <w:rsid w:val="2A686839"/>
    <w:rsid w:val="30A81037"/>
    <w:rsid w:val="32CA3239"/>
    <w:rsid w:val="34981F79"/>
    <w:rsid w:val="359858BB"/>
    <w:rsid w:val="37645C9B"/>
    <w:rsid w:val="3B6E704C"/>
    <w:rsid w:val="3BC9171F"/>
    <w:rsid w:val="3D9909D4"/>
    <w:rsid w:val="3EFD58E4"/>
    <w:rsid w:val="450C2EC8"/>
    <w:rsid w:val="451B04BE"/>
    <w:rsid w:val="4ACF5FE6"/>
    <w:rsid w:val="4C386F9A"/>
    <w:rsid w:val="5077572B"/>
    <w:rsid w:val="52CD5D41"/>
    <w:rsid w:val="547D0E94"/>
    <w:rsid w:val="548D4F05"/>
    <w:rsid w:val="556415E2"/>
    <w:rsid w:val="57DA391D"/>
    <w:rsid w:val="57F127B3"/>
    <w:rsid w:val="5C8D3124"/>
    <w:rsid w:val="5E891F50"/>
    <w:rsid w:val="5FEF5782"/>
    <w:rsid w:val="654A4AD3"/>
    <w:rsid w:val="6A871255"/>
    <w:rsid w:val="6D692EA6"/>
    <w:rsid w:val="6DBD13B6"/>
    <w:rsid w:val="6F4D0BED"/>
    <w:rsid w:val="71926649"/>
    <w:rsid w:val="772F2BAC"/>
    <w:rsid w:val="7993290C"/>
    <w:rsid w:val="7B214CA4"/>
    <w:rsid w:val="7E1034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hanga</Company>
  <Pages>6</Pages>
  <Words>6395</Words>
  <Characters>6801</Characters>
  <Lines>41</Lines>
  <Paragraphs>11</Paragraphs>
  <TotalTime>10</TotalTime>
  <ScaleCrop>false</ScaleCrop>
  <LinksUpToDate>false</LinksUpToDate>
  <CharactersWithSpaces>6846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MOT关键时刻</dc:title>
  <dc:creator>重庆孙凡 13508359518</dc:creator>
  <dc:description>龙湖解析第一人_x000d_
地产和物管共创品牌的先行者_x000d_
企业顾问 干部教练</dc:description>
  <cp:lastModifiedBy>孙凡</cp:lastModifiedBy>
  <cp:revision>10</cp:revision>
  <dcterms:created xsi:type="dcterms:W3CDTF">2016-01-18T06:48:00Z</dcterms:created>
  <dcterms:modified xsi:type="dcterms:W3CDTF">2023-08-27T06:51:50Z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04BF070130414EC4BE424D86E31EA459_13</vt:lpwstr>
  </property>
</Properties>
</file>