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 w:val="0"/>
          <w:bCs w:val="0"/>
          <w:color w:val="C00000"/>
          <w:szCs w:val="21"/>
          <w:u w:val="none"/>
        </w:rPr>
      </w:pPr>
      <w:bookmarkStart w:id="1" w:name="_GoBack"/>
      <w:bookmarkEnd w:id="1"/>
      <w:bookmarkStart w:id="0" w:name="_Toc316636344"/>
      <w:r>
        <w:rPr>
          <w:rFonts w:hint="eastAsia" w:ascii="华文细黑" w:hAnsi="华文细黑" w:eastAsia="华文细黑" w:cs="华文细黑"/>
          <w:b w:val="0"/>
          <w:bCs w:val="0"/>
          <w:color w:val="C00000"/>
          <w:szCs w:val="21"/>
          <w:u w:val="none"/>
          <w:lang w:val="en-US" w:eastAsia="zh-CN"/>
        </w:rPr>
        <w:t>最适合</w:t>
      </w:r>
      <w:r>
        <w:rPr>
          <w:rFonts w:hint="eastAsia" w:ascii="华文细黑" w:hAnsi="华文细黑" w:eastAsia="华文细黑" w:cs="华文细黑"/>
          <w:b w:val="0"/>
          <w:bCs w:val="0"/>
          <w:color w:val="C00000"/>
          <w:szCs w:val="21"/>
          <w:u w:val="none"/>
        </w:rPr>
        <w:t>地产干部学习的品牌塑造课程！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 w:val="0"/>
          <w:bCs w:val="0"/>
          <w:color w:val="C00000"/>
          <w:szCs w:val="21"/>
          <w:u w:val="none"/>
        </w:rPr>
      </w:pPr>
      <w:r>
        <w:rPr>
          <w:rFonts w:hint="eastAsia" w:ascii="华文细黑" w:hAnsi="华文细黑" w:eastAsia="华文细黑" w:cs="华文细黑"/>
          <w:b w:val="0"/>
          <w:bCs w:val="0"/>
          <w:color w:val="C00000"/>
          <w:szCs w:val="21"/>
          <w:u w:val="none"/>
          <w:lang w:val="en-US" w:eastAsia="zh-CN"/>
        </w:rPr>
        <w:t>能</w:t>
      </w:r>
      <w:r>
        <w:rPr>
          <w:rFonts w:hint="eastAsia" w:ascii="华文细黑" w:hAnsi="华文细黑" w:eastAsia="华文细黑" w:cs="华文细黑"/>
          <w:b w:val="0"/>
          <w:bCs w:val="0"/>
          <w:color w:val="C00000"/>
          <w:szCs w:val="21"/>
          <w:u w:val="none"/>
        </w:rPr>
        <w:t>让地产干部全新认识物业管理价值功能的课程！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240" w:lineRule="auto"/>
        <w:jc w:val="center"/>
        <w:textAlignment w:val="auto"/>
        <w:rPr>
          <w:rFonts w:hint="eastAsia" w:ascii="华文细黑" w:hAnsi="华文细黑" w:eastAsia="华文细黑" w:cs="华文细黑"/>
          <w:b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color w:val="C00000"/>
          <w:sz w:val="36"/>
          <w:szCs w:val="36"/>
        </w:rPr>
        <w:t>房地产</w:t>
      </w:r>
      <w:r>
        <w:rPr>
          <w:rFonts w:hint="eastAsia" w:ascii="华文细黑" w:hAnsi="华文细黑" w:eastAsia="华文细黑" w:cs="华文细黑"/>
          <w:b/>
          <w:color w:val="C00000"/>
          <w:sz w:val="36"/>
          <w:szCs w:val="36"/>
          <w:lang w:val="en-US" w:eastAsia="zh-CN"/>
        </w:rPr>
        <w:t>开发</w:t>
      </w:r>
      <w:r>
        <w:rPr>
          <w:rFonts w:hint="eastAsia" w:ascii="华文细黑" w:hAnsi="华文细黑" w:eastAsia="华文细黑" w:cs="华文细黑"/>
          <w:b/>
          <w:color w:val="C00000"/>
          <w:sz w:val="36"/>
          <w:szCs w:val="36"/>
        </w:rPr>
        <w:t>品牌塑造与物业管理</w:t>
      </w:r>
      <w:bookmarkEnd w:id="0"/>
      <w:r>
        <w:rPr>
          <w:rFonts w:hint="eastAsia" w:ascii="华文细黑" w:hAnsi="华文细黑" w:eastAsia="华文细黑" w:cs="华文细黑"/>
          <w:b/>
          <w:color w:val="C00000"/>
          <w:sz w:val="36"/>
          <w:szCs w:val="36"/>
          <w:lang w:val="en-US" w:eastAsia="zh-CN"/>
        </w:rPr>
        <w:t>支撑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0"/>
        <w:jc w:val="center"/>
        <w:textAlignment w:val="auto"/>
        <w:rPr>
          <w:rFonts w:hint="eastAsia" w:ascii="华文细黑" w:hAnsi="华文细黑" w:eastAsia="华文细黑" w:cs="华文细黑"/>
          <w:b w:val="0"/>
          <w:bCs/>
          <w:sz w:val="21"/>
          <w:szCs w:val="21"/>
          <w:lang w:eastAsia="zh-CN"/>
        </w:rPr>
      </w:pPr>
      <w:r>
        <w:rPr>
          <w:rFonts w:hint="eastAsia" w:ascii="华文细黑" w:hAnsi="华文细黑" w:eastAsia="华文细黑" w:cs="华文细黑"/>
          <w:b w:val="0"/>
          <w:bCs/>
          <w:sz w:val="21"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b w:val="0"/>
          <w:bCs/>
          <w:sz w:val="21"/>
          <w:szCs w:val="21"/>
          <w:lang w:val="en-US" w:eastAsia="zh-CN"/>
        </w:rPr>
        <w:t>1天版</w:t>
      </w:r>
      <w:r>
        <w:rPr>
          <w:rFonts w:hint="eastAsia" w:ascii="华文细黑" w:hAnsi="华文细黑" w:eastAsia="华文细黑" w:cs="华文细黑"/>
          <w:b w:val="0"/>
          <w:bCs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课程背景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420" w:firstLineChars="200"/>
        <w:textAlignment w:val="auto"/>
        <w:rPr>
          <w:rFonts w:hint="eastAsia" w:ascii="华文细黑" w:hAnsi="华文细黑" w:eastAsia="华文细黑" w:cs="华文细黑"/>
          <w:sz w:val="21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</w:rPr>
        <w:t>目前，地产企业普遍开始重视品牌建设，并把物管作为品牌建设和营销推广的支撑。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但在</w:t>
      </w:r>
      <w:r>
        <w:rPr>
          <w:rFonts w:hint="eastAsia" w:ascii="华文细黑" w:hAnsi="华文细黑" w:eastAsia="华文细黑" w:cs="华文细黑"/>
          <w:szCs w:val="21"/>
        </w:rPr>
        <w:t>实践中，绝大多数地产干部对物管的认识还仅仅停留在“地产售后服务”、“整改维修”、“安抚客户”的初级层面，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对于物业服务的认知理解存在大量</w:t>
      </w:r>
      <w:r>
        <w:rPr>
          <w:rFonts w:hint="eastAsia" w:ascii="华文细黑" w:hAnsi="华文细黑" w:eastAsia="华文细黑" w:cs="华文细黑"/>
          <w:szCs w:val="21"/>
        </w:rPr>
        <w:t>误区，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尤其普遍的</w:t>
      </w:r>
      <w:r>
        <w:rPr>
          <w:rFonts w:hint="eastAsia" w:ascii="华文细黑" w:hAnsi="华文细黑" w:eastAsia="华文细黑" w:cs="华文细黑"/>
          <w:szCs w:val="21"/>
        </w:rPr>
        <w:t>割裂地产与物业之间在品牌建设上的本质关联。</w:t>
      </w:r>
      <w:r>
        <w:rPr>
          <w:rFonts w:hint="eastAsia" w:ascii="华文细黑" w:hAnsi="华文细黑" w:eastAsia="华文细黑" w:cs="华文细黑"/>
          <w:sz w:val="21"/>
          <w:szCs w:val="21"/>
          <w:lang w:val="en-US" w:eastAsia="zh-CN"/>
        </w:rPr>
        <w:t>因此，尽管</w:t>
      </w:r>
      <w:r>
        <w:rPr>
          <w:rFonts w:hint="eastAsia" w:ascii="华文细黑" w:hAnsi="华文细黑" w:eastAsia="华文细黑" w:cs="华文细黑"/>
          <w:sz w:val="21"/>
          <w:szCs w:val="21"/>
        </w:rPr>
        <w:t>许多企业投入大量资源</w:t>
      </w:r>
      <w:r>
        <w:rPr>
          <w:rFonts w:hint="eastAsia" w:ascii="华文细黑" w:hAnsi="华文细黑" w:eastAsia="华文细黑" w:cs="华文细黑"/>
          <w:sz w:val="21"/>
          <w:szCs w:val="21"/>
          <w:lang w:val="en-US" w:eastAsia="zh-CN"/>
        </w:rPr>
        <w:t>在物业</w:t>
      </w:r>
      <w:r>
        <w:rPr>
          <w:rFonts w:hint="eastAsia" w:ascii="华文细黑" w:hAnsi="华文细黑" w:eastAsia="华文细黑" w:cs="华文细黑"/>
          <w:sz w:val="21"/>
          <w:szCs w:val="21"/>
        </w:rPr>
        <w:t>,但收效</w:t>
      </w:r>
      <w:r>
        <w:rPr>
          <w:rFonts w:hint="eastAsia" w:ascii="华文细黑" w:hAnsi="华文细黑" w:eastAsia="华文细黑" w:cs="华文细黑"/>
          <w:sz w:val="21"/>
          <w:szCs w:val="21"/>
          <w:lang w:val="en-US" w:eastAsia="zh-CN"/>
        </w:rPr>
        <w:t>极为</w:t>
      </w:r>
      <w:r>
        <w:rPr>
          <w:rFonts w:hint="eastAsia" w:ascii="华文细黑" w:hAnsi="华文细黑" w:eastAsia="华文细黑" w:cs="华文细黑"/>
          <w:sz w:val="21"/>
          <w:szCs w:val="21"/>
        </w:rPr>
        <w:t>有限</w:t>
      </w:r>
      <w:r>
        <w:rPr>
          <w:rFonts w:hint="eastAsia" w:ascii="华文细黑" w:hAnsi="华文细黑" w:eastAsia="华文细黑" w:cs="华文细黑"/>
          <w:sz w:val="22"/>
          <w:szCs w:val="22"/>
          <w:lang w:eastAsia="zh-CN"/>
        </w:rPr>
        <w:t>，</w:t>
      </w:r>
      <w:r>
        <w:rPr>
          <w:rFonts w:hint="eastAsia" w:ascii="华文细黑" w:hAnsi="华文细黑" w:eastAsia="华文细黑" w:cs="华文细黑"/>
          <w:sz w:val="21"/>
          <w:szCs w:val="21"/>
          <w:lang w:val="en-US" w:eastAsia="zh-CN"/>
        </w:rPr>
        <w:t>而物业公司通常成为客户不满意的“背锅侠”。。。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课程</w:t>
      </w:r>
      <w:r>
        <w:rPr>
          <w:rFonts w:hint="eastAsia" w:ascii="华文细黑" w:hAnsi="华文细黑" w:eastAsia="华文细黑" w:cs="华文细黑"/>
          <w:b/>
          <w:sz w:val="24"/>
          <w:lang w:val="en-US" w:eastAsia="zh-CN"/>
        </w:rPr>
        <w:t>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 w:val="21"/>
          <w:szCs w:val="21"/>
          <w:lang w:val="en-US" w:eastAsia="zh-CN"/>
        </w:rPr>
        <w:t>让地产干部</w:t>
      </w:r>
      <w:r>
        <w:rPr>
          <w:rFonts w:hint="eastAsia" w:ascii="华文细黑" w:hAnsi="华文细黑" w:eastAsia="华文细黑" w:cs="华文细黑"/>
          <w:szCs w:val="21"/>
        </w:rPr>
        <w:t>提升客户意识、服务意识、市场意识、品牌意识、协作意识，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而转变原来的“产品导向、内部导向，从而</w:t>
      </w:r>
      <w:r>
        <w:rPr>
          <w:rFonts w:hint="eastAsia" w:ascii="华文细黑" w:hAnsi="华文细黑" w:eastAsia="华文细黑" w:cs="华文细黑"/>
          <w:szCs w:val="21"/>
        </w:rPr>
        <w:t>正确认识物业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的价值功能</w:t>
      </w:r>
      <w:r>
        <w:rPr>
          <w:rFonts w:hint="eastAsia" w:ascii="华文细黑" w:hAnsi="华文细黑" w:eastAsia="华文细黑" w:cs="华文细黑"/>
          <w:szCs w:val="21"/>
        </w:rPr>
        <w:t>、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通过</w:t>
      </w:r>
      <w:r>
        <w:rPr>
          <w:rFonts w:hint="eastAsia" w:ascii="华文细黑" w:hAnsi="华文细黑" w:eastAsia="华文细黑" w:cs="华文细黑"/>
          <w:szCs w:val="21"/>
        </w:rPr>
        <w:t>重视物业、信任支持物业，突破行业旧的观念模式，促进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地产-物业良性互动，达成客户高度满意忠诚，实现企业品牌共创、</w:t>
      </w:r>
      <w:r>
        <w:rPr>
          <w:rFonts w:hint="eastAsia" w:ascii="华文细黑" w:hAnsi="华文细黑" w:eastAsia="华文细黑" w:cs="华文细黑"/>
          <w:szCs w:val="21"/>
        </w:rPr>
        <w:t>名利双收！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  <w:lang w:val="en-US" w:eastAsia="zh-CN"/>
        </w:rPr>
        <w:t>课程</w:t>
      </w:r>
      <w:r>
        <w:rPr>
          <w:rFonts w:hint="eastAsia" w:ascii="华文细黑" w:hAnsi="华文细黑" w:eastAsia="华文细黑" w:cs="华文细黑"/>
          <w:b/>
          <w:sz w:val="24"/>
        </w:rPr>
        <w:t>适用对象：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</w:rPr>
        <w:t>地产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企业中</w:t>
      </w:r>
      <w:r>
        <w:rPr>
          <w:rFonts w:hint="eastAsia" w:ascii="华文细黑" w:hAnsi="华文细黑" w:eastAsia="华文细黑" w:cs="华文细黑"/>
          <w:szCs w:val="21"/>
        </w:rPr>
        <w:t>高层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干部(含各个职能部门)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根据情况可以考虑是否需要物业干部参与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课程</w:t>
      </w:r>
      <w:r>
        <w:rPr>
          <w:rFonts w:hint="eastAsia" w:ascii="华文细黑" w:hAnsi="华文细黑" w:eastAsia="华文细黑" w:cs="华文细黑"/>
          <w:b/>
          <w:sz w:val="24"/>
          <w:lang w:val="en-US" w:eastAsia="zh-CN"/>
        </w:rPr>
        <w:t>价值与学员收益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业内独家地产-物业跨界品牌课程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学员</w:t>
      </w:r>
      <w:r>
        <w:rPr>
          <w:rFonts w:hint="eastAsia" w:ascii="华文细黑" w:hAnsi="华文细黑" w:eastAsia="华文细黑" w:cs="华文细黑"/>
          <w:szCs w:val="21"/>
        </w:rPr>
        <w:t>透过标杆企业(龙湖\万科等)塑造物管品牌历程的关键案例-经验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与教训的即系</w:t>
      </w:r>
      <w:r>
        <w:rPr>
          <w:rFonts w:hint="eastAsia" w:ascii="华文细黑" w:hAnsi="华文细黑" w:eastAsia="华文细黑" w:cs="华文细黑"/>
          <w:szCs w:val="21"/>
        </w:rPr>
        <w:t>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深刻体会</w:t>
      </w:r>
      <w:r>
        <w:rPr>
          <w:rFonts w:hint="eastAsia" w:ascii="华文细黑" w:hAnsi="华文细黑" w:eastAsia="华文细黑" w:cs="华文细黑"/>
          <w:szCs w:val="21"/>
        </w:rPr>
        <w:t>中国房地产行业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中地产-物业相互影响、相互依存的关系特征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深度了解标杆企业</w:t>
      </w:r>
      <w:r>
        <w:rPr>
          <w:rFonts w:hint="eastAsia" w:ascii="华文细黑" w:hAnsi="华文细黑" w:eastAsia="华文细黑" w:cs="华文细黑"/>
          <w:szCs w:val="21"/>
        </w:rPr>
        <w:t>品牌塑造的核心规律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与方法</w:t>
      </w:r>
      <w:r>
        <w:rPr>
          <w:rFonts w:hint="eastAsia" w:ascii="华文细黑" w:hAnsi="华文细黑" w:eastAsia="华文细黑" w:cs="华文细黑"/>
          <w:szCs w:val="21"/>
        </w:rPr>
        <w:t>。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有助于企业重新审视、建构或优化地产与物业之间的良性关系与运作机制，实现品牌建设的可持续提升。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Cs w:val="21"/>
        </w:rPr>
      </w:pPr>
      <w:r>
        <w:rPr>
          <w:rFonts w:hint="eastAsia" w:ascii="华文细黑" w:hAnsi="华文细黑" w:eastAsia="华文细黑" w:cs="华文细黑"/>
          <w:b/>
          <w:sz w:val="24"/>
        </w:rPr>
        <w:t>课程时间：</w:t>
      </w: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>7</w:t>
      </w:r>
      <w:r>
        <w:rPr>
          <w:rFonts w:hint="eastAsia" w:ascii="华文细黑" w:hAnsi="华文细黑" w:eastAsia="华文细黑" w:cs="华文细黑"/>
          <w:b/>
          <w:szCs w:val="21"/>
        </w:rPr>
        <w:t xml:space="preserve">小时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课程大纲：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地产品牌与企业竞争优势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地产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品牌塑造</w:t>
      </w:r>
      <w:r>
        <w:rPr>
          <w:rFonts w:hint="eastAsia" w:ascii="华文细黑" w:hAnsi="华文细黑" w:eastAsia="华文细黑" w:cs="华文细黑"/>
          <w:szCs w:val="21"/>
        </w:rPr>
        <w:t>与物管有何相关？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海归的疑惑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总裁的反思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地产-物业关系：物管行业数据说话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品牌塑造，为何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投入巨大却</w:t>
      </w:r>
      <w:r>
        <w:rPr>
          <w:rFonts w:hint="eastAsia" w:ascii="华文细黑" w:hAnsi="华文细黑" w:eastAsia="华文细黑" w:cs="华文细黑"/>
          <w:szCs w:val="21"/>
        </w:rPr>
        <w:t>事倍功半？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--我们错在哪里？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标杆学得苦，为何效果差？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“常识”的怪圈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为品牌花大钱，难道也是错？！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何为物管品牌塑造之道？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--方向比努力更重要！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品牌塑造的的2大“流派”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物业管理与品牌塑造是系统工程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标杆地产-物管品牌塑造的“道与术”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标杆地产品牌塑造案例解析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重点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360" w:leftChars="0"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龙湖物管、万科物管等经典案例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360" w:leftChars="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 xml:space="preserve">   人家爬过的坑，是价值亿级的血与泪的代价，可不要睁着眼再趟进去！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企业渊源   半路出家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管理基础   八大原则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标杆学习   知行合一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小事不小   胜在巧妙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取舍有方   溯源求道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化危为机   力挽狂澜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小中见大   再上层楼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管理示范   再立新功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资源整合   良性互动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 xml:space="preserve">门槛高筑   名利双收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龙湖物管品牌塑造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-支撑地产品牌与营销的核心</w:t>
      </w:r>
      <w:r>
        <w:rPr>
          <w:rFonts w:hint="eastAsia" w:ascii="华文细黑" w:hAnsi="华文细黑" w:eastAsia="华文细黑" w:cs="华文细黑"/>
          <w:bCs/>
          <w:szCs w:val="21"/>
        </w:rPr>
        <w:t>规律总结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简略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360" w:leftChars="0" w:firstLine="630" w:firstLineChars="30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种什么豆得什么果：万事皆有因果！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企业领导层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对干部的投入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企业文化与品牌观念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物管战略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创新与突破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物管模式与流程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地产-互动整合机制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物业</w:t>
      </w:r>
      <w:r>
        <w:rPr>
          <w:rFonts w:hint="eastAsia" w:ascii="华文细黑" w:hAnsi="华文细黑" w:eastAsia="华文细黑" w:cs="华文细黑"/>
          <w:szCs w:val="21"/>
        </w:rPr>
        <w:t>人力资源管理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研讨与分享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  <w:tab w:val="left" w:pos="132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0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地产竞争提升、品牌塑造与物业管理的关系？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  <w:tab w:val="left" w:pos="132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0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龙湖地产物业名利双收的价值呈现？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tabs>
          <w:tab w:val="left" w:pos="720"/>
          <w:tab w:val="left" w:pos="900"/>
          <w:tab w:val="left" w:pos="132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00" w:leftChars="0" w:hanging="420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物业管理的持续盈利模式与可持续发展？……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0"/>
        <w:textAlignment w:val="auto"/>
        <w:rPr>
          <w:rFonts w:hint="eastAsia" w:ascii="华文细黑" w:hAnsi="华文细黑" w:eastAsia="华文细黑" w:cs="华文细黑"/>
          <w:b/>
          <w:sz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0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部分学员感受与反馈：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龙湖品牌的成功，是物业管理的成功，更是地产与物业良性互动的成功，根源是企业的客户导向的文化和客户导向的战略的成功，这一基本规律四海皆准，最值得我们领悟借鉴。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通过学习，领悟了标杆企业发展的独特模式与魅力，全面体提升了对物业的价值认识！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龙湖的物管成就了地产品牌，成功的背后，有许多创新、细心的服务特色，以及“善待你一生”的先进理念。过程决定结果，理念和细节决定成败；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开阔了眼界，物业公司要创造出价值，才能提升自己的话语权和地位！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龙湖的精髓，地产物业真正一家人，才有这样的成就。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物业也是营销，所以地产要以对待营销的投入来强化物业管理，深有感受！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解放思想，地产品牌的建设有充分的必要加强对物业管理的投入，发挥物业的价值。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深入了标杆管理模式的精髓。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通过孙老师的授课，让我对物业管理的本质有了颠覆性的认识，处处、时时、人人营销的思想值得我去深思、认识、学习，我们的行业是一个特别值得自豪的行业，我们的岗位是一个有挑战，有前途的岗位，我们的将来大有可为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对于观念和认识的改变是深远的，使我们重新认识到物业的价值，也从中发现与地产相互成就的关键；学会了一种管理方法和发展模式，找到了企业未来的新方向。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孙老师的讲解有高度，也有深度，案例完全能够与我们企业的现实结合对照，深有启发，地产与物业一定要整合互动，品牌建设才能事半功倍！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巨大的观念冲击，物业管理原来可以产生这样的价值，标杆的示范意义，强！</w:t>
      </w:r>
    </w:p>
    <w:p>
      <w:pPr>
        <w:spacing w:line="360" w:lineRule="auto"/>
        <w:ind w:left="420"/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7" w:h="16840"/>
      <w:pgMar w:top="1701" w:right="1134" w:bottom="1134" w:left="1134" w:header="851" w:footer="1055" w:gutter="0"/>
      <w:paperSrc w:firs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fldChar w:fldCharType="begin"/>
    </w:r>
    <w:r>
      <w:rPr>
        <w:rStyle w:val="6"/>
      </w:rPr>
      <w:instrText xml:space="preserve"> NUMPAGES </w:instrText>
    </w:r>
    <w:r>
      <w:fldChar w:fldCharType="separate"/>
    </w:r>
    <w:r>
      <w:rPr>
        <w:rStyle w:val="6"/>
        <w:lang/>
      </w:rPr>
      <w:t>4</w:t>
    </w:r>
    <w:r>
      <w:fldChar w:fldCharType="end"/>
    </w:r>
    <w:r>
      <w:rPr>
        <w:rFonts w:ascii="宋体" w:hAnsi="宋体" w:cs="宋体"/>
        <w:kern w:val="0"/>
        <w:sz w:val="24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64770</wp:posOffset>
              </wp:positionV>
              <wp:extent cx="2743200" cy="3962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43200" cy="396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华文宋体" w:hAnsi="华文宋体" w:eastAsia="华文宋体"/>
                              <w:color w:val="4D4D4D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 w:ascii="华文宋体" w:hAnsi="华文宋体" w:eastAsia="华文宋体"/>
                              <w:color w:val="4D4D4D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5.1pt;height:31.2pt;width:216pt;z-index:-251657216;mso-width-relative:page;mso-height-relative:page;" filled="f" stroked="f" coordsize="21600,21600" o:gfxdata="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q&#10;5fa+0wAAAAYBAAAPAAAAAAAAAAEAIAAAACIAAABkcnMvZG93bnJldi54bWxQSwECFAAUAAAACACH&#10;TuJAMmce77cBAABcAwAADgAAAAAAAAABACAAAAAiAQAAZHJzL2Uyb0RvYy54bWxQSwUGAAAAAAYA&#10;BgBZAQAASw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eastAsia" w:ascii="华文宋体" w:hAnsi="华文宋体" w:eastAsia="华文宋体"/>
                        <w:color w:val="4D4D4D"/>
                        <w:sz w:val="15"/>
                        <w:szCs w:val="15"/>
                      </w:rPr>
                    </w:pPr>
                    <w:r>
                      <w:rPr>
                        <w:rFonts w:hint="eastAsia" w:ascii="华文宋体" w:hAnsi="华文宋体" w:eastAsia="华文宋体"/>
                        <w:color w:val="4D4D4D"/>
                        <w:sz w:val="15"/>
                        <w:szCs w:val="15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rStyle w:val="6"/>
        <w:rFonts w:hint="eastAsia"/>
      </w:rPr>
      <w:t>-</w:t>
    </w:r>
    <w:r>
      <w:fldChar w:fldCharType="begin"/>
    </w:r>
    <w:r>
      <w:rPr>
        <w:rStyle w:val="6"/>
      </w:rPr>
      <w:instrText xml:space="preserve"> PAGE </w:instrText>
    </w:r>
    <w:r>
      <w:fldChar w:fldCharType="separate"/>
    </w:r>
    <w:r>
      <w:rPr>
        <w:rStyle w:val="6"/>
        <w:lang/>
      </w:rPr>
      <w:t>4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80242"/>
    <w:multiLevelType w:val="multilevel"/>
    <w:tmpl w:val="01380242"/>
    <w:lvl w:ilvl="0" w:tentative="0">
      <w:start w:val="1"/>
      <w:numFmt w:val="chineseCountingThousand"/>
      <w:lvlText w:val="(%1)"/>
      <w:lvlJc w:val="left"/>
      <w:pPr>
        <w:tabs>
          <w:tab w:val="left" w:pos="780"/>
        </w:tabs>
        <w:ind w:left="780" w:hanging="420"/>
      </w:pPr>
    </w:lvl>
    <w:lvl w:ilvl="1" w:tentative="0">
      <w:start w:val="1"/>
      <w:numFmt w:val="decimal"/>
      <w:lvlText w:val="%2.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chineseCountingThousand"/>
      <w:lvlText w:val="(%3)"/>
      <w:lvlJc w:val="lef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">
    <w:nsid w:val="11A5126F"/>
    <w:multiLevelType w:val="multilevel"/>
    <w:tmpl w:val="11A5126F"/>
    <w:lvl w:ilvl="0" w:tentative="0">
      <w:start w:val="1"/>
      <w:numFmt w:val="japaneseCounting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lang w:val="en-US"/>
      </w:rPr>
    </w:lvl>
    <w:lvl w:ilvl="1" w:tentative="0">
      <w:start w:val="1"/>
      <w:numFmt w:val="bullet"/>
      <w:lvlText w:val="•"/>
      <w:lvlJc w:val="left"/>
      <w:pPr>
        <w:tabs>
          <w:tab w:val="left" w:pos="840"/>
        </w:tabs>
        <w:ind w:left="840" w:hanging="420"/>
      </w:pPr>
      <w:rPr>
        <w:rFonts w:hint="eastAsia" w:ascii="华文宋体" w:hAnsi="华文宋体" w:eastAsia="华文宋体"/>
        <w:lang w:val="en-U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3440D5F"/>
    <w:multiLevelType w:val="multilevel"/>
    <w:tmpl w:val="23440D5F"/>
    <w:lvl w:ilvl="0" w:tentative="0">
      <w:start w:val="1"/>
      <w:numFmt w:val="decimal"/>
      <w:lvlText w:val="%1."/>
      <w:lvlJc w:val="left"/>
      <w:pPr>
        <w:tabs>
          <w:tab w:val="left" w:pos="1200"/>
        </w:tabs>
        <w:ind w:left="12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620"/>
        </w:tabs>
        <w:ind w:left="16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040"/>
        </w:tabs>
        <w:ind w:left="20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60"/>
        </w:tabs>
        <w:ind w:left="24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80"/>
        </w:tabs>
        <w:ind w:left="28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00"/>
        </w:tabs>
        <w:ind w:left="3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20"/>
        </w:tabs>
        <w:ind w:left="3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140"/>
        </w:tabs>
        <w:ind w:left="4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60"/>
        </w:tabs>
        <w:ind w:left="4560" w:hanging="420"/>
      </w:pPr>
    </w:lvl>
  </w:abstractNum>
  <w:abstractNum w:abstractNumId="3">
    <w:nsid w:val="4AB70E78"/>
    <w:multiLevelType w:val="multilevel"/>
    <w:tmpl w:val="4AB70E78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</w:lvl>
    <w:lvl w:ilvl="1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4">
    <w:nsid w:val="50F174D6"/>
    <w:multiLevelType w:val="multilevel"/>
    <w:tmpl w:val="50F174D6"/>
    <w:lvl w:ilvl="0" w:tentative="0">
      <w:start w:val="1"/>
      <w:numFmt w:val="chineseCountingThousand"/>
      <w:lvlText w:val="(%1)"/>
      <w:lvlJc w:val="left"/>
      <w:pPr>
        <w:tabs>
          <w:tab w:val="left" w:pos="780"/>
        </w:tabs>
        <w:ind w:left="780" w:hanging="420"/>
      </w:pPr>
      <w:rPr>
        <w:rFonts w:hint="eastAsia"/>
        <w:lang w:val="en-US"/>
      </w:rPr>
    </w:lvl>
    <w:lvl w:ilvl="1" w:tentative="0">
      <w:start w:val="1"/>
      <w:numFmt w:val="decimal"/>
      <w:lvlText w:val="%1"/>
      <w:lvlJc w:val="left"/>
      <w:pPr>
        <w:tabs>
          <w:tab w:val="left" w:pos="927"/>
        </w:tabs>
        <w:ind w:left="927" w:hanging="567"/>
      </w:pPr>
      <w:rPr>
        <w:rFonts w:hint="eastAsia"/>
      </w:rPr>
    </w:lvl>
    <w:lvl w:ilvl="2" w:tentative="0">
      <w:start w:val="1"/>
      <w:numFmt w:val="chineseCountingThousand"/>
      <w:lvlText w:val="(%3)"/>
      <w:lvlJc w:val="left"/>
      <w:pPr>
        <w:tabs>
          <w:tab w:val="left" w:pos="780"/>
        </w:tabs>
        <w:ind w:left="780" w:hanging="420"/>
      </w:pPr>
      <w:rPr>
        <w:rFonts w:hint="eastAsia"/>
        <w:lang w:val="en-US"/>
      </w:rPr>
    </w:lvl>
    <w:lvl w:ilvl="3" w:tentative="0">
      <w:start w:val="1"/>
      <w:numFmt w:val="decimal"/>
      <w:lvlText w:val="%1.%2.%3.%4."/>
      <w:lvlJc w:val="left"/>
      <w:pPr>
        <w:tabs>
          <w:tab w:val="left" w:pos="1211"/>
        </w:tabs>
        <w:ind w:left="121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1352"/>
        </w:tabs>
        <w:ind w:left="135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494"/>
        </w:tabs>
        <w:ind w:left="149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636"/>
        </w:tabs>
        <w:ind w:left="163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778"/>
        </w:tabs>
        <w:ind w:left="177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919"/>
        </w:tabs>
        <w:ind w:left="1919" w:hanging="1559"/>
      </w:pPr>
      <w:rPr>
        <w:rFonts w:hint="eastAsia"/>
      </w:rPr>
    </w:lvl>
  </w:abstractNum>
  <w:abstractNum w:abstractNumId="5">
    <w:nsid w:val="57E5DFC9"/>
    <w:multiLevelType w:val="singleLevel"/>
    <w:tmpl w:val="57E5DF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74CC0772"/>
    <w:multiLevelType w:val="multilevel"/>
    <w:tmpl w:val="74CC0772"/>
    <w:lvl w:ilvl="0" w:tentative="0">
      <w:start w:val="1"/>
      <w:numFmt w:val="decimal"/>
      <w:lvlText w:val="%1."/>
      <w:lvlJc w:val="left"/>
      <w:pPr>
        <w:tabs>
          <w:tab w:val="left" w:pos="1200"/>
        </w:tabs>
        <w:ind w:left="12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620"/>
        </w:tabs>
        <w:ind w:left="16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040"/>
        </w:tabs>
        <w:ind w:left="20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60"/>
        </w:tabs>
        <w:ind w:left="24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80"/>
        </w:tabs>
        <w:ind w:left="28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00"/>
        </w:tabs>
        <w:ind w:left="3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20"/>
        </w:tabs>
        <w:ind w:left="3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140"/>
        </w:tabs>
        <w:ind w:left="4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60"/>
        </w:tabs>
        <w:ind w:left="456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ZTE5ZmQxMGI0OGRhOWJkNTg0MmNhNDMxZWFhZjYifQ=="/>
  </w:docVars>
  <w:rsids>
    <w:rsidRoot w:val="00CA7F2B"/>
    <w:rsid w:val="00005DD7"/>
    <w:rsid w:val="00026C75"/>
    <w:rsid w:val="00042F94"/>
    <w:rsid w:val="00053D1C"/>
    <w:rsid w:val="000640F2"/>
    <w:rsid w:val="000700B8"/>
    <w:rsid w:val="000702CC"/>
    <w:rsid w:val="00077107"/>
    <w:rsid w:val="000827DC"/>
    <w:rsid w:val="000924BA"/>
    <w:rsid w:val="000A2394"/>
    <w:rsid w:val="000E5F1C"/>
    <w:rsid w:val="001011BA"/>
    <w:rsid w:val="00134733"/>
    <w:rsid w:val="00151D18"/>
    <w:rsid w:val="00157B08"/>
    <w:rsid w:val="001641DA"/>
    <w:rsid w:val="00167CC9"/>
    <w:rsid w:val="0017452D"/>
    <w:rsid w:val="001914B4"/>
    <w:rsid w:val="001A0A32"/>
    <w:rsid w:val="001E7ECE"/>
    <w:rsid w:val="00250373"/>
    <w:rsid w:val="002C799B"/>
    <w:rsid w:val="003041BC"/>
    <w:rsid w:val="00314E7F"/>
    <w:rsid w:val="00344602"/>
    <w:rsid w:val="00346A71"/>
    <w:rsid w:val="003542E2"/>
    <w:rsid w:val="0037402F"/>
    <w:rsid w:val="00387D90"/>
    <w:rsid w:val="003A612F"/>
    <w:rsid w:val="003A6362"/>
    <w:rsid w:val="003D730C"/>
    <w:rsid w:val="003E26CA"/>
    <w:rsid w:val="003F28C4"/>
    <w:rsid w:val="003F64BE"/>
    <w:rsid w:val="00437C4D"/>
    <w:rsid w:val="004573EF"/>
    <w:rsid w:val="00463346"/>
    <w:rsid w:val="004946A6"/>
    <w:rsid w:val="004D5069"/>
    <w:rsid w:val="004D5108"/>
    <w:rsid w:val="004D5D9A"/>
    <w:rsid w:val="004E247F"/>
    <w:rsid w:val="004F576E"/>
    <w:rsid w:val="00504F26"/>
    <w:rsid w:val="0059077E"/>
    <w:rsid w:val="005A3C02"/>
    <w:rsid w:val="005A4353"/>
    <w:rsid w:val="005B7060"/>
    <w:rsid w:val="005D3D8A"/>
    <w:rsid w:val="005F130A"/>
    <w:rsid w:val="00617E12"/>
    <w:rsid w:val="006309A4"/>
    <w:rsid w:val="00634ACF"/>
    <w:rsid w:val="00654D3D"/>
    <w:rsid w:val="00681F2B"/>
    <w:rsid w:val="00695549"/>
    <w:rsid w:val="00697F66"/>
    <w:rsid w:val="006B7D08"/>
    <w:rsid w:val="006C64C8"/>
    <w:rsid w:val="006D7CA8"/>
    <w:rsid w:val="006E4FEA"/>
    <w:rsid w:val="007237B5"/>
    <w:rsid w:val="00740E28"/>
    <w:rsid w:val="007635E4"/>
    <w:rsid w:val="00781D54"/>
    <w:rsid w:val="00785C05"/>
    <w:rsid w:val="0079276E"/>
    <w:rsid w:val="00795E92"/>
    <w:rsid w:val="007A5BFD"/>
    <w:rsid w:val="007B6E35"/>
    <w:rsid w:val="007B7464"/>
    <w:rsid w:val="007C2D13"/>
    <w:rsid w:val="007F56F4"/>
    <w:rsid w:val="00820D9B"/>
    <w:rsid w:val="00832D24"/>
    <w:rsid w:val="0083561E"/>
    <w:rsid w:val="008453EC"/>
    <w:rsid w:val="00847661"/>
    <w:rsid w:val="0086407A"/>
    <w:rsid w:val="00892C24"/>
    <w:rsid w:val="008A4E16"/>
    <w:rsid w:val="008A600F"/>
    <w:rsid w:val="008B25C8"/>
    <w:rsid w:val="008B543D"/>
    <w:rsid w:val="008C3196"/>
    <w:rsid w:val="008F28C7"/>
    <w:rsid w:val="008F321D"/>
    <w:rsid w:val="009032C1"/>
    <w:rsid w:val="0094339E"/>
    <w:rsid w:val="00976C8D"/>
    <w:rsid w:val="009C7CD7"/>
    <w:rsid w:val="009D141F"/>
    <w:rsid w:val="009E27AA"/>
    <w:rsid w:val="00A047B3"/>
    <w:rsid w:val="00A40099"/>
    <w:rsid w:val="00A6224D"/>
    <w:rsid w:val="00A70CA3"/>
    <w:rsid w:val="00A816CE"/>
    <w:rsid w:val="00A82153"/>
    <w:rsid w:val="00A873E8"/>
    <w:rsid w:val="00AA4500"/>
    <w:rsid w:val="00AC2E26"/>
    <w:rsid w:val="00AE642A"/>
    <w:rsid w:val="00B25A39"/>
    <w:rsid w:val="00B54204"/>
    <w:rsid w:val="00B64C5D"/>
    <w:rsid w:val="00B776DC"/>
    <w:rsid w:val="00B9168C"/>
    <w:rsid w:val="00BA1812"/>
    <w:rsid w:val="00BE1876"/>
    <w:rsid w:val="00C035B9"/>
    <w:rsid w:val="00C1436A"/>
    <w:rsid w:val="00C34A18"/>
    <w:rsid w:val="00C71133"/>
    <w:rsid w:val="00CA7F2B"/>
    <w:rsid w:val="00CC1CA5"/>
    <w:rsid w:val="00CC2E2A"/>
    <w:rsid w:val="00CC6620"/>
    <w:rsid w:val="00CE4E7A"/>
    <w:rsid w:val="00D14EE2"/>
    <w:rsid w:val="00D654F1"/>
    <w:rsid w:val="00D917D8"/>
    <w:rsid w:val="00DB1235"/>
    <w:rsid w:val="00DF0477"/>
    <w:rsid w:val="00DF6700"/>
    <w:rsid w:val="00E372D8"/>
    <w:rsid w:val="00E409F8"/>
    <w:rsid w:val="00E820EE"/>
    <w:rsid w:val="00E914AF"/>
    <w:rsid w:val="00E91C43"/>
    <w:rsid w:val="00EB3BFC"/>
    <w:rsid w:val="00EB73FF"/>
    <w:rsid w:val="00EC16C6"/>
    <w:rsid w:val="00EE129E"/>
    <w:rsid w:val="00F04D24"/>
    <w:rsid w:val="00F06F4E"/>
    <w:rsid w:val="00F46F6E"/>
    <w:rsid w:val="00F80BE2"/>
    <w:rsid w:val="00F81547"/>
    <w:rsid w:val="00F87C7C"/>
    <w:rsid w:val="00F9386B"/>
    <w:rsid w:val="00F94B3C"/>
    <w:rsid w:val="00FC0F88"/>
    <w:rsid w:val="00FC1885"/>
    <w:rsid w:val="029006C0"/>
    <w:rsid w:val="03956D64"/>
    <w:rsid w:val="126A6DF7"/>
    <w:rsid w:val="1A7577AB"/>
    <w:rsid w:val="251F25D0"/>
    <w:rsid w:val="308564A2"/>
    <w:rsid w:val="35BD2211"/>
    <w:rsid w:val="3ECB1193"/>
    <w:rsid w:val="427507CE"/>
    <w:rsid w:val="50EE2B2D"/>
    <w:rsid w:val="51D41B1E"/>
    <w:rsid w:val="56D23179"/>
    <w:rsid w:val="61E37D68"/>
    <w:rsid w:val="698350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hanga</Company>
  <Pages>3</Pages>
  <Words>1668</Words>
  <Characters>1670</Characters>
  <Lines>11</Lines>
  <Paragraphs>3</Paragraphs>
  <TotalTime>0</TotalTime>
  <ScaleCrop>false</ScaleCrop>
  <LinksUpToDate>false</LinksUpToDate>
  <CharactersWithSpaces>1706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2016-10-08T02:14:00Z</dcterms:created>
  <dc:creator>孙凡老师13508359518</dc:creator>
  <dc:description>孙凡老师13508359518</dc:description>
  <cp:lastModifiedBy>孙凡</cp:lastModifiedBy>
  <dcterms:modified xsi:type="dcterms:W3CDTF">2023-08-29T06:09:33Z</dcterms:modified>
  <dc:title>地产品牌建设与物业管理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426A400F386A419FBF6B3CF2493AA548_13</vt:lpwstr>
  </property>
</Properties>
</file>