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center"/>
        <w:rPr>
          <w:rFonts w:hint="eastAsia" w:ascii="微软雅黑" w:hAnsi="微软雅黑" w:eastAsia="微软雅黑" w:cs="微软雅黑"/>
          <w:b/>
          <w:bCs/>
          <w:sz w:val="28"/>
          <w:szCs w:val="36"/>
        </w:rPr>
      </w:pPr>
      <w:r>
        <w:rPr>
          <w:rFonts w:hint="eastAsia" w:ascii="微软雅黑" w:hAnsi="微软雅黑" w:eastAsia="微软雅黑" w:cs="微软雅黑"/>
          <w:b/>
          <w:bCs/>
          <w:sz w:val="28"/>
          <w:szCs w:val="36"/>
        </w:rPr>
        <w:t>地产项目总</w:t>
      </w:r>
      <w:r>
        <w:rPr>
          <w:rFonts w:hint="eastAsia" w:ascii="微软雅黑" w:hAnsi="微软雅黑" w:eastAsia="微软雅黑" w:cs="微软雅黑"/>
          <w:b/>
          <w:bCs/>
          <w:sz w:val="28"/>
          <w:szCs w:val="36"/>
          <w:lang w:val="en-US" w:eastAsia="zh-CN"/>
        </w:rPr>
        <w:t>全周期</w:t>
      </w:r>
      <w:r>
        <w:rPr>
          <w:rFonts w:hint="eastAsia" w:ascii="微软雅黑" w:hAnsi="微软雅黑" w:eastAsia="微软雅黑" w:cs="微软雅黑"/>
          <w:b/>
          <w:bCs/>
          <w:sz w:val="28"/>
          <w:szCs w:val="36"/>
        </w:rPr>
        <w:t>客服管理修炼与提升</w:t>
      </w:r>
    </w:p>
    <w:p>
      <w:pPr>
        <w:adjustRightInd w:val="0"/>
        <w:snapToGrid w:val="0"/>
        <w:spacing w:line="300" w:lineRule="auto"/>
        <w:jc w:val="center"/>
        <w:rPr>
          <w:rFonts w:ascii="微软雅黑" w:hAnsi="微软雅黑" w:eastAsia="微软雅黑" w:cs="微软雅黑"/>
          <w:b/>
          <w:bCs/>
          <w:sz w:val="28"/>
          <w:szCs w:val="36"/>
        </w:rPr>
      </w:pPr>
      <w:r>
        <w:rPr>
          <w:rFonts w:hint="eastAsia" w:ascii="微软雅黑" w:hAnsi="微软雅黑" w:eastAsia="微软雅黑" w:cs="微软雅黑"/>
          <w:b/>
          <w:bCs/>
          <w:sz w:val="28"/>
          <w:szCs w:val="36"/>
        </w:rPr>
        <w:t>--又名：</w:t>
      </w:r>
      <w:r>
        <w:rPr>
          <w:rFonts w:hint="eastAsia" w:ascii="微软雅黑" w:hAnsi="微软雅黑" w:eastAsia="微软雅黑" w:cs="微软雅黑"/>
          <w:b/>
          <w:bCs/>
          <w:sz w:val="24"/>
          <w:szCs w:val="32"/>
          <w:u w:val="single"/>
        </w:rPr>
        <w:t>地产项目全生命周期客服风险管理与满意度体验提升管理</w:t>
      </w:r>
    </w:p>
    <w:p>
      <w:pPr>
        <w:adjustRightInd w:val="0"/>
        <w:snapToGrid w:val="0"/>
        <w:spacing w:line="300" w:lineRule="auto"/>
        <w:rPr>
          <w:rFonts w:hint="eastAsia" w:ascii="微软雅黑" w:hAnsi="微软雅黑" w:eastAsia="微软雅黑" w:cs="微软雅黑"/>
        </w:rPr>
      </w:pPr>
      <w:bookmarkStart w:id="0" w:name="_GoBack"/>
      <w:bookmarkEnd w:id="0"/>
    </w:p>
    <w:p>
      <w:pPr>
        <w:numPr>
          <w:ilvl w:val="0"/>
          <w:numId w:val="1"/>
        </w:numPr>
        <w:adjustRightInd w:val="0"/>
        <w:snapToGrid w:val="0"/>
        <w:spacing w:line="300" w:lineRule="auto"/>
        <w:ind w:firstLine="0"/>
        <w:rPr>
          <w:rFonts w:hint="eastAsia" w:ascii="微软雅黑" w:hAnsi="微软雅黑" w:eastAsia="微软雅黑" w:cs="微软雅黑"/>
        </w:rPr>
      </w:pPr>
      <w:r>
        <w:rPr>
          <w:rFonts w:hint="eastAsia" w:ascii="微软雅黑" w:hAnsi="微软雅黑" w:eastAsia="微软雅黑" w:cs="微软雅黑"/>
        </w:rPr>
        <w:t>背景：</w:t>
      </w:r>
    </w:p>
    <w:p>
      <w:pPr>
        <w:adjustRightInd w:val="0"/>
        <w:snapToGrid w:val="0"/>
        <w:spacing w:line="300" w:lineRule="auto"/>
        <w:ind w:firstLine="420"/>
        <w:rPr>
          <w:rFonts w:hint="eastAsia" w:ascii="微软雅黑" w:hAnsi="微软雅黑" w:eastAsia="微软雅黑" w:cs="微软雅黑"/>
        </w:rPr>
      </w:pPr>
      <w:r>
        <w:rPr>
          <w:rFonts w:hint="eastAsia" w:ascii="微软雅黑" w:hAnsi="微软雅黑" w:eastAsia="微软雅黑" w:cs="微软雅黑"/>
        </w:rPr>
        <w:t>地产行业已从增量竞争转向存量竞争时代，客户服务与客户投诉纠纷应对成为行业的焦点问题，客户关系管理日趋重要。</w:t>
      </w:r>
    </w:p>
    <w:p>
      <w:pPr>
        <w:adjustRightInd w:val="0"/>
        <w:snapToGrid w:val="0"/>
        <w:spacing w:line="300" w:lineRule="auto"/>
        <w:ind w:firstLine="420"/>
        <w:rPr>
          <w:rFonts w:ascii="微软雅黑" w:hAnsi="微软雅黑" w:eastAsia="微软雅黑" w:cs="微软雅黑"/>
        </w:rPr>
      </w:pPr>
      <w:r>
        <w:rPr>
          <w:rFonts w:hint="eastAsia" w:ascii="微软雅黑" w:hAnsi="微软雅黑" w:eastAsia="微软雅黑" w:cs="微软雅黑"/>
        </w:rPr>
        <w:t>地产企业普遍组建地产客服部，实施客户关系管理，但由于对地产客服角色定位、价值、功能等存在诸多认识偏差以及普遍的工作方法论缺失，客服工作遇到极大障碍</w:t>
      </w:r>
      <w:r>
        <w:rPr>
          <w:rFonts w:hint="eastAsia" w:ascii="微软雅黑" w:hAnsi="微软雅黑" w:eastAsia="微软雅黑" w:cs="微软雅黑"/>
          <w:lang w:val="en-US" w:eastAsia="zh-CN"/>
        </w:rPr>
        <w:t>和困难</w:t>
      </w:r>
      <w:r>
        <w:rPr>
          <w:rFonts w:hint="eastAsia" w:ascii="微软雅黑" w:hAnsi="微软雅黑" w:eastAsia="微软雅黑" w:cs="微软雅黑"/>
        </w:rPr>
        <w:t>，大部分客服团队都处于“被动救火”的初级状态，与企业所期望的“提升客户满意，提升客户忠诚”目标有巨大差距。有必要正本清源，构建系统化的客户关系管理思维与策略方法。</w:t>
      </w:r>
    </w:p>
    <w:p>
      <w:pPr>
        <w:adjustRightInd w:val="0"/>
        <w:snapToGrid w:val="0"/>
        <w:spacing w:line="300" w:lineRule="auto"/>
        <w:ind w:firstLine="420"/>
        <w:rPr>
          <w:rFonts w:hint="eastAsia" w:ascii="微软雅黑" w:hAnsi="微软雅黑" w:eastAsia="微软雅黑" w:cs="微软雅黑"/>
        </w:rPr>
      </w:pPr>
    </w:p>
    <w:p>
      <w:pPr>
        <w:numPr>
          <w:ilvl w:val="0"/>
          <w:numId w:val="1"/>
        </w:numPr>
        <w:adjustRightInd w:val="0"/>
        <w:snapToGrid w:val="0"/>
        <w:spacing w:line="300" w:lineRule="auto"/>
        <w:ind w:firstLine="0"/>
        <w:rPr>
          <w:rFonts w:hint="eastAsia" w:ascii="微软雅黑" w:hAnsi="微软雅黑" w:eastAsia="微软雅黑" w:cs="微软雅黑"/>
        </w:rPr>
      </w:pPr>
      <w:r>
        <w:rPr>
          <w:rFonts w:hint="eastAsia" w:ascii="微软雅黑" w:hAnsi="微软雅黑" w:eastAsia="微软雅黑" w:cs="微软雅黑"/>
        </w:rPr>
        <w:t>课程目的</w:t>
      </w:r>
    </w:p>
    <w:p>
      <w:p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 xml:space="preserve">    基于地产企业品牌塑造和竞争力提升的要求，结合行业中标杆企业的具体做法和成果、案例，</w:t>
      </w:r>
    </w:p>
    <w:p>
      <w:pPr>
        <w:numPr>
          <w:ilvl w:val="0"/>
          <w:numId w:val="2"/>
        </w:numPr>
        <w:adjustRightInd w:val="0"/>
        <w:snapToGrid w:val="0"/>
        <w:spacing w:line="300" w:lineRule="auto"/>
        <w:ind w:left="420" w:firstLine="0"/>
        <w:rPr>
          <w:rFonts w:hint="eastAsia" w:ascii="微软雅黑" w:hAnsi="微软雅黑" w:eastAsia="微软雅黑" w:cs="微软雅黑"/>
        </w:rPr>
      </w:pPr>
      <w:r>
        <w:rPr>
          <w:rFonts w:hint="eastAsia" w:ascii="微软雅黑" w:hAnsi="微软雅黑" w:eastAsia="微软雅黑" w:cs="微软雅黑"/>
        </w:rPr>
        <w:t>转变、提升对地产项目总对“地产项目客户服务与管理”的认知和重视；</w:t>
      </w:r>
    </w:p>
    <w:p>
      <w:pPr>
        <w:numPr>
          <w:ilvl w:val="0"/>
          <w:numId w:val="2"/>
        </w:numPr>
        <w:adjustRightInd w:val="0"/>
        <w:snapToGrid w:val="0"/>
        <w:spacing w:line="300" w:lineRule="auto"/>
        <w:ind w:left="420" w:firstLine="0"/>
        <w:rPr>
          <w:rFonts w:hint="eastAsia" w:ascii="微软雅黑" w:hAnsi="微软雅黑" w:eastAsia="微软雅黑" w:cs="微软雅黑"/>
        </w:rPr>
      </w:pPr>
      <w:r>
        <w:rPr>
          <w:rFonts w:hint="eastAsia" w:ascii="微软雅黑" w:hAnsi="微软雅黑" w:eastAsia="微软雅黑" w:cs="微软雅黑"/>
        </w:rPr>
        <w:t>系统梳理解析地产客服（客户关系管理）的整体内容框架、服务管理逻辑</w:t>
      </w:r>
    </w:p>
    <w:p>
      <w:pPr>
        <w:numPr>
          <w:ilvl w:val="0"/>
          <w:numId w:val="2"/>
        </w:numPr>
        <w:adjustRightInd w:val="0"/>
        <w:snapToGrid w:val="0"/>
        <w:spacing w:line="300" w:lineRule="auto"/>
        <w:ind w:left="420" w:firstLine="0"/>
        <w:rPr>
          <w:rFonts w:hint="eastAsia" w:ascii="微软雅黑" w:hAnsi="微软雅黑" w:eastAsia="微软雅黑" w:cs="微软雅黑"/>
        </w:rPr>
      </w:pPr>
      <w:r>
        <w:rPr>
          <w:rFonts w:hint="eastAsia" w:ascii="微软雅黑" w:hAnsi="微软雅黑" w:eastAsia="微软雅黑" w:cs="微软雅黑"/>
        </w:rPr>
        <w:t>研讨学习掌握地产项目客户服务管理的</w:t>
      </w:r>
      <w:r>
        <w:rPr>
          <w:rFonts w:hint="eastAsia" w:ascii="微软雅黑" w:hAnsi="微软雅黑" w:eastAsia="微软雅黑" w:cs="微软雅黑"/>
          <w:b/>
          <w:bCs/>
        </w:rPr>
        <w:t>基本</w:t>
      </w:r>
      <w:r>
        <w:rPr>
          <w:rFonts w:hint="eastAsia" w:ascii="微软雅黑" w:hAnsi="微软雅黑" w:eastAsia="微软雅黑" w:cs="微软雅黑"/>
        </w:rPr>
        <w:t>知识和方法论、要点；</w:t>
      </w:r>
    </w:p>
    <w:p>
      <w:pPr>
        <w:numPr>
          <w:ilvl w:val="0"/>
          <w:numId w:val="2"/>
        </w:numPr>
        <w:adjustRightInd w:val="0"/>
        <w:snapToGrid w:val="0"/>
        <w:spacing w:line="300" w:lineRule="auto"/>
        <w:ind w:left="420" w:firstLine="0"/>
        <w:rPr>
          <w:rFonts w:hint="eastAsia" w:ascii="微软雅黑" w:hAnsi="微软雅黑" w:eastAsia="微软雅黑" w:cs="微软雅黑"/>
        </w:rPr>
      </w:pPr>
      <w:r>
        <w:rPr>
          <w:rFonts w:hint="eastAsia" w:ascii="微软雅黑" w:hAnsi="微软雅黑" w:eastAsia="微软雅黑" w:cs="微软雅黑"/>
        </w:rPr>
        <w:t>解读建立地产客服管理体系的基本思路与方法论</w:t>
      </w:r>
    </w:p>
    <w:p>
      <w:p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 xml:space="preserve">    最终促进项目客服管理体系建设与服务实践的提升。</w:t>
      </w:r>
    </w:p>
    <w:p>
      <w:pPr>
        <w:adjustRightInd w:val="0"/>
        <w:snapToGrid w:val="0"/>
        <w:spacing w:line="300" w:lineRule="auto"/>
        <w:rPr>
          <w:rFonts w:hint="eastAsia" w:ascii="微软雅黑" w:hAnsi="微软雅黑" w:eastAsia="微软雅黑" w:cs="微软雅黑"/>
        </w:rPr>
      </w:pPr>
    </w:p>
    <w:p>
      <w:pPr>
        <w:numPr>
          <w:ilvl w:val="0"/>
          <w:numId w:val="1"/>
        </w:numPr>
        <w:adjustRightInd w:val="0"/>
        <w:snapToGrid w:val="0"/>
        <w:spacing w:line="300" w:lineRule="auto"/>
        <w:ind w:firstLine="0"/>
        <w:rPr>
          <w:rFonts w:hint="eastAsia" w:ascii="微软雅黑" w:hAnsi="微软雅黑" w:eastAsia="微软雅黑" w:cs="微软雅黑"/>
        </w:rPr>
      </w:pPr>
      <w:r>
        <w:rPr>
          <w:rFonts w:hint="eastAsia" w:ascii="微软雅黑" w:hAnsi="微软雅黑" w:eastAsia="微软雅黑" w:cs="微软雅黑"/>
        </w:rPr>
        <w:t>课程对象</w:t>
      </w:r>
    </w:p>
    <w:p>
      <w:pPr>
        <w:adjustRightInd w:val="0"/>
        <w:snapToGrid w:val="0"/>
        <w:spacing w:line="300" w:lineRule="auto"/>
        <w:ind w:firstLine="420"/>
        <w:rPr>
          <w:rFonts w:hint="eastAsia" w:ascii="微软雅黑" w:hAnsi="微软雅黑" w:eastAsia="微软雅黑" w:cs="微软雅黑"/>
        </w:rPr>
      </w:pPr>
      <w:r>
        <w:rPr>
          <w:rFonts w:hint="eastAsia" w:ascii="微软雅黑" w:hAnsi="微软雅黑" w:eastAsia="微软雅黑" w:cs="微软雅黑"/>
        </w:rPr>
        <w:t>地产区域总经理、职能干部</w:t>
      </w:r>
    </w:p>
    <w:p>
      <w:pPr>
        <w:adjustRightInd w:val="0"/>
        <w:snapToGrid w:val="0"/>
        <w:spacing w:line="300" w:lineRule="auto"/>
        <w:ind w:firstLine="420"/>
        <w:rPr>
          <w:rFonts w:hint="eastAsia" w:ascii="微软雅黑" w:hAnsi="微软雅黑" w:eastAsia="微软雅黑" w:cs="微软雅黑"/>
        </w:rPr>
      </w:pPr>
      <w:r>
        <w:rPr>
          <w:rFonts w:hint="eastAsia" w:ascii="微软雅黑" w:hAnsi="微软雅黑" w:eastAsia="微软雅黑" w:cs="微软雅黑"/>
        </w:rPr>
        <w:t>地产项目总经理及其核心项目团队</w:t>
      </w:r>
    </w:p>
    <w:p>
      <w:pPr>
        <w:adjustRightInd w:val="0"/>
        <w:snapToGrid w:val="0"/>
        <w:spacing w:line="300" w:lineRule="auto"/>
        <w:ind w:firstLine="420"/>
        <w:rPr>
          <w:rFonts w:hint="eastAsia" w:ascii="微软雅黑" w:hAnsi="微软雅黑" w:eastAsia="微软雅黑" w:cs="微软雅黑"/>
        </w:rPr>
      </w:pPr>
      <w:r>
        <w:rPr>
          <w:rFonts w:hint="eastAsia" w:ascii="微软雅黑" w:hAnsi="微软雅黑" w:eastAsia="微软雅黑" w:cs="微软雅黑"/>
        </w:rPr>
        <w:t>地产客服核心干部、骨干员工、</w:t>
      </w:r>
    </w:p>
    <w:p>
      <w:pPr>
        <w:adjustRightInd w:val="0"/>
        <w:snapToGrid w:val="0"/>
        <w:spacing w:line="300" w:lineRule="auto"/>
        <w:ind w:firstLine="420"/>
        <w:rPr>
          <w:rFonts w:ascii="微软雅黑" w:hAnsi="微软雅黑" w:eastAsia="微软雅黑" w:cs="微软雅黑"/>
        </w:rPr>
      </w:pPr>
      <w:r>
        <w:rPr>
          <w:rFonts w:hint="eastAsia" w:ascii="微软雅黑" w:hAnsi="微软雅黑" w:eastAsia="微软雅黑" w:cs="微软雅黑"/>
        </w:rPr>
        <w:t>物业公司中高层干部</w:t>
      </w:r>
    </w:p>
    <w:p>
      <w:pPr>
        <w:adjustRightInd w:val="0"/>
        <w:snapToGrid w:val="0"/>
        <w:spacing w:line="300" w:lineRule="auto"/>
        <w:ind w:firstLine="420"/>
        <w:rPr>
          <w:rFonts w:hint="eastAsia" w:ascii="微软雅黑" w:hAnsi="微软雅黑" w:eastAsia="微软雅黑" w:cs="微软雅黑"/>
        </w:rPr>
      </w:pPr>
      <w:r>
        <w:rPr>
          <w:rFonts w:hint="eastAsia" w:ascii="微软雅黑" w:hAnsi="微软雅黑" w:eastAsia="微软雅黑" w:cs="微软雅黑"/>
        </w:rPr>
        <w:t>特别说明：</w:t>
      </w:r>
    </w:p>
    <w:p>
      <w:pPr>
        <w:adjustRightInd w:val="0"/>
        <w:snapToGrid w:val="0"/>
        <w:spacing w:line="300" w:lineRule="auto"/>
        <w:ind w:firstLine="420"/>
        <w:rPr>
          <w:rFonts w:ascii="微软雅黑" w:hAnsi="微软雅黑" w:eastAsia="微软雅黑" w:cs="微软雅黑"/>
        </w:rPr>
      </w:pPr>
      <w:r>
        <w:rPr>
          <w:rFonts w:hint="eastAsia" w:ascii="微软雅黑" w:hAnsi="微软雅黑" w:eastAsia="微软雅黑" w:cs="微软雅黑"/>
        </w:rPr>
        <w:t>本课程重点在于解析地产客服体系的建设构成板块、运作的逻辑、关键内容、重点与难点、要点，不会对具体的客服细节做过多的讲解。因此，</w:t>
      </w:r>
      <w:r>
        <w:rPr>
          <w:rFonts w:hint="eastAsia" w:ascii="微软雅黑" w:hAnsi="微软雅黑" w:eastAsia="微软雅黑" w:cs="微软雅黑"/>
          <w:lang w:val="en-US" w:eastAsia="zh-CN"/>
        </w:rPr>
        <w:t>本课程</w:t>
      </w:r>
      <w:r>
        <w:rPr>
          <w:rFonts w:hint="eastAsia" w:ascii="微软雅黑" w:hAnsi="微软雅黑" w:eastAsia="微软雅黑" w:cs="微软雅黑"/>
        </w:rPr>
        <w:t>不适合基层的客服操作层人员。</w:t>
      </w:r>
    </w:p>
    <w:p>
      <w:pPr>
        <w:adjustRightInd w:val="0"/>
        <w:snapToGrid w:val="0"/>
        <w:spacing w:line="300" w:lineRule="auto"/>
        <w:ind w:firstLine="420"/>
        <w:rPr>
          <w:rFonts w:ascii="微软雅黑" w:hAnsi="微软雅黑" w:eastAsia="微软雅黑" w:cs="微软雅黑"/>
        </w:rPr>
      </w:pPr>
    </w:p>
    <w:p>
      <w:pPr>
        <w:numPr>
          <w:ilvl w:val="0"/>
          <w:numId w:val="1"/>
        </w:numPr>
        <w:adjustRightInd w:val="0"/>
        <w:snapToGrid w:val="0"/>
        <w:spacing w:line="300" w:lineRule="auto"/>
        <w:ind w:firstLine="0"/>
        <w:rPr>
          <w:rFonts w:hint="eastAsia" w:ascii="微软雅黑" w:hAnsi="微软雅黑" w:eastAsia="微软雅黑" w:cs="微软雅黑"/>
        </w:rPr>
      </w:pPr>
      <w:r>
        <w:rPr>
          <w:rFonts w:hint="eastAsia" w:ascii="微软雅黑" w:hAnsi="微软雅黑" w:eastAsia="微软雅黑" w:cs="微软雅黑"/>
        </w:rPr>
        <w:t>课程时间  2天 12小时</w:t>
      </w:r>
    </w:p>
    <w:p>
      <w:pPr>
        <w:adjustRightInd w:val="0"/>
        <w:snapToGrid w:val="0"/>
        <w:spacing w:line="300" w:lineRule="auto"/>
        <w:rPr>
          <w:rFonts w:hint="eastAsia" w:ascii="微软雅黑" w:hAnsi="微软雅黑" w:eastAsia="微软雅黑" w:cs="微软雅黑"/>
        </w:rPr>
      </w:pPr>
    </w:p>
    <w:p>
      <w:pPr>
        <w:numPr>
          <w:ilvl w:val="0"/>
          <w:numId w:val="1"/>
        </w:numPr>
        <w:adjustRightInd w:val="0"/>
        <w:snapToGrid w:val="0"/>
        <w:spacing w:line="300" w:lineRule="auto"/>
        <w:ind w:firstLine="0"/>
        <w:rPr>
          <w:rFonts w:hint="eastAsia" w:ascii="微软雅黑" w:hAnsi="微软雅黑" w:eastAsia="微软雅黑" w:cs="微软雅黑"/>
        </w:rPr>
      </w:pPr>
      <w:r>
        <w:rPr>
          <w:rFonts w:hint="eastAsia" w:ascii="微软雅黑" w:hAnsi="微软雅黑" w:eastAsia="微软雅黑" w:cs="微软雅黑"/>
        </w:rPr>
        <w:t>课程大纲</w:t>
      </w:r>
    </w:p>
    <w:p>
      <w:pPr>
        <w:numPr>
          <w:ilvl w:val="0"/>
          <w:numId w:val="3"/>
        </w:numPr>
        <w:adjustRightInd w:val="0"/>
        <w:snapToGrid w:val="0"/>
        <w:spacing w:line="300" w:lineRule="auto"/>
        <w:ind w:firstLine="425"/>
        <w:rPr>
          <w:rFonts w:hint="eastAsia" w:ascii="微软雅黑" w:hAnsi="微软雅黑" w:eastAsia="微软雅黑" w:cs="微软雅黑"/>
        </w:rPr>
      </w:pPr>
      <w:r>
        <w:rPr>
          <w:rFonts w:hint="eastAsia" w:ascii="微软雅黑" w:hAnsi="微软雅黑" w:eastAsia="微软雅黑" w:cs="微软雅黑"/>
        </w:rPr>
        <w:t>客户服务基础测试（约1</w:t>
      </w:r>
      <w:r>
        <w:rPr>
          <w:rFonts w:ascii="微软雅黑" w:hAnsi="微软雅黑" w:eastAsia="微软雅黑" w:cs="微软雅黑"/>
        </w:rPr>
        <w:t>5</w:t>
      </w:r>
      <w:r>
        <w:rPr>
          <w:rFonts w:hint="eastAsia" w:ascii="微软雅黑" w:hAnsi="微软雅黑" w:eastAsia="微软雅黑" w:cs="微软雅黑"/>
        </w:rPr>
        <w:t>分钟）</w:t>
      </w:r>
    </w:p>
    <w:p>
      <w:pPr>
        <w:numPr>
          <w:ilvl w:val="0"/>
          <w:numId w:val="4"/>
        </w:numPr>
        <w:adjustRightInd w:val="0"/>
        <w:snapToGrid w:val="0"/>
        <w:spacing w:line="300" w:lineRule="auto"/>
        <w:ind w:left="840" w:firstLine="0"/>
        <w:rPr>
          <w:rFonts w:hint="eastAsia" w:ascii="微软雅黑" w:hAnsi="微软雅黑" w:eastAsia="微软雅黑" w:cs="微软雅黑"/>
        </w:rPr>
      </w:pPr>
      <w:r>
        <w:rPr>
          <w:rFonts w:hint="eastAsia" w:ascii="微软雅黑" w:hAnsi="微软雅黑" w:eastAsia="微软雅黑" w:cs="微软雅黑"/>
        </w:rPr>
        <w:t>地产客户服务管理的根本性问题、基础测试</w:t>
      </w:r>
    </w:p>
    <w:p>
      <w:pPr>
        <w:numPr>
          <w:ilvl w:val="0"/>
          <w:numId w:val="4"/>
        </w:numPr>
        <w:adjustRightInd w:val="0"/>
        <w:snapToGrid w:val="0"/>
        <w:spacing w:line="300" w:lineRule="auto"/>
        <w:ind w:left="840" w:firstLine="0"/>
        <w:rPr>
          <w:rFonts w:hint="eastAsia" w:ascii="微软雅黑" w:hAnsi="微软雅黑" w:eastAsia="微软雅黑" w:cs="微软雅黑"/>
        </w:rPr>
      </w:pPr>
      <w:r>
        <w:rPr>
          <w:rFonts w:hint="eastAsia" w:ascii="微软雅黑" w:hAnsi="微软雅黑" w:eastAsia="微软雅黑" w:cs="微软雅黑"/>
        </w:rPr>
        <w:t>我们针对地产客服管理的困惑？</w:t>
      </w:r>
    </w:p>
    <w:p>
      <w:pPr>
        <w:adjustRightInd w:val="0"/>
        <w:snapToGrid w:val="0"/>
        <w:spacing w:line="300" w:lineRule="auto"/>
        <w:ind w:left="840"/>
        <w:rPr>
          <w:rFonts w:ascii="微软雅黑" w:hAnsi="微软雅黑" w:eastAsia="微软雅黑" w:cs="微软雅黑"/>
          <w:u w:val="single"/>
        </w:rPr>
      </w:pPr>
      <w:r>
        <w:rPr>
          <w:rFonts w:hint="eastAsia" w:ascii="微软雅黑" w:hAnsi="微软雅黑" w:eastAsia="微软雅黑" w:cs="微软雅黑"/>
          <w:u w:val="single"/>
        </w:rPr>
        <w:t>众多课程反馈表明：多数的地产、物业干部对于客户服务、客户满意、服务品质等基本概念的认知有较大误区与偏差。因此，有必要对地产干部进行系统培训梳理。</w:t>
      </w:r>
    </w:p>
    <w:p>
      <w:pPr>
        <w:numPr>
          <w:ilvl w:val="0"/>
          <w:numId w:val="3"/>
        </w:numPr>
        <w:adjustRightInd w:val="0"/>
        <w:snapToGrid w:val="0"/>
        <w:spacing w:line="300" w:lineRule="auto"/>
        <w:ind w:firstLine="425"/>
        <w:rPr>
          <w:rFonts w:hint="eastAsia" w:ascii="微软雅黑" w:hAnsi="微软雅黑" w:eastAsia="微软雅黑" w:cs="微软雅黑"/>
        </w:rPr>
      </w:pPr>
      <w:r>
        <w:rPr>
          <w:rFonts w:hint="eastAsia" w:ascii="微软雅黑" w:hAnsi="微软雅黑" w:eastAsia="微软雅黑" w:cs="微软雅黑"/>
        </w:rPr>
        <w:t>“买方”时代， 地产开拼“服务竞争”</w:t>
      </w:r>
    </w:p>
    <w:p>
      <w:pPr>
        <w:numPr>
          <w:ilvl w:val="0"/>
          <w:numId w:val="3"/>
        </w:numPr>
        <w:adjustRightInd w:val="0"/>
        <w:snapToGrid w:val="0"/>
        <w:spacing w:line="300" w:lineRule="auto"/>
        <w:ind w:firstLine="425"/>
        <w:rPr>
          <w:rFonts w:hint="eastAsia" w:ascii="微软雅黑" w:hAnsi="微软雅黑" w:eastAsia="微软雅黑" w:cs="微软雅黑"/>
        </w:rPr>
      </w:pPr>
      <w:r>
        <w:rPr>
          <w:rFonts w:hint="eastAsia" w:ascii="微软雅黑" w:hAnsi="微软雅黑" w:eastAsia="微软雅黑" w:cs="微软雅黑"/>
        </w:rPr>
        <w:t>地产客服的落差与尴尬（约</w:t>
      </w:r>
      <w:r>
        <w:rPr>
          <w:rFonts w:ascii="微软雅黑" w:hAnsi="微软雅黑" w:eastAsia="微软雅黑" w:cs="微软雅黑"/>
        </w:rPr>
        <w:t>25</w:t>
      </w:r>
      <w:r>
        <w:rPr>
          <w:rFonts w:hint="eastAsia" w:ascii="微软雅黑" w:hAnsi="微软雅黑" w:eastAsia="微软雅黑" w:cs="微软雅黑"/>
        </w:rPr>
        <w:t>分钟）</w:t>
      </w:r>
    </w:p>
    <w:p>
      <w:pPr>
        <w:numPr>
          <w:ilvl w:val="0"/>
          <w:numId w:val="5"/>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地产客服的“三高”与“三低”</w:t>
      </w:r>
    </w:p>
    <w:p>
      <w:pPr>
        <w:numPr>
          <w:ilvl w:val="0"/>
          <w:numId w:val="5"/>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导致地产客服尴尬现状的原因-解析案例</w:t>
      </w:r>
    </w:p>
    <w:p>
      <w:pPr>
        <w:adjustRightInd w:val="0"/>
        <w:snapToGrid w:val="0"/>
        <w:spacing w:line="300" w:lineRule="auto"/>
        <w:ind w:firstLine="840" w:firstLineChars="400"/>
        <w:rPr>
          <w:rFonts w:hint="eastAsia" w:ascii="微软雅黑" w:hAnsi="微软雅黑" w:eastAsia="微软雅黑" w:cs="微软雅黑"/>
          <w:u w:val="single"/>
        </w:rPr>
      </w:pPr>
      <w:r>
        <w:rPr>
          <w:rFonts w:hint="eastAsia" w:ascii="微软雅黑" w:hAnsi="微软雅黑" w:eastAsia="微软雅黑" w:cs="微软雅黑"/>
          <w:u w:val="single"/>
        </w:rPr>
        <w:t>本章解读了对地产客服众多认知误区所带来的不利影响及恶果，给学员警醒。</w:t>
      </w:r>
    </w:p>
    <w:p>
      <w:pPr>
        <w:adjustRightInd w:val="0"/>
        <w:snapToGrid w:val="0"/>
        <w:spacing w:line="300" w:lineRule="auto"/>
        <w:ind w:firstLine="840" w:firstLineChars="400"/>
        <w:rPr>
          <w:rFonts w:hint="default" w:ascii="微软雅黑" w:hAnsi="微软雅黑" w:eastAsia="微软雅黑" w:cs="微软雅黑"/>
          <w:u w:val="single"/>
          <w:lang w:val="en-US" w:eastAsia="zh-CN"/>
        </w:rPr>
      </w:pPr>
      <w:r>
        <w:rPr>
          <w:rFonts w:hint="eastAsia" w:ascii="微软雅黑" w:hAnsi="微软雅黑" w:eastAsia="微软雅黑" w:cs="微软雅黑"/>
          <w:u w:val="single"/>
          <w:lang w:val="en-US" w:eastAsia="zh-CN"/>
        </w:rPr>
        <w:t>同时表明，企业各个职能对于客户的满意均承担“客服”的责任！</w:t>
      </w:r>
    </w:p>
    <w:p>
      <w:pPr>
        <w:numPr>
          <w:ilvl w:val="0"/>
          <w:numId w:val="3"/>
        </w:numPr>
        <w:adjustRightInd w:val="0"/>
        <w:snapToGrid w:val="0"/>
        <w:spacing w:line="300" w:lineRule="auto"/>
        <w:ind w:firstLine="425"/>
        <w:rPr>
          <w:rFonts w:hint="eastAsia" w:ascii="微软雅黑" w:hAnsi="微软雅黑" w:eastAsia="微软雅黑" w:cs="微软雅黑"/>
        </w:rPr>
      </w:pPr>
      <w:r>
        <w:rPr>
          <w:rFonts w:hint="eastAsia" w:ascii="微软雅黑" w:hAnsi="微软雅黑" w:eastAsia="微软雅黑" w:cs="微软雅黑"/>
        </w:rPr>
        <w:t>管理溯源重建“客服新知”！（约4</w:t>
      </w:r>
      <w:r>
        <w:rPr>
          <w:rFonts w:ascii="微软雅黑" w:hAnsi="微软雅黑" w:eastAsia="微软雅黑" w:cs="微软雅黑"/>
        </w:rPr>
        <w:t>0</w:t>
      </w:r>
      <w:r>
        <w:rPr>
          <w:rFonts w:hint="eastAsia" w:ascii="微软雅黑" w:hAnsi="微软雅黑" w:eastAsia="微软雅黑" w:cs="微软雅黑"/>
        </w:rPr>
        <w:t>分钟）</w:t>
      </w:r>
    </w:p>
    <w:p>
      <w:pPr>
        <w:numPr>
          <w:ilvl w:val="0"/>
          <w:numId w:val="6"/>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“交房即维权”敲响了什么信号？</w:t>
      </w:r>
    </w:p>
    <w:p>
      <w:pPr>
        <w:numPr>
          <w:ilvl w:val="0"/>
          <w:numId w:val="6"/>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厘清地产客服的基本问题：地产客服的目的？成果？内容？关系？</w:t>
      </w:r>
    </w:p>
    <w:p>
      <w:pPr>
        <w:numPr>
          <w:ilvl w:val="0"/>
          <w:numId w:val="6"/>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管理溯源：探寻地产经营及客服的本质！</w:t>
      </w:r>
    </w:p>
    <w:p>
      <w:pPr>
        <w:numPr>
          <w:ilvl w:val="0"/>
          <w:numId w:val="7"/>
        </w:numPr>
        <w:tabs>
          <w:tab w:val="left" w:pos="840"/>
        </w:tabs>
        <w:adjustRightInd w:val="0"/>
        <w:snapToGrid w:val="0"/>
        <w:spacing w:line="300" w:lineRule="auto"/>
        <w:ind w:firstLine="420" w:firstLineChars="200"/>
        <w:rPr>
          <w:rFonts w:hint="eastAsia" w:ascii="微软雅黑" w:hAnsi="微软雅黑" w:eastAsia="微软雅黑" w:cs="微软雅黑"/>
        </w:rPr>
      </w:pPr>
      <w:r>
        <w:rPr>
          <w:rFonts w:hint="eastAsia" w:ascii="微软雅黑" w:hAnsi="微软雅黑" w:eastAsia="微软雅黑" w:cs="微软雅黑"/>
        </w:rPr>
        <w:t>企业与管理的第一性原理</w:t>
      </w:r>
    </w:p>
    <w:p>
      <w:pPr>
        <w:numPr>
          <w:ilvl w:val="0"/>
          <w:numId w:val="7"/>
        </w:numPr>
        <w:tabs>
          <w:tab w:val="left" w:pos="840"/>
        </w:tabs>
        <w:adjustRightInd w:val="0"/>
        <w:snapToGrid w:val="0"/>
        <w:spacing w:line="300" w:lineRule="auto"/>
        <w:ind w:firstLine="420" w:firstLineChars="200"/>
        <w:rPr>
          <w:rFonts w:hint="eastAsia" w:ascii="微软雅黑" w:hAnsi="微软雅黑" w:eastAsia="微软雅黑" w:cs="微软雅黑"/>
        </w:rPr>
      </w:pPr>
      <w:r>
        <w:rPr>
          <w:rFonts w:hint="eastAsia" w:ascii="微软雅黑" w:hAnsi="微软雅黑" w:eastAsia="微软雅黑" w:cs="微软雅黑"/>
        </w:rPr>
        <w:t>品质与客服满意是什么？</w:t>
      </w:r>
    </w:p>
    <w:p>
      <w:pPr>
        <w:numPr>
          <w:ilvl w:val="0"/>
          <w:numId w:val="7"/>
        </w:numPr>
        <w:tabs>
          <w:tab w:val="left" w:pos="840"/>
        </w:tabs>
        <w:adjustRightInd w:val="0"/>
        <w:snapToGrid w:val="0"/>
        <w:spacing w:line="300" w:lineRule="auto"/>
        <w:ind w:firstLine="420" w:firstLineChars="200"/>
        <w:rPr>
          <w:rFonts w:hint="eastAsia" w:ascii="微软雅黑" w:hAnsi="微软雅黑" w:eastAsia="微软雅黑" w:cs="微软雅黑"/>
        </w:rPr>
      </w:pPr>
      <w:r>
        <w:rPr>
          <w:rFonts w:hint="eastAsia" w:ascii="微软雅黑" w:hAnsi="微软雅黑" w:eastAsia="微软雅黑" w:cs="微软雅黑"/>
        </w:rPr>
        <w:t>地产营销及竞争的本质是什么？</w:t>
      </w:r>
    </w:p>
    <w:p>
      <w:pPr>
        <w:numPr>
          <w:ilvl w:val="0"/>
          <w:numId w:val="7"/>
        </w:numPr>
        <w:tabs>
          <w:tab w:val="left" w:pos="840"/>
        </w:tabs>
        <w:adjustRightInd w:val="0"/>
        <w:snapToGrid w:val="0"/>
        <w:spacing w:line="300" w:lineRule="auto"/>
        <w:ind w:firstLine="420" w:firstLineChars="200"/>
        <w:rPr>
          <w:rFonts w:hint="eastAsia" w:ascii="微软雅黑" w:hAnsi="微软雅黑" w:eastAsia="微软雅黑" w:cs="微软雅黑"/>
        </w:rPr>
      </w:pPr>
      <w:r>
        <w:rPr>
          <w:rFonts w:hint="eastAsia" w:ascii="微软雅黑" w:hAnsi="微软雅黑" w:eastAsia="微软雅黑" w:cs="微软雅黑"/>
        </w:rPr>
        <w:t>房地产企业经营的最终成果与逻辑</w:t>
      </w:r>
    </w:p>
    <w:p>
      <w:pPr>
        <w:numPr>
          <w:ilvl w:val="0"/>
          <w:numId w:val="7"/>
        </w:numPr>
        <w:tabs>
          <w:tab w:val="left" w:pos="840"/>
        </w:tabs>
        <w:adjustRightInd w:val="0"/>
        <w:snapToGrid w:val="0"/>
        <w:spacing w:line="300" w:lineRule="auto"/>
        <w:ind w:firstLine="420" w:firstLineChars="200"/>
        <w:rPr>
          <w:rFonts w:hint="eastAsia" w:ascii="微软雅黑" w:hAnsi="微软雅黑" w:eastAsia="微软雅黑" w:cs="微软雅黑"/>
        </w:rPr>
      </w:pPr>
      <w:r>
        <w:rPr>
          <w:rFonts w:hint="eastAsia" w:ascii="微软雅黑" w:hAnsi="微软雅黑" w:eastAsia="微软雅黑" w:cs="微软雅黑"/>
        </w:rPr>
        <w:t>企业追求满意度已经“OUT”了！</w:t>
      </w:r>
    </w:p>
    <w:p>
      <w:pPr>
        <w:numPr>
          <w:ilvl w:val="0"/>
          <w:numId w:val="6"/>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地产客服管理的五重境界与地产客服角色的五个段位</w:t>
      </w:r>
    </w:p>
    <w:p>
      <w:pPr>
        <w:numPr>
          <w:ilvl w:val="0"/>
          <w:numId w:val="6"/>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地产客服管理的整体框架与逻辑</w:t>
      </w:r>
    </w:p>
    <w:p>
      <w:pPr>
        <w:adjustRightInd w:val="0"/>
        <w:snapToGrid w:val="0"/>
        <w:spacing w:line="300" w:lineRule="auto"/>
        <w:ind w:left="840"/>
        <w:rPr>
          <w:rFonts w:hint="eastAsia" w:ascii="微软雅黑" w:hAnsi="微软雅黑" w:eastAsia="微软雅黑" w:cs="微软雅黑"/>
          <w:u w:val="single"/>
        </w:rPr>
      </w:pPr>
      <w:r>
        <w:rPr>
          <w:rFonts w:hint="eastAsia" w:ascii="微软雅黑" w:hAnsi="微软雅黑" w:eastAsia="微软雅黑" w:cs="微软雅黑"/>
          <w:u w:val="single"/>
        </w:rPr>
        <w:t>--本章展示了</w:t>
      </w:r>
      <w:r>
        <w:rPr>
          <w:rFonts w:hint="eastAsia" w:ascii="微软雅黑" w:hAnsi="微软雅黑" w:eastAsia="微软雅黑" w:cs="微软雅黑"/>
          <w:u w:val="single"/>
          <w:lang w:val="en-US" w:eastAsia="zh-CN"/>
        </w:rPr>
        <w:t>地产</w:t>
      </w:r>
      <w:r>
        <w:rPr>
          <w:rFonts w:hint="eastAsia" w:ascii="微软雅黑" w:hAnsi="微软雅黑" w:eastAsia="微软雅黑" w:cs="微软雅黑"/>
          <w:u w:val="single"/>
        </w:rPr>
        <w:t>行业</w:t>
      </w:r>
      <w:r>
        <w:rPr>
          <w:rFonts w:hint="eastAsia" w:ascii="微软雅黑" w:hAnsi="微软雅黑" w:eastAsia="微软雅黑" w:cs="微软雅黑"/>
          <w:u w:val="single"/>
          <w:lang w:val="en-US" w:eastAsia="zh-CN"/>
        </w:rPr>
        <w:t>普遍的</w:t>
      </w:r>
      <w:r>
        <w:rPr>
          <w:rFonts w:hint="eastAsia" w:ascii="微软雅黑" w:hAnsi="微软雅黑" w:eastAsia="微软雅黑" w:cs="微软雅黑"/>
          <w:u w:val="single"/>
        </w:rPr>
        <w:t>对客服的众多误区，从企业经营的本质逻辑</w:t>
      </w:r>
      <w:r>
        <w:rPr>
          <w:rFonts w:hint="eastAsia" w:ascii="微软雅黑" w:hAnsi="微软雅黑" w:eastAsia="微软雅黑" w:cs="微软雅黑"/>
          <w:u w:val="single"/>
          <w:lang w:val="en-US" w:eastAsia="zh-CN"/>
        </w:rPr>
        <w:t>梳理</w:t>
      </w:r>
      <w:r>
        <w:rPr>
          <w:rFonts w:hint="eastAsia" w:ascii="微软雅黑" w:hAnsi="微软雅黑" w:eastAsia="微软雅黑" w:cs="微软雅黑"/>
          <w:u w:val="single"/>
        </w:rPr>
        <w:t>让学员改变对客服的认知。加深对“客户导向”的理解，明确自身工作对“客服”对企业最终经营成果所承担的责任！</w:t>
      </w:r>
    </w:p>
    <w:p>
      <w:pPr>
        <w:adjustRightInd w:val="0"/>
        <w:snapToGrid w:val="0"/>
        <w:spacing w:line="300" w:lineRule="auto"/>
        <w:ind w:left="840"/>
        <w:jc w:val="center"/>
        <w:rPr>
          <w:rFonts w:hint="eastAsia" w:ascii="微软雅黑" w:hAnsi="微软雅黑" w:eastAsia="微软雅黑" w:cs="微软雅黑"/>
          <w:b/>
          <w:bCs/>
          <w:u w:val="none"/>
          <w:lang w:val="en-US" w:eastAsia="zh-CN"/>
        </w:rPr>
      </w:pPr>
      <w:r>
        <w:rPr>
          <w:rFonts w:hint="eastAsia" w:ascii="微软雅黑" w:hAnsi="微软雅黑" w:eastAsia="微软雅黑" w:cs="微软雅黑"/>
          <w:b/>
          <w:bCs/>
          <w:u w:val="none"/>
          <w:lang w:val="en-US" w:eastAsia="zh-CN"/>
        </w:rPr>
        <w:t>第一天上午课间休息</w:t>
      </w:r>
    </w:p>
    <w:p>
      <w:pPr>
        <w:adjustRightInd w:val="0"/>
        <w:snapToGrid w:val="0"/>
        <w:spacing w:line="300" w:lineRule="auto"/>
        <w:ind w:left="840"/>
        <w:jc w:val="center"/>
        <w:rPr>
          <w:rFonts w:hint="default" w:ascii="微软雅黑" w:hAnsi="微软雅黑" w:eastAsia="微软雅黑" w:cs="微软雅黑"/>
          <w:b/>
          <w:bCs/>
          <w:u w:val="none"/>
          <w:lang w:val="en-US" w:eastAsia="zh-CN"/>
        </w:rPr>
      </w:pPr>
    </w:p>
    <w:p>
      <w:pPr>
        <w:numPr>
          <w:ilvl w:val="0"/>
          <w:numId w:val="3"/>
        </w:numPr>
        <w:adjustRightInd w:val="0"/>
        <w:snapToGrid w:val="0"/>
        <w:spacing w:line="300" w:lineRule="auto"/>
        <w:ind w:firstLine="425"/>
        <w:rPr>
          <w:rFonts w:hint="eastAsia" w:ascii="微软雅黑" w:hAnsi="微软雅黑" w:eastAsia="微软雅黑" w:cs="微软雅黑"/>
        </w:rPr>
      </w:pPr>
      <w:r>
        <w:rPr>
          <w:rFonts w:hint="eastAsia" w:ascii="微软雅黑" w:hAnsi="微软雅黑" w:eastAsia="微软雅黑" w:cs="微软雅黑"/>
        </w:rPr>
        <w:t>地产客服管理体系与实践要点解析（地产客服做什么？怎么做？）-</w:t>
      </w:r>
      <w:r>
        <w:rPr>
          <w:rFonts w:ascii="微软雅黑" w:hAnsi="微软雅黑" w:eastAsia="微软雅黑" w:cs="微软雅黑"/>
        </w:rPr>
        <w:t>-</w:t>
      </w:r>
      <w:r>
        <w:rPr>
          <w:rFonts w:hint="eastAsia" w:ascii="微软雅黑" w:hAnsi="微软雅黑" w:eastAsia="微软雅黑" w:cs="微软雅黑"/>
        </w:rPr>
        <w:t>约</w:t>
      </w:r>
      <w:r>
        <w:rPr>
          <w:rFonts w:ascii="微软雅黑" w:hAnsi="微软雅黑" w:eastAsia="微软雅黑" w:cs="微软雅黑"/>
        </w:rPr>
        <w:t>30</w:t>
      </w:r>
      <w:r>
        <w:rPr>
          <w:rFonts w:hint="eastAsia" w:ascii="微软雅黑" w:hAnsi="微软雅黑" w:eastAsia="微软雅黑" w:cs="微软雅黑"/>
        </w:rPr>
        <w:t>分钟</w:t>
      </w:r>
    </w:p>
    <w:p>
      <w:pPr>
        <w:adjustRightInd w:val="0"/>
        <w:snapToGrid w:val="0"/>
        <w:spacing w:line="300" w:lineRule="auto"/>
        <w:ind w:left="840"/>
        <w:rPr>
          <w:rFonts w:hint="eastAsia" w:ascii="微软雅黑" w:hAnsi="微软雅黑" w:eastAsia="微软雅黑" w:cs="微软雅黑"/>
        </w:rPr>
      </w:pPr>
      <w:r>
        <w:rPr>
          <w:rFonts w:hint="eastAsia" w:ascii="微软雅黑" w:hAnsi="微软雅黑" w:eastAsia="微软雅黑" w:cs="微软雅黑"/>
        </w:rPr>
        <w:t>国内首个专业化系统化的地产客服模式：万科地产客服6+2体系讲解</w:t>
      </w:r>
    </w:p>
    <w:p>
      <w:pPr>
        <w:numPr>
          <w:ilvl w:val="0"/>
          <w:numId w:val="8"/>
        </w:numPr>
        <w:adjustRightInd w:val="0"/>
        <w:snapToGrid w:val="0"/>
        <w:spacing w:line="300" w:lineRule="auto"/>
        <w:ind w:firstLine="840"/>
        <w:rPr>
          <w:rFonts w:ascii="微软雅黑" w:hAnsi="微软雅黑" w:eastAsia="微软雅黑" w:cs="微软雅黑"/>
        </w:rPr>
        <w:sectPr>
          <w:pgSz w:w="11906" w:h="16838"/>
          <w:pgMar w:top="1020" w:right="1486" w:bottom="1118" w:left="1380" w:header="851" w:footer="992" w:gutter="0"/>
          <w:cols w:space="720" w:num="1"/>
          <w:docGrid w:type="lines" w:linePitch="312" w:charSpace="0"/>
        </w:sectPr>
      </w:pPr>
    </w:p>
    <w:p>
      <w:pPr>
        <w:numPr>
          <w:ilvl w:val="0"/>
          <w:numId w:val="8"/>
        </w:numPr>
        <w:adjustRightInd w:val="0"/>
        <w:snapToGrid w:val="0"/>
        <w:spacing w:line="300" w:lineRule="auto"/>
        <w:ind w:firstLine="840"/>
        <w:rPr>
          <w:rFonts w:hint="eastAsia" w:ascii="微软雅黑" w:hAnsi="微软雅黑" w:eastAsia="微软雅黑" w:cs="微软雅黑"/>
        </w:rPr>
      </w:pPr>
      <w:r>
        <w:rPr>
          <w:rFonts w:hint="eastAsia" w:ascii="微软雅黑" w:hAnsi="微软雅黑" w:eastAsia="微软雅黑" w:cs="微软雅黑"/>
        </w:rPr>
        <w:t>温馨牵手</w:t>
      </w:r>
    </w:p>
    <w:p>
      <w:pPr>
        <w:numPr>
          <w:ilvl w:val="0"/>
          <w:numId w:val="8"/>
        </w:numPr>
        <w:adjustRightInd w:val="0"/>
        <w:snapToGrid w:val="0"/>
        <w:spacing w:line="300" w:lineRule="auto"/>
        <w:ind w:firstLine="840"/>
        <w:rPr>
          <w:rFonts w:hint="eastAsia" w:ascii="微软雅黑" w:hAnsi="微软雅黑" w:eastAsia="微软雅黑" w:cs="微软雅黑"/>
        </w:rPr>
      </w:pPr>
      <w:r>
        <w:rPr>
          <w:rFonts w:hint="eastAsia" w:ascii="微软雅黑" w:hAnsi="微软雅黑" w:eastAsia="微软雅黑" w:cs="微软雅黑"/>
        </w:rPr>
        <w:t>喜结连理</w:t>
      </w:r>
    </w:p>
    <w:p>
      <w:pPr>
        <w:numPr>
          <w:ilvl w:val="0"/>
          <w:numId w:val="8"/>
        </w:numPr>
        <w:adjustRightInd w:val="0"/>
        <w:snapToGrid w:val="0"/>
        <w:spacing w:line="300" w:lineRule="auto"/>
        <w:ind w:firstLine="840"/>
        <w:rPr>
          <w:rFonts w:hint="eastAsia" w:ascii="微软雅黑" w:hAnsi="微软雅黑" w:eastAsia="微软雅黑" w:cs="微软雅黑"/>
        </w:rPr>
      </w:pPr>
      <w:r>
        <w:rPr>
          <w:rFonts w:hint="eastAsia" w:ascii="微软雅黑" w:hAnsi="微软雅黑" w:eastAsia="微软雅黑" w:cs="微软雅黑"/>
        </w:rPr>
        <w:t>亲密接触</w:t>
      </w:r>
    </w:p>
    <w:p>
      <w:pPr>
        <w:numPr>
          <w:ilvl w:val="0"/>
          <w:numId w:val="8"/>
        </w:numPr>
        <w:adjustRightInd w:val="0"/>
        <w:snapToGrid w:val="0"/>
        <w:spacing w:line="300" w:lineRule="auto"/>
        <w:ind w:firstLine="840"/>
        <w:rPr>
          <w:rFonts w:hint="eastAsia" w:ascii="微软雅黑" w:hAnsi="微软雅黑" w:eastAsia="微软雅黑" w:cs="微软雅黑"/>
        </w:rPr>
      </w:pPr>
      <w:r>
        <w:rPr>
          <w:rFonts w:hint="eastAsia" w:ascii="微软雅黑" w:hAnsi="微软雅黑" w:eastAsia="微软雅黑" w:cs="微软雅黑"/>
        </w:rPr>
        <w:t>隆重出阁</w:t>
      </w:r>
    </w:p>
    <w:p>
      <w:pPr>
        <w:numPr>
          <w:ilvl w:val="0"/>
          <w:numId w:val="8"/>
        </w:numPr>
        <w:adjustRightInd w:val="0"/>
        <w:snapToGrid w:val="0"/>
        <w:spacing w:line="300" w:lineRule="auto"/>
        <w:ind w:firstLine="840"/>
        <w:rPr>
          <w:rFonts w:hint="eastAsia" w:ascii="微软雅黑" w:hAnsi="微软雅黑" w:eastAsia="微软雅黑" w:cs="微软雅黑"/>
        </w:rPr>
      </w:pPr>
      <w:r>
        <w:rPr>
          <w:rFonts w:hint="eastAsia" w:ascii="微软雅黑" w:hAnsi="微软雅黑" w:eastAsia="微软雅黑" w:cs="微软雅黑"/>
        </w:rPr>
        <w:t>恭迎乔迁</w:t>
      </w:r>
    </w:p>
    <w:p>
      <w:pPr>
        <w:numPr>
          <w:ilvl w:val="0"/>
          <w:numId w:val="8"/>
        </w:numPr>
        <w:adjustRightInd w:val="0"/>
        <w:snapToGrid w:val="0"/>
        <w:spacing w:line="300" w:lineRule="auto"/>
        <w:ind w:firstLine="840"/>
        <w:rPr>
          <w:rFonts w:hint="eastAsia" w:ascii="微软雅黑" w:hAnsi="微软雅黑" w:eastAsia="微软雅黑" w:cs="微软雅黑"/>
        </w:rPr>
      </w:pPr>
      <w:r>
        <w:rPr>
          <w:rFonts w:hint="eastAsia" w:ascii="微软雅黑" w:hAnsi="微软雅黑" w:eastAsia="微软雅黑" w:cs="微软雅黑"/>
        </w:rPr>
        <w:t>举案齐眉</w:t>
      </w:r>
    </w:p>
    <w:p>
      <w:pPr>
        <w:adjustRightInd w:val="0"/>
        <w:snapToGrid w:val="0"/>
        <w:spacing w:line="300" w:lineRule="auto"/>
        <w:ind w:left="840"/>
        <w:rPr>
          <w:rFonts w:ascii="微软雅黑" w:hAnsi="微软雅黑" w:eastAsia="微软雅黑" w:cs="微软雅黑"/>
          <w:u w:val="single"/>
        </w:rPr>
        <w:sectPr>
          <w:type w:val="continuous"/>
          <w:pgSz w:w="11906" w:h="16838"/>
          <w:pgMar w:top="1020" w:right="1486" w:bottom="1118" w:left="1380" w:header="851" w:footer="992" w:gutter="0"/>
          <w:cols w:space="720" w:num="2"/>
          <w:docGrid w:type="lines" w:linePitch="312" w:charSpace="0"/>
        </w:sectPr>
      </w:pPr>
    </w:p>
    <w:p>
      <w:pPr>
        <w:adjustRightInd w:val="0"/>
        <w:snapToGrid w:val="0"/>
        <w:spacing w:line="300" w:lineRule="auto"/>
        <w:ind w:left="840"/>
        <w:rPr>
          <w:rFonts w:ascii="微软雅黑" w:hAnsi="微软雅黑" w:eastAsia="微软雅黑" w:cs="微软雅黑"/>
          <w:u w:val="single"/>
        </w:rPr>
      </w:pPr>
      <w:r>
        <w:rPr>
          <w:rFonts w:hint="eastAsia" w:ascii="微软雅黑" w:hAnsi="微软雅黑" w:eastAsia="微软雅黑" w:cs="微软雅黑"/>
          <w:u w:val="single"/>
        </w:rPr>
        <w:t>本章节解读了国内地产行业中最具代表性的客服服务体系的整体构成和具体实践内容要点，由此可以了解多数地产企业的客服模式的共性。</w:t>
      </w:r>
    </w:p>
    <w:p>
      <w:pPr>
        <w:numPr>
          <w:ilvl w:val="0"/>
          <w:numId w:val="3"/>
        </w:numPr>
        <w:adjustRightInd w:val="0"/>
        <w:snapToGrid w:val="0"/>
        <w:spacing w:line="300" w:lineRule="auto"/>
        <w:ind w:firstLine="425"/>
        <w:rPr>
          <w:rFonts w:hint="eastAsia" w:ascii="微软雅黑" w:hAnsi="微软雅黑" w:eastAsia="微软雅黑" w:cs="微软雅黑"/>
        </w:rPr>
      </w:pPr>
      <w:r>
        <w:rPr>
          <w:rFonts w:hint="eastAsia" w:ascii="微软雅黑" w:hAnsi="微软雅黑" w:eastAsia="微软雅黑" w:cs="微软雅黑"/>
        </w:rPr>
        <w:t>客服体系建设的基础方法论（约</w:t>
      </w:r>
      <w:r>
        <w:rPr>
          <w:rFonts w:ascii="微软雅黑" w:hAnsi="微软雅黑" w:eastAsia="微软雅黑" w:cs="微软雅黑"/>
        </w:rPr>
        <w:t>30</w:t>
      </w:r>
      <w:r>
        <w:rPr>
          <w:rFonts w:hint="eastAsia" w:ascii="微软雅黑" w:hAnsi="微软雅黑" w:eastAsia="微软雅黑" w:cs="微软雅黑"/>
        </w:rPr>
        <w:t>分钟）</w:t>
      </w:r>
      <w:r>
        <w:rPr>
          <w:rFonts w:hint="eastAsia" w:ascii="微软雅黑" w:hAnsi="微软雅黑" w:eastAsia="微软雅黑" w:cs="微软雅黑"/>
          <w:lang w:val="en-US" w:eastAsia="zh-CN"/>
        </w:rPr>
        <w:t>--可选</w:t>
      </w:r>
    </w:p>
    <w:p>
      <w:pPr>
        <w:numPr>
          <w:ilvl w:val="0"/>
          <w:numId w:val="9"/>
        </w:numPr>
        <w:adjustRightInd w:val="0"/>
        <w:snapToGrid w:val="0"/>
        <w:spacing w:line="300" w:lineRule="auto"/>
        <w:ind w:left="1265"/>
        <w:rPr>
          <w:rFonts w:hint="eastAsia" w:ascii="微软雅黑" w:hAnsi="微软雅黑" w:eastAsia="微软雅黑" w:cs="微软雅黑"/>
        </w:rPr>
      </w:pPr>
      <w:r>
        <w:rPr>
          <w:rFonts w:hint="eastAsia" w:ascii="微软雅黑" w:hAnsi="微软雅黑" w:eastAsia="微软雅黑" w:cs="微软雅黑"/>
        </w:rPr>
        <w:t>MOT关键时刻-</w:t>
      </w:r>
      <w:r>
        <w:rPr>
          <w:rFonts w:ascii="微软雅黑" w:hAnsi="微软雅黑" w:eastAsia="微软雅黑" w:cs="微软雅黑"/>
        </w:rPr>
        <w:t>15</w:t>
      </w:r>
      <w:r>
        <w:rPr>
          <w:rFonts w:hint="eastAsia" w:ascii="微软雅黑" w:hAnsi="微软雅黑" w:eastAsia="微软雅黑" w:cs="微软雅黑"/>
        </w:rPr>
        <w:t>分钟</w:t>
      </w:r>
      <w:r>
        <w:rPr>
          <w:rFonts w:hint="eastAsia" w:ascii="微软雅黑" w:hAnsi="微软雅黑" w:eastAsia="微软雅黑" w:cs="微软雅黑"/>
          <w:lang w:val="en-US" w:eastAsia="zh-CN"/>
        </w:rPr>
        <w:t>--提升客户满意体验的方法论！</w:t>
      </w:r>
    </w:p>
    <w:p>
      <w:pPr>
        <w:numPr>
          <w:ilvl w:val="0"/>
          <w:numId w:val="9"/>
        </w:numPr>
        <w:adjustRightInd w:val="0"/>
        <w:snapToGrid w:val="0"/>
        <w:spacing w:line="300" w:lineRule="auto"/>
        <w:ind w:left="1265"/>
        <w:rPr>
          <w:rFonts w:hint="eastAsia" w:ascii="微软雅黑" w:hAnsi="微软雅黑" w:eastAsia="微软雅黑" w:cs="微软雅黑"/>
        </w:rPr>
      </w:pPr>
      <w:r>
        <w:rPr>
          <w:rFonts w:hint="eastAsia" w:ascii="微软雅黑" w:hAnsi="微软雅黑" w:eastAsia="微软雅黑" w:cs="微软雅黑"/>
        </w:rPr>
        <w:t>清单管理-</w:t>
      </w:r>
      <w:r>
        <w:rPr>
          <w:rFonts w:ascii="微软雅黑" w:hAnsi="微软雅黑" w:eastAsia="微软雅黑" w:cs="微软雅黑"/>
        </w:rPr>
        <w:t>15</w:t>
      </w:r>
      <w:r>
        <w:rPr>
          <w:rFonts w:hint="eastAsia" w:ascii="微软雅黑" w:hAnsi="微软雅黑" w:eastAsia="微软雅黑" w:cs="微软雅黑"/>
        </w:rPr>
        <w:t>分钟</w:t>
      </w:r>
      <w:r>
        <w:rPr>
          <w:rFonts w:hint="eastAsia" w:ascii="微软雅黑" w:hAnsi="微软雅黑" w:eastAsia="微软雅黑" w:cs="微软雅黑"/>
          <w:lang w:val="en-US" w:eastAsia="zh-CN"/>
        </w:rPr>
        <w:t>--管控复杂导致的风险失误的方法论</w:t>
      </w:r>
    </w:p>
    <w:p>
      <w:pPr>
        <w:adjustRightInd w:val="0"/>
        <w:snapToGrid w:val="0"/>
        <w:spacing w:line="300" w:lineRule="auto"/>
        <w:ind w:left="840"/>
        <w:rPr>
          <w:rFonts w:ascii="微软雅黑" w:hAnsi="微软雅黑" w:eastAsia="微软雅黑" w:cs="微软雅黑"/>
          <w:u w:val="single"/>
        </w:rPr>
      </w:pPr>
      <w:r>
        <w:rPr>
          <w:rFonts w:hint="eastAsia" w:ascii="微软雅黑" w:hAnsi="微软雅黑" w:eastAsia="微软雅黑" w:cs="微软雅黑"/>
          <w:u w:val="single"/>
        </w:rPr>
        <w:t>掌握本方法论，可以轻松剖析标杆企业优质服务与风险管控的核心方法，不仅能够借鉴、复制，也能举一反三，加以优化创新。</w:t>
      </w:r>
    </w:p>
    <w:p>
      <w:pPr>
        <w:adjustRightInd w:val="0"/>
        <w:snapToGrid w:val="0"/>
        <w:spacing w:line="300" w:lineRule="auto"/>
        <w:ind w:left="840"/>
        <w:jc w:val="center"/>
        <w:rPr>
          <w:rFonts w:hint="eastAsia" w:ascii="微软雅黑" w:hAnsi="微软雅黑" w:eastAsia="微软雅黑" w:cs="微软雅黑"/>
          <w:b/>
          <w:bCs/>
        </w:rPr>
      </w:pPr>
    </w:p>
    <w:p>
      <w:pPr>
        <w:numPr>
          <w:ilvl w:val="0"/>
          <w:numId w:val="3"/>
        </w:numPr>
        <w:adjustRightInd w:val="0"/>
        <w:snapToGrid w:val="0"/>
        <w:spacing w:line="300" w:lineRule="auto"/>
        <w:ind w:firstLine="425"/>
        <w:rPr>
          <w:rFonts w:hint="eastAsia" w:ascii="微软雅黑" w:hAnsi="微软雅黑" w:eastAsia="微软雅黑" w:cs="微软雅黑"/>
        </w:rPr>
      </w:pPr>
      <w:r>
        <w:rPr>
          <w:rFonts w:hint="eastAsia" w:ascii="微软雅黑" w:hAnsi="微软雅黑" w:eastAsia="微软雅黑" w:cs="微软雅黑"/>
        </w:rPr>
        <w:t>地产项目全生命周期客服</w:t>
      </w:r>
      <w:r>
        <w:rPr>
          <w:rFonts w:hint="eastAsia" w:ascii="微软雅黑" w:hAnsi="微软雅黑" w:eastAsia="微软雅黑" w:cs="微软雅黑"/>
          <w:u w:val="single"/>
        </w:rPr>
        <w:t>实践案例要点</w:t>
      </w:r>
      <w:r>
        <w:rPr>
          <w:rFonts w:hint="eastAsia" w:ascii="微软雅黑" w:hAnsi="微软雅黑" w:eastAsia="微软雅黑" w:cs="微软雅黑"/>
        </w:rPr>
        <w:t>解析。涉及</w:t>
      </w:r>
    </w:p>
    <w:p>
      <w:pPr>
        <w:numPr>
          <w:ilvl w:val="0"/>
          <w:numId w:val="10"/>
        </w:numPr>
        <w:adjustRightInd w:val="0"/>
        <w:snapToGrid w:val="0"/>
        <w:spacing w:line="300" w:lineRule="auto"/>
        <w:ind w:left="420" w:firstLine="420" w:firstLineChars="200"/>
        <w:rPr>
          <w:rFonts w:hint="eastAsia" w:ascii="微软雅黑" w:hAnsi="微软雅黑" w:eastAsia="微软雅黑" w:cs="微软雅黑"/>
        </w:rPr>
      </w:pPr>
      <w:r>
        <w:rPr>
          <w:rFonts w:hint="eastAsia" w:ascii="微软雅黑" w:hAnsi="微软雅黑" w:eastAsia="微软雅黑" w:cs="微软雅黑"/>
        </w:rPr>
        <w:t>项目定位-启动期（约6</w:t>
      </w:r>
      <w:r>
        <w:rPr>
          <w:rFonts w:ascii="微软雅黑" w:hAnsi="微软雅黑" w:eastAsia="微软雅黑" w:cs="微软雅黑"/>
        </w:rPr>
        <w:t>0</w:t>
      </w:r>
      <w:r>
        <w:rPr>
          <w:rFonts w:hint="eastAsia" w:ascii="微软雅黑" w:hAnsi="微软雅黑" w:eastAsia="微软雅黑" w:cs="微软雅黑"/>
        </w:rPr>
        <w:t>分钟）</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工作关键与难点</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目的、主要工作内容</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重难点：项目启动会（案例解析）</w:t>
      </w:r>
    </w:p>
    <w:p>
      <w:pPr>
        <w:numPr>
          <w:ilvl w:val="1"/>
          <w:numId w:val="10"/>
        </w:numPr>
        <w:adjustRightInd w:val="0"/>
        <w:snapToGrid w:val="0"/>
        <w:spacing w:line="300" w:lineRule="auto"/>
        <w:ind w:left="840" w:firstLine="420" w:firstLineChars="200"/>
        <w:rPr>
          <w:rFonts w:ascii="微软雅黑" w:hAnsi="微软雅黑" w:eastAsia="微软雅黑" w:cs="微软雅黑"/>
        </w:rPr>
      </w:pPr>
      <w:r>
        <w:rPr>
          <w:rFonts w:hint="eastAsia" w:ascii="微软雅黑" w:hAnsi="微软雅黑" w:eastAsia="微软雅黑" w:cs="微软雅黑"/>
        </w:rPr>
        <w:t>重难点：项目整体风险的预判预控（案例解析）</w:t>
      </w:r>
    </w:p>
    <w:p>
      <w:pPr>
        <w:numPr>
          <w:ilvl w:val="1"/>
          <w:numId w:val="10"/>
        </w:numPr>
        <w:adjustRightInd w:val="0"/>
        <w:snapToGrid w:val="0"/>
        <w:spacing w:line="300" w:lineRule="auto"/>
        <w:ind w:left="840" w:firstLine="420" w:firstLineChars="200"/>
        <w:rPr>
          <w:rFonts w:ascii="微软雅黑" w:hAnsi="微软雅黑" w:eastAsia="微软雅黑" w:cs="微软雅黑"/>
        </w:rPr>
      </w:pPr>
      <w:r>
        <w:rPr>
          <w:rFonts w:hint="eastAsia" w:ascii="微软雅黑" w:hAnsi="微软雅黑" w:eastAsia="微软雅黑" w:cs="微软雅黑"/>
        </w:rPr>
        <w:t>重难点：客服组织与专业水准、知识沉淀（案例解析）</w:t>
      </w:r>
    </w:p>
    <w:p>
      <w:pPr>
        <w:numPr>
          <w:ilvl w:val="0"/>
          <w:numId w:val="10"/>
        </w:numPr>
        <w:adjustRightInd w:val="0"/>
        <w:snapToGrid w:val="0"/>
        <w:spacing w:line="300" w:lineRule="auto"/>
        <w:ind w:left="420" w:firstLine="420" w:firstLineChars="200"/>
        <w:rPr>
          <w:rFonts w:hint="eastAsia" w:ascii="微软雅黑" w:hAnsi="微软雅黑" w:eastAsia="微软雅黑" w:cs="微软雅黑"/>
        </w:rPr>
      </w:pPr>
      <w:r>
        <w:rPr>
          <w:rFonts w:hint="eastAsia" w:ascii="微软雅黑" w:hAnsi="微软雅黑" w:eastAsia="微软雅黑" w:cs="微软雅黑"/>
        </w:rPr>
        <w:t>规划设计阶段（约6</w:t>
      </w:r>
      <w:r>
        <w:rPr>
          <w:rFonts w:ascii="微软雅黑" w:hAnsi="微软雅黑" w:eastAsia="微软雅黑" w:cs="微软雅黑"/>
        </w:rPr>
        <w:t>0</w:t>
      </w:r>
      <w:r>
        <w:rPr>
          <w:rFonts w:hint="eastAsia" w:ascii="微软雅黑" w:hAnsi="微软雅黑" w:eastAsia="微软雅黑" w:cs="微软雅黑"/>
        </w:rPr>
        <w:t>分钟）</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设计阶段管控的重要性</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设计阶段客服意见介入的普遍现状</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设计阶段介入管控要点5个方面（案例解析）</w:t>
      </w:r>
    </w:p>
    <w:p>
      <w:pPr>
        <w:adjustRightInd w:val="0"/>
        <w:snapToGrid w:val="0"/>
        <w:spacing w:line="300" w:lineRule="auto"/>
        <w:ind w:left="840"/>
        <w:jc w:val="center"/>
        <w:rPr>
          <w:rFonts w:hint="eastAsia" w:ascii="微软雅黑" w:hAnsi="微软雅黑" w:eastAsia="微软雅黑" w:cs="微软雅黑"/>
          <w:b/>
          <w:bCs/>
        </w:rPr>
      </w:pPr>
    </w:p>
    <w:p>
      <w:pPr>
        <w:adjustRightInd w:val="0"/>
        <w:snapToGrid w:val="0"/>
        <w:spacing w:line="300" w:lineRule="auto"/>
        <w:ind w:left="840"/>
        <w:jc w:val="center"/>
        <w:rPr>
          <w:rFonts w:ascii="微软雅黑" w:hAnsi="微软雅黑" w:eastAsia="微软雅黑" w:cs="微软雅黑"/>
          <w:b/>
          <w:bCs/>
        </w:rPr>
      </w:pPr>
      <w:r>
        <w:rPr>
          <w:rFonts w:hint="eastAsia" w:ascii="微软雅黑" w:hAnsi="微软雅黑" w:eastAsia="微软雅黑" w:cs="微软雅黑"/>
          <w:b/>
          <w:bCs/>
        </w:rPr>
        <w:t>-</w:t>
      </w:r>
      <w:r>
        <w:rPr>
          <w:rFonts w:ascii="微软雅黑" w:hAnsi="微软雅黑" w:eastAsia="微软雅黑" w:cs="微软雅黑"/>
          <w:b/>
          <w:bCs/>
        </w:rPr>
        <w:t>------</w:t>
      </w:r>
      <w:r>
        <w:rPr>
          <w:rFonts w:hint="eastAsia" w:ascii="微软雅黑" w:hAnsi="微软雅黑" w:eastAsia="微软雅黑" w:cs="微软雅黑"/>
          <w:b/>
          <w:bCs/>
        </w:rPr>
        <w:t>第一天上午课程结束-</w:t>
      </w:r>
      <w:r>
        <w:rPr>
          <w:rFonts w:ascii="微软雅黑" w:hAnsi="微软雅黑" w:eastAsia="微软雅黑" w:cs="微软雅黑"/>
          <w:b/>
          <w:bCs/>
        </w:rPr>
        <w:t>----</w:t>
      </w:r>
    </w:p>
    <w:p>
      <w:pPr>
        <w:adjustRightInd w:val="0"/>
        <w:snapToGrid w:val="0"/>
        <w:spacing w:line="300" w:lineRule="auto"/>
        <w:ind w:left="840"/>
        <w:jc w:val="center"/>
        <w:rPr>
          <w:rFonts w:hint="eastAsia" w:ascii="微软雅黑" w:hAnsi="微软雅黑" w:eastAsia="微软雅黑" w:cs="微软雅黑"/>
          <w:b/>
          <w:bCs/>
        </w:rPr>
      </w:pPr>
    </w:p>
    <w:p>
      <w:pPr>
        <w:numPr>
          <w:ilvl w:val="0"/>
          <w:numId w:val="10"/>
        </w:numPr>
        <w:adjustRightInd w:val="0"/>
        <w:snapToGrid w:val="0"/>
        <w:spacing w:line="300" w:lineRule="auto"/>
        <w:ind w:left="420" w:firstLine="420" w:firstLineChars="200"/>
        <w:rPr>
          <w:rFonts w:hint="eastAsia" w:ascii="微软雅黑" w:hAnsi="微软雅黑" w:eastAsia="微软雅黑" w:cs="微软雅黑"/>
        </w:rPr>
      </w:pPr>
      <w:r>
        <w:rPr>
          <w:rFonts w:hint="eastAsia" w:ascii="微软雅黑" w:hAnsi="微软雅黑" w:eastAsia="微软雅黑" w:cs="微软雅黑"/>
        </w:rPr>
        <w:t>营销推广阶段</w:t>
      </w:r>
      <w:r>
        <w:rPr>
          <w:rFonts w:hint="eastAsia" w:ascii="微软雅黑" w:hAnsi="微软雅黑" w:eastAsia="微软雅黑" w:cs="微软雅黑"/>
          <w:lang w:val="en-US" w:eastAsia="zh-CN"/>
        </w:rPr>
        <w:t>客户要点</w:t>
      </w:r>
      <w:r>
        <w:rPr>
          <w:rFonts w:hint="eastAsia" w:ascii="微软雅黑" w:hAnsi="微软雅黑" w:eastAsia="微软雅黑" w:cs="微软雅黑"/>
        </w:rPr>
        <w:t>（约</w:t>
      </w:r>
      <w:r>
        <w:rPr>
          <w:rFonts w:ascii="微软雅黑" w:hAnsi="微软雅黑" w:eastAsia="微软雅黑" w:cs="微软雅黑"/>
        </w:rPr>
        <w:t>120</w:t>
      </w:r>
      <w:r>
        <w:rPr>
          <w:rFonts w:hint="eastAsia" w:ascii="微软雅黑" w:hAnsi="微软雅黑" w:eastAsia="微软雅黑" w:cs="微软雅黑"/>
        </w:rPr>
        <w:t>分钟）</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地产困局，营销的无奈与无赖</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两项工作重点:营销风险管控与客户体验提升</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营销阶段风控的常规内容</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营销阶段风控的重难点：（案例解析）-</w:t>
      </w:r>
      <w:r>
        <w:rPr>
          <w:rFonts w:ascii="微软雅黑" w:hAnsi="微软雅黑" w:eastAsia="微软雅黑" w:cs="微软雅黑"/>
        </w:rPr>
        <w:t>-</w:t>
      </w:r>
      <w:r>
        <w:rPr>
          <w:rFonts w:hint="eastAsia" w:ascii="微软雅黑" w:hAnsi="微软雅黑" w:eastAsia="微软雅黑" w:cs="微软雅黑"/>
        </w:rPr>
        <w:t>约4</w:t>
      </w:r>
      <w:r>
        <w:rPr>
          <w:rFonts w:ascii="微软雅黑" w:hAnsi="微软雅黑" w:eastAsia="微软雅黑" w:cs="微软雅黑"/>
        </w:rPr>
        <w:t>5</w:t>
      </w:r>
      <w:r>
        <w:rPr>
          <w:rFonts w:hint="eastAsia" w:ascii="微软雅黑" w:hAnsi="微软雅黑" w:eastAsia="微软雅黑" w:cs="微软雅黑"/>
        </w:rPr>
        <w:t>分钟</w:t>
      </w:r>
    </w:p>
    <w:p>
      <w:pPr>
        <w:numPr>
          <w:ilvl w:val="2"/>
          <w:numId w:val="10"/>
        </w:numPr>
        <w:adjustRightInd w:val="0"/>
        <w:snapToGrid w:val="0"/>
        <w:spacing w:line="300" w:lineRule="auto"/>
        <w:ind w:left="1260" w:firstLine="420" w:firstLineChars="200"/>
        <w:rPr>
          <w:rFonts w:hint="eastAsia" w:ascii="微软雅黑" w:hAnsi="微软雅黑" w:eastAsia="微软雅黑" w:cs="微软雅黑"/>
        </w:rPr>
      </w:pPr>
      <w:r>
        <w:rPr>
          <w:rFonts w:hint="eastAsia" w:ascii="微软雅黑" w:hAnsi="微软雅黑" w:eastAsia="微软雅黑" w:cs="微软雅黑"/>
        </w:rPr>
        <w:t>风控的培训教育</w:t>
      </w:r>
    </w:p>
    <w:p>
      <w:pPr>
        <w:numPr>
          <w:ilvl w:val="2"/>
          <w:numId w:val="10"/>
        </w:numPr>
        <w:adjustRightInd w:val="0"/>
        <w:snapToGrid w:val="0"/>
        <w:spacing w:line="300" w:lineRule="auto"/>
        <w:ind w:left="1260" w:firstLine="420" w:firstLineChars="200"/>
        <w:rPr>
          <w:rFonts w:hint="eastAsia" w:ascii="微软雅黑" w:hAnsi="微软雅黑" w:eastAsia="微软雅黑" w:cs="微软雅黑"/>
        </w:rPr>
      </w:pPr>
      <w:r>
        <w:rPr>
          <w:rFonts w:hint="eastAsia" w:ascii="微软雅黑" w:hAnsi="微软雅黑" w:eastAsia="微软雅黑" w:cs="微软雅黑"/>
        </w:rPr>
        <w:t>营销风险的梳理排查</w:t>
      </w:r>
    </w:p>
    <w:p>
      <w:pPr>
        <w:numPr>
          <w:ilvl w:val="2"/>
          <w:numId w:val="10"/>
        </w:numPr>
        <w:adjustRightInd w:val="0"/>
        <w:snapToGrid w:val="0"/>
        <w:spacing w:line="300" w:lineRule="auto"/>
        <w:ind w:left="1260" w:firstLine="420" w:firstLineChars="200"/>
        <w:rPr>
          <w:rFonts w:hint="eastAsia" w:ascii="微软雅黑" w:hAnsi="微软雅黑" w:eastAsia="微软雅黑" w:cs="微软雅黑"/>
        </w:rPr>
      </w:pPr>
      <w:r>
        <w:rPr>
          <w:rFonts w:hint="eastAsia" w:ascii="微软雅黑" w:hAnsi="微软雅黑" w:eastAsia="微软雅黑" w:cs="微软雅黑"/>
        </w:rPr>
        <w:t>营销关键节点的风险排查与整改</w:t>
      </w:r>
    </w:p>
    <w:p>
      <w:pPr>
        <w:numPr>
          <w:ilvl w:val="2"/>
          <w:numId w:val="10"/>
        </w:numPr>
        <w:adjustRightInd w:val="0"/>
        <w:snapToGrid w:val="0"/>
        <w:spacing w:line="300" w:lineRule="auto"/>
        <w:ind w:left="1260" w:firstLine="420" w:firstLineChars="200"/>
        <w:rPr>
          <w:rFonts w:hint="eastAsia" w:ascii="微软雅黑" w:hAnsi="微软雅黑" w:eastAsia="微软雅黑" w:cs="微软雅黑"/>
        </w:rPr>
      </w:pPr>
      <w:r>
        <w:rPr>
          <w:rFonts w:hint="eastAsia" w:ascii="微软雅黑" w:hAnsi="微软雅黑" w:eastAsia="微软雅黑" w:cs="微软雅黑"/>
        </w:rPr>
        <w:t>营销失误与缺陷案例库</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营销体验提升管理（案例解析）-</w:t>
      </w:r>
      <w:r>
        <w:rPr>
          <w:rFonts w:ascii="微软雅黑" w:hAnsi="微软雅黑" w:eastAsia="微软雅黑" w:cs="微软雅黑"/>
        </w:rPr>
        <w:t>-</w:t>
      </w:r>
      <w:r>
        <w:rPr>
          <w:rFonts w:hint="eastAsia" w:ascii="微软雅黑" w:hAnsi="微软雅黑" w:eastAsia="微软雅黑" w:cs="微软雅黑"/>
        </w:rPr>
        <w:t>约</w:t>
      </w:r>
      <w:r>
        <w:rPr>
          <w:rFonts w:ascii="微软雅黑" w:hAnsi="微软雅黑" w:eastAsia="微软雅黑" w:cs="微软雅黑"/>
        </w:rPr>
        <w:t>75</w:t>
      </w:r>
      <w:r>
        <w:rPr>
          <w:rFonts w:hint="eastAsia" w:ascii="微软雅黑" w:hAnsi="微软雅黑" w:eastAsia="微软雅黑" w:cs="微软雅黑"/>
        </w:rPr>
        <w:t>分钟</w:t>
      </w:r>
    </w:p>
    <w:p>
      <w:pPr>
        <w:numPr>
          <w:ilvl w:val="2"/>
          <w:numId w:val="10"/>
        </w:numPr>
        <w:adjustRightInd w:val="0"/>
        <w:snapToGrid w:val="0"/>
        <w:spacing w:line="300" w:lineRule="auto"/>
        <w:ind w:left="1260" w:firstLine="420" w:firstLineChars="200"/>
        <w:rPr>
          <w:rFonts w:hint="eastAsia" w:ascii="微软雅黑" w:hAnsi="微软雅黑" w:eastAsia="微软雅黑" w:cs="微软雅黑"/>
        </w:rPr>
      </w:pPr>
      <w:r>
        <w:rPr>
          <w:rFonts w:hint="eastAsia" w:ascii="微软雅黑" w:hAnsi="微软雅黑" w:eastAsia="微软雅黑" w:cs="微软雅黑"/>
        </w:rPr>
        <w:t>案场营销活动管理与提升</w:t>
      </w:r>
    </w:p>
    <w:p>
      <w:pPr>
        <w:numPr>
          <w:ilvl w:val="2"/>
          <w:numId w:val="10"/>
        </w:numPr>
        <w:adjustRightInd w:val="0"/>
        <w:snapToGrid w:val="0"/>
        <w:spacing w:line="300" w:lineRule="auto"/>
        <w:ind w:left="1260" w:firstLine="420" w:firstLineChars="200"/>
        <w:rPr>
          <w:rFonts w:ascii="微软雅黑" w:hAnsi="微软雅黑" w:eastAsia="微软雅黑" w:cs="微软雅黑"/>
        </w:rPr>
      </w:pPr>
      <w:r>
        <w:rPr>
          <w:rFonts w:hint="eastAsia" w:ascii="微软雅黑" w:hAnsi="微软雅黑" w:eastAsia="微软雅黑" w:cs="微软雅黑"/>
        </w:rPr>
        <w:t>物业服务提升客户体验的设计与改善</w:t>
      </w:r>
    </w:p>
    <w:p>
      <w:pPr>
        <w:tabs>
          <w:tab w:val="left" w:pos="1260"/>
        </w:tabs>
        <w:adjustRightInd w:val="0"/>
        <w:snapToGrid w:val="0"/>
        <w:spacing w:line="300" w:lineRule="auto"/>
        <w:ind w:left="1680"/>
        <w:rPr>
          <w:rFonts w:ascii="微软雅黑" w:hAnsi="微软雅黑" w:eastAsia="微软雅黑" w:cs="微软雅黑"/>
          <w:b/>
          <w:bCs/>
        </w:rPr>
      </w:pPr>
      <w:r>
        <w:rPr>
          <w:rFonts w:hint="eastAsia" w:ascii="微软雅黑" w:hAnsi="微软雅黑" w:eastAsia="微软雅黑" w:cs="微软雅黑"/>
          <w:b/>
          <w:bCs/>
        </w:rPr>
        <w:t>-</w:t>
      </w:r>
      <w:r>
        <w:rPr>
          <w:rFonts w:ascii="微软雅黑" w:hAnsi="微软雅黑" w:eastAsia="微软雅黑" w:cs="微软雅黑"/>
          <w:b/>
          <w:bCs/>
        </w:rPr>
        <w:t>-----------------</w:t>
      </w:r>
      <w:r>
        <w:rPr>
          <w:rFonts w:hint="eastAsia" w:ascii="微软雅黑" w:hAnsi="微软雅黑" w:eastAsia="微软雅黑" w:cs="微软雅黑"/>
          <w:b/>
          <w:bCs/>
        </w:rPr>
        <w:t>第一天课程结束-</w:t>
      </w:r>
      <w:r>
        <w:rPr>
          <w:rFonts w:ascii="微软雅黑" w:hAnsi="微软雅黑" w:eastAsia="微软雅黑" w:cs="微软雅黑"/>
          <w:b/>
          <w:bCs/>
        </w:rPr>
        <w:t>-----------</w:t>
      </w:r>
    </w:p>
    <w:p>
      <w:pPr>
        <w:tabs>
          <w:tab w:val="left" w:pos="1260"/>
        </w:tabs>
        <w:adjustRightInd w:val="0"/>
        <w:snapToGrid w:val="0"/>
        <w:spacing w:line="300" w:lineRule="auto"/>
        <w:ind w:left="1680"/>
        <w:rPr>
          <w:rFonts w:hint="eastAsia" w:ascii="微软雅黑" w:hAnsi="微软雅黑" w:eastAsia="微软雅黑" w:cs="微软雅黑"/>
          <w:b/>
          <w:bCs/>
        </w:rPr>
      </w:pPr>
    </w:p>
    <w:p>
      <w:pPr>
        <w:numPr>
          <w:ilvl w:val="0"/>
          <w:numId w:val="10"/>
        </w:numPr>
        <w:adjustRightInd w:val="0"/>
        <w:snapToGrid w:val="0"/>
        <w:spacing w:line="300" w:lineRule="auto"/>
        <w:ind w:left="420" w:firstLine="420" w:firstLineChars="200"/>
        <w:rPr>
          <w:rFonts w:hint="eastAsia" w:ascii="微软雅黑" w:hAnsi="微软雅黑" w:eastAsia="微软雅黑" w:cs="微软雅黑"/>
        </w:rPr>
      </w:pPr>
      <w:r>
        <w:rPr>
          <w:rFonts w:hint="eastAsia" w:ascii="微软雅黑" w:hAnsi="微软雅黑" w:eastAsia="微软雅黑" w:cs="微软雅黑"/>
        </w:rPr>
        <w:t>施工建设阶段</w:t>
      </w:r>
      <w:r>
        <w:rPr>
          <w:rFonts w:hint="eastAsia" w:ascii="微软雅黑" w:hAnsi="微软雅黑" w:eastAsia="微软雅黑" w:cs="微软雅黑"/>
          <w:lang w:val="en-US" w:eastAsia="zh-CN"/>
        </w:rPr>
        <w:t>客户要点</w:t>
      </w:r>
      <w:r>
        <w:rPr>
          <w:rFonts w:hint="eastAsia" w:ascii="微软雅黑" w:hAnsi="微软雅黑" w:eastAsia="微软雅黑" w:cs="微软雅黑"/>
        </w:rPr>
        <w:t>（约6</w:t>
      </w:r>
      <w:r>
        <w:rPr>
          <w:rFonts w:ascii="微软雅黑" w:hAnsi="微软雅黑" w:eastAsia="微软雅黑" w:cs="微软雅黑"/>
        </w:rPr>
        <w:t>0</w:t>
      </w:r>
      <w:r>
        <w:rPr>
          <w:rFonts w:hint="eastAsia" w:ascii="微软雅黑" w:hAnsi="微软雅黑" w:eastAsia="微软雅黑" w:cs="微软雅黑"/>
        </w:rPr>
        <w:t>分钟）</w:t>
      </w:r>
    </w:p>
    <w:p>
      <w:pPr>
        <w:numPr>
          <w:ilvl w:val="0"/>
          <w:numId w:val="11"/>
        </w:numPr>
        <w:adjustRightInd w:val="0"/>
        <w:snapToGrid w:val="0"/>
        <w:spacing w:line="300" w:lineRule="auto"/>
        <w:ind w:left="-420" w:firstLine="1660"/>
        <w:rPr>
          <w:rFonts w:ascii="微软雅黑" w:hAnsi="微软雅黑" w:eastAsia="微软雅黑" w:cs="微软雅黑"/>
        </w:rPr>
      </w:pPr>
      <w:r>
        <w:rPr>
          <w:rFonts w:hint="eastAsia" w:ascii="微软雅黑" w:hAnsi="微软雅黑" w:eastAsia="微软雅黑" w:cs="微软雅黑"/>
        </w:rPr>
        <w:t>施工阶段的客户心态与企业需求</w:t>
      </w:r>
    </w:p>
    <w:p>
      <w:pPr>
        <w:numPr>
          <w:ilvl w:val="0"/>
          <w:numId w:val="11"/>
        </w:numPr>
        <w:adjustRightInd w:val="0"/>
        <w:snapToGrid w:val="0"/>
        <w:spacing w:line="300" w:lineRule="auto"/>
        <w:ind w:left="-420" w:firstLine="1660"/>
        <w:rPr>
          <w:rFonts w:ascii="微软雅黑" w:hAnsi="微软雅黑" w:eastAsia="微软雅黑" w:cs="微软雅黑"/>
        </w:rPr>
      </w:pPr>
      <w:r>
        <w:rPr>
          <w:rFonts w:hint="eastAsia" w:ascii="微软雅黑" w:hAnsi="微软雅黑" w:eastAsia="微软雅黑" w:cs="微软雅黑"/>
        </w:rPr>
        <w:t>施工阶段客户风险管理与满意度提升的体验管理要点</w:t>
      </w:r>
    </w:p>
    <w:p>
      <w:pPr>
        <w:numPr>
          <w:ilvl w:val="0"/>
          <w:numId w:val="11"/>
        </w:numPr>
        <w:adjustRightInd w:val="0"/>
        <w:snapToGrid w:val="0"/>
        <w:spacing w:line="300" w:lineRule="auto"/>
        <w:ind w:left="-420" w:firstLine="1660"/>
        <w:rPr>
          <w:rFonts w:ascii="微软雅黑" w:hAnsi="微软雅黑" w:eastAsia="微软雅黑" w:cs="微软雅黑"/>
        </w:rPr>
      </w:pPr>
      <w:r>
        <w:rPr>
          <w:rFonts w:hint="eastAsia" w:ascii="微软雅黑" w:hAnsi="微软雅黑" w:eastAsia="微软雅黑" w:cs="微软雅黑"/>
        </w:rPr>
        <w:t>重难点：项目工作建设（质量）管理的全面规划</w:t>
      </w:r>
    </w:p>
    <w:p>
      <w:pPr>
        <w:numPr>
          <w:ilvl w:val="0"/>
          <w:numId w:val="11"/>
        </w:numPr>
        <w:adjustRightInd w:val="0"/>
        <w:snapToGrid w:val="0"/>
        <w:spacing w:line="300" w:lineRule="auto"/>
        <w:ind w:left="-420" w:firstLine="1660"/>
        <w:rPr>
          <w:rFonts w:ascii="微软雅黑" w:hAnsi="微软雅黑" w:eastAsia="微软雅黑" w:cs="微软雅黑"/>
        </w:rPr>
      </w:pPr>
      <w:r>
        <w:rPr>
          <w:rFonts w:hint="eastAsia" w:ascii="微软雅黑" w:hAnsi="微软雅黑" w:eastAsia="微软雅黑" w:cs="微软雅黑"/>
        </w:rPr>
        <w:t>重难点：项目运营管理的风险检核机制与缺陷案例库</w:t>
      </w:r>
    </w:p>
    <w:p>
      <w:pPr>
        <w:numPr>
          <w:ilvl w:val="0"/>
          <w:numId w:val="11"/>
        </w:numPr>
        <w:adjustRightInd w:val="0"/>
        <w:snapToGrid w:val="0"/>
        <w:spacing w:line="300" w:lineRule="auto"/>
        <w:ind w:left="-420" w:firstLine="1660"/>
        <w:rPr>
          <w:rFonts w:ascii="微软雅黑" w:hAnsi="微软雅黑" w:eastAsia="微软雅黑" w:cs="微软雅黑"/>
        </w:rPr>
      </w:pPr>
      <w:r>
        <w:rPr>
          <w:rFonts w:hint="eastAsia" w:ascii="微软雅黑" w:hAnsi="微软雅黑" w:eastAsia="微软雅黑" w:cs="微软雅黑"/>
        </w:rPr>
        <w:t>重难点：客服、物业的施工介入</w:t>
      </w:r>
    </w:p>
    <w:p>
      <w:pPr>
        <w:numPr>
          <w:ilvl w:val="0"/>
          <w:numId w:val="11"/>
        </w:numPr>
        <w:adjustRightInd w:val="0"/>
        <w:snapToGrid w:val="0"/>
        <w:spacing w:line="300" w:lineRule="auto"/>
        <w:ind w:left="-420" w:firstLine="1660"/>
        <w:rPr>
          <w:rFonts w:hint="eastAsia" w:ascii="微软雅黑" w:hAnsi="微软雅黑" w:eastAsia="微软雅黑" w:cs="微软雅黑"/>
        </w:rPr>
      </w:pPr>
      <w:r>
        <w:rPr>
          <w:rFonts w:hint="eastAsia" w:ascii="微软雅黑" w:hAnsi="微软雅黑" w:eastAsia="微软雅黑" w:cs="微软雅黑"/>
        </w:rPr>
        <w:t>重难点：施工期间的客户体验管理：工地开放日</w:t>
      </w:r>
    </w:p>
    <w:p>
      <w:pPr>
        <w:numPr>
          <w:ilvl w:val="0"/>
          <w:numId w:val="10"/>
        </w:numPr>
        <w:adjustRightInd w:val="0"/>
        <w:snapToGrid w:val="0"/>
        <w:spacing w:line="300" w:lineRule="auto"/>
        <w:ind w:left="420" w:firstLine="420" w:firstLineChars="200"/>
        <w:rPr>
          <w:rFonts w:hint="eastAsia" w:ascii="微软雅黑" w:hAnsi="微软雅黑" w:eastAsia="微软雅黑" w:cs="微软雅黑"/>
        </w:rPr>
      </w:pPr>
      <w:r>
        <w:rPr>
          <w:rFonts w:hint="eastAsia" w:ascii="微软雅黑" w:hAnsi="微软雅黑" w:eastAsia="微软雅黑" w:cs="微软雅黑"/>
        </w:rPr>
        <w:t>验收交付阶段</w:t>
      </w:r>
      <w:r>
        <w:rPr>
          <w:rFonts w:hint="eastAsia" w:ascii="微软雅黑" w:hAnsi="微软雅黑" w:eastAsia="微软雅黑" w:cs="微软雅黑"/>
          <w:lang w:val="en-US" w:eastAsia="zh-CN"/>
        </w:rPr>
        <w:t>客服要点</w:t>
      </w:r>
      <w:r>
        <w:rPr>
          <w:rFonts w:hint="eastAsia" w:ascii="微软雅黑" w:hAnsi="微软雅黑" w:eastAsia="微软雅黑" w:cs="微软雅黑"/>
        </w:rPr>
        <w:t>（约1</w:t>
      </w:r>
      <w:r>
        <w:rPr>
          <w:rFonts w:ascii="微软雅黑" w:hAnsi="微软雅黑" w:eastAsia="微软雅黑" w:cs="微软雅黑"/>
        </w:rPr>
        <w:t>20</w:t>
      </w:r>
      <w:r>
        <w:rPr>
          <w:rFonts w:hint="eastAsia" w:ascii="微软雅黑" w:hAnsi="微软雅黑" w:eastAsia="微软雅黑" w:cs="微软雅黑"/>
        </w:rPr>
        <w:t>分钟）</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交房及维权纠纷频发反映出行业的普遍地板与误区</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企业需要建立全周期的风险管理体系</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竣验交付的主要工作内容与常见不足</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交付前：组织策划与装备工作要点</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交付中：主要内容与典型服务细节案例</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交付后的关键工作：总结、缺陷案例与整改跟进</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交付的纠纷应对处置有规律</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交付中的媒体应对风险管理</w:t>
      </w:r>
    </w:p>
    <w:p>
      <w:pPr>
        <w:numPr>
          <w:ilvl w:val="1"/>
          <w:numId w:val="10"/>
        </w:numPr>
        <w:adjustRightInd w:val="0"/>
        <w:snapToGrid w:val="0"/>
        <w:spacing w:line="300" w:lineRule="auto"/>
        <w:ind w:left="840" w:firstLine="420" w:firstLineChars="200"/>
        <w:rPr>
          <w:rFonts w:ascii="微软雅黑" w:hAnsi="微软雅黑" w:eastAsia="微软雅黑" w:cs="微软雅黑"/>
        </w:rPr>
      </w:pPr>
      <w:r>
        <w:rPr>
          <w:rFonts w:hint="eastAsia" w:ascii="微软雅黑" w:hAnsi="微软雅黑" w:eastAsia="微软雅黑" w:cs="微软雅黑"/>
        </w:rPr>
        <w:t>...</w:t>
      </w:r>
    </w:p>
    <w:p>
      <w:pPr>
        <w:tabs>
          <w:tab w:val="left" w:pos="840"/>
        </w:tabs>
        <w:adjustRightInd w:val="0"/>
        <w:snapToGrid w:val="0"/>
        <w:spacing w:line="300" w:lineRule="auto"/>
        <w:ind w:left="1260"/>
        <w:jc w:val="center"/>
        <w:rPr>
          <w:rFonts w:hint="eastAsia" w:ascii="微软雅黑" w:hAnsi="微软雅黑" w:eastAsia="微软雅黑" w:cs="微软雅黑"/>
          <w:b/>
          <w:bCs/>
        </w:rPr>
      </w:pPr>
      <w:r>
        <w:rPr>
          <w:rFonts w:hint="eastAsia" w:ascii="微软雅黑" w:hAnsi="微软雅黑" w:eastAsia="微软雅黑" w:cs="微软雅黑"/>
          <w:b/>
          <w:bCs/>
        </w:rPr>
        <w:t>-</w:t>
      </w:r>
      <w:r>
        <w:rPr>
          <w:rFonts w:ascii="微软雅黑" w:hAnsi="微软雅黑" w:eastAsia="微软雅黑" w:cs="微软雅黑"/>
          <w:b/>
          <w:bCs/>
        </w:rPr>
        <w:t>--------</w:t>
      </w:r>
      <w:r>
        <w:rPr>
          <w:rFonts w:hint="eastAsia" w:ascii="微软雅黑" w:hAnsi="微软雅黑" w:eastAsia="微软雅黑" w:cs="微软雅黑"/>
          <w:b/>
          <w:bCs/>
        </w:rPr>
        <w:t>第二天上午课程结束-</w:t>
      </w:r>
      <w:r>
        <w:rPr>
          <w:rFonts w:ascii="微软雅黑" w:hAnsi="微软雅黑" w:eastAsia="微软雅黑" w:cs="微软雅黑"/>
          <w:b/>
          <w:bCs/>
        </w:rPr>
        <w:t>---------</w:t>
      </w:r>
    </w:p>
    <w:p>
      <w:pPr>
        <w:numPr>
          <w:ilvl w:val="0"/>
          <w:numId w:val="10"/>
        </w:numPr>
        <w:adjustRightInd w:val="0"/>
        <w:snapToGrid w:val="0"/>
        <w:spacing w:line="300" w:lineRule="auto"/>
        <w:ind w:left="420" w:firstLine="420" w:firstLineChars="200"/>
        <w:rPr>
          <w:rFonts w:hint="eastAsia" w:ascii="微软雅黑" w:hAnsi="微软雅黑" w:eastAsia="微软雅黑" w:cs="微软雅黑"/>
        </w:rPr>
      </w:pPr>
      <w:r>
        <w:rPr>
          <w:rFonts w:hint="eastAsia" w:ascii="微软雅黑" w:hAnsi="微软雅黑" w:eastAsia="微软雅黑" w:cs="微软雅黑"/>
        </w:rPr>
        <w:t>入住磨合阶段</w:t>
      </w:r>
      <w:r>
        <w:rPr>
          <w:rFonts w:hint="eastAsia" w:ascii="微软雅黑" w:hAnsi="微软雅黑" w:eastAsia="微软雅黑" w:cs="微软雅黑"/>
          <w:lang w:val="en-US" w:eastAsia="zh-CN"/>
        </w:rPr>
        <w:t>客服要点</w:t>
      </w:r>
      <w:r>
        <w:rPr>
          <w:rFonts w:hint="eastAsia" w:ascii="微软雅黑" w:hAnsi="微软雅黑" w:eastAsia="微软雅黑" w:cs="微软雅黑"/>
        </w:rPr>
        <w:t>（约9</w:t>
      </w:r>
      <w:r>
        <w:rPr>
          <w:rFonts w:ascii="微软雅黑" w:hAnsi="微软雅黑" w:eastAsia="微软雅黑" w:cs="微软雅黑"/>
        </w:rPr>
        <w:t>0</w:t>
      </w:r>
      <w:r>
        <w:rPr>
          <w:rFonts w:hint="eastAsia" w:ascii="微软雅黑" w:hAnsi="微软雅黑" w:eastAsia="微软雅黑" w:cs="微软雅黑"/>
        </w:rPr>
        <w:t>分钟）</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关键工作内容与难点：顾客的预期兑现与管理</w:t>
      </w:r>
    </w:p>
    <w:p>
      <w:pPr>
        <w:numPr>
          <w:ilvl w:val="1"/>
          <w:numId w:val="10"/>
        </w:numPr>
        <w:adjustRightInd w:val="0"/>
        <w:snapToGrid w:val="0"/>
        <w:spacing w:line="300" w:lineRule="auto"/>
        <w:ind w:left="840" w:firstLine="420" w:firstLineChars="200"/>
        <w:rPr>
          <w:rFonts w:ascii="微软雅黑" w:hAnsi="微软雅黑" w:eastAsia="微软雅黑" w:cs="微软雅黑"/>
        </w:rPr>
      </w:pPr>
      <w:r>
        <w:rPr>
          <w:rFonts w:hint="eastAsia" w:ascii="微软雅黑" w:hAnsi="微软雅黑" w:eastAsia="微软雅黑" w:cs="微软雅黑"/>
        </w:rPr>
        <w:t>万科客服的标准动作</w:t>
      </w:r>
    </w:p>
    <w:p>
      <w:pPr>
        <w:numPr>
          <w:ilvl w:val="1"/>
          <w:numId w:val="10"/>
        </w:numPr>
        <w:adjustRightInd w:val="0"/>
        <w:snapToGrid w:val="0"/>
        <w:spacing w:line="300" w:lineRule="auto"/>
        <w:ind w:left="840" w:firstLine="420" w:firstLineChars="200"/>
        <w:rPr>
          <w:rFonts w:ascii="微软雅黑" w:hAnsi="微软雅黑" w:eastAsia="微软雅黑" w:cs="微软雅黑"/>
        </w:rPr>
      </w:pPr>
      <w:r>
        <w:rPr>
          <w:rFonts w:hint="eastAsia" w:ascii="微软雅黑" w:hAnsi="微软雅黑" w:eastAsia="微软雅黑" w:cs="微软雅黑"/>
        </w:rPr>
        <w:t>重难点之一： 物业服务的针对性与有效性</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重难点之二：物业现场品质的快速呈现提升</w:t>
      </w:r>
    </w:p>
    <w:p>
      <w:pPr>
        <w:numPr>
          <w:ilvl w:val="1"/>
          <w:numId w:val="10"/>
        </w:numPr>
        <w:adjustRightInd w:val="0"/>
        <w:snapToGrid w:val="0"/>
        <w:spacing w:line="300" w:lineRule="auto"/>
        <w:ind w:left="840" w:firstLine="420" w:firstLineChars="200"/>
        <w:rPr>
          <w:rFonts w:ascii="微软雅黑" w:hAnsi="微软雅黑" w:eastAsia="微软雅黑" w:cs="微软雅黑"/>
        </w:rPr>
      </w:pPr>
      <w:r>
        <w:rPr>
          <w:rFonts w:hint="eastAsia" w:ascii="微软雅黑" w:hAnsi="微软雅黑" w:eastAsia="微软雅黑" w:cs="微软雅黑"/>
        </w:rPr>
        <w:t>重难点之三：工程的整改与质保管理</w:t>
      </w:r>
    </w:p>
    <w:p>
      <w:pPr>
        <w:numPr>
          <w:ilvl w:val="1"/>
          <w:numId w:val="10"/>
        </w:numPr>
        <w:adjustRightInd w:val="0"/>
        <w:snapToGrid w:val="0"/>
        <w:spacing w:line="300" w:lineRule="auto"/>
        <w:ind w:left="840" w:firstLine="420" w:firstLineChars="200"/>
        <w:rPr>
          <w:rFonts w:ascii="微软雅黑" w:hAnsi="微软雅黑" w:eastAsia="微软雅黑" w:cs="微软雅黑"/>
        </w:rPr>
      </w:pPr>
      <w:r>
        <w:rPr>
          <w:rFonts w:hint="eastAsia" w:ascii="微软雅黑" w:hAnsi="微软雅黑" w:eastAsia="微软雅黑" w:cs="微软雅黑"/>
        </w:rPr>
        <w:t>重难点之四：地产-客服-物业的协作</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重难点之五：持续产品缺陷案例收集反馈及改善</w:t>
      </w:r>
    </w:p>
    <w:p>
      <w:pPr>
        <w:numPr>
          <w:ilvl w:val="0"/>
          <w:numId w:val="10"/>
        </w:numPr>
        <w:adjustRightInd w:val="0"/>
        <w:snapToGrid w:val="0"/>
        <w:spacing w:line="300" w:lineRule="auto"/>
        <w:ind w:left="420" w:firstLine="420" w:firstLineChars="200"/>
        <w:rPr>
          <w:rFonts w:hint="eastAsia" w:ascii="微软雅黑" w:hAnsi="微软雅黑" w:eastAsia="微软雅黑" w:cs="微软雅黑"/>
        </w:rPr>
      </w:pPr>
      <w:r>
        <w:rPr>
          <w:rFonts w:hint="eastAsia" w:ascii="微软雅黑" w:hAnsi="微软雅黑" w:eastAsia="微软雅黑" w:cs="微软雅黑"/>
        </w:rPr>
        <w:t>持续服务与客户关系持续经营阶段</w:t>
      </w:r>
      <w:r>
        <w:rPr>
          <w:rFonts w:hint="eastAsia" w:ascii="微软雅黑" w:hAnsi="微软雅黑" w:eastAsia="微软雅黑" w:cs="微软雅黑"/>
          <w:lang w:val="en-US" w:eastAsia="zh-CN"/>
        </w:rPr>
        <w:t>客户要点</w:t>
      </w:r>
      <w:r>
        <w:rPr>
          <w:rFonts w:hint="eastAsia" w:ascii="微软雅黑" w:hAnsi="微软雅黑" w:eastAsia="微软雅黑" w:cs="微软雅黑"/>
        </w:rPr>
        <w:t>（约9</w:t>
      </w:r>
      <w:r>
        <w:rPr>
          <w:rFonts w:ascii="微软雅黑" w:hAnsi="微软雅黑" w:eastAsia="微软雅黑" w:cs="微软雅黑"/>
        </w:rPr>
        <w:t>0</w:t>
      </w:r>
      <w:r>
        <w:rPr>
          <w:rFonts w:hint="eastAsia" w:ascii="微软雅黑" w:hAnsi="微软雅黑" w:eastAsia="微软雅黑" w:cs="微软雅黑"/>
        </w:rPr>
        <w:t>分钟）</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持续营销的关键环节，常常被忽略</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普遍的误区</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拨乱反正：客户关系经营管理的本质</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关键点：客户分级与转化</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关键点：物业地产整合塑造品牌</w:t>
      </w:r>
    </w:p>
    <w:p>
      <w:pPr>
        <w:numPr>
          <w:ilvl w:val="1"/>
          <w:numId w:val="10"/>
        </w:numPr>
        <w:adjustRightInd w:val="0"/>
        <w:snapToGrid w:val="0"/>
        <w:spacing w:line="300" w:lineRule="auto"/>
        <w:ind w:left="840" w:firstLine="420" w:firstLineChars="200"/>
        <w:rPr>
          <w:rFonts w:hint="eastAsia" w:ascii="微软雅黑" w:hAnsi="微软雅黑" w:eastAsia="微软雅黑" w:cs="微软雅黑"/>
        </w:rPr>
      </w:pPr>
      <w:r>
        <w:rPr>
          <w:rFonts w:hint="eastAsia" w:ascii="微软雅黑" w:hAnsi="微软雅黑" w:eastAsia="微软雅黑" w:cs="微软雅黑"/>
        </w:rPr>
        <w:t>关键点：业主全生命周期的价值创造与共赢...</w:t>
      </w:r>
    </w:p>
    <w:p>
      <w:pPr>
        <w:ind w:firstLine="420" w:firstLineChars="200"/>
        <w:jc w:val="center"/>
        <w:rPr>
          <w:rFonts w:hint="eastAsia"/>
          <w:b/>
          <w:bCs/>
        </w:rPr>
      </w:pPr>
      <w:r>
        <w:rPr>
          <w:rFonts w:hint="eastAsia" w:ascii="微软雅黑" w:hAnsi="微软雅黑" w:eastAsia="微软雅黑" w:cs="微软雅黑"/>
          <w:b/>
          <w:bCs/>
        </w:rPr>
        <w:t>-</w:t>
      </w:r>
      <w:r>
        <w:rPr>
          <w:rFonts w:ascii="微软雅黑" w:hAnsi="微软雅黑" w:eastAsia="微软雅黑" w:cs="微软雅黑"/>
          <w:b/>
          <w:bCs/>
        </w:rPr>
        <w:t>-----</w:t>
      </w:r>
      <w:r>
        <w:rPr>
          <w:rFonts w:hint="eastAsia" w:ascii="微软雅黑" w:hAnsi="微软雅黑" w:eastAsia="微软雅黑" w:cs="微软雅黑"/>
          <w:b/>
          <w:bCs/>
        </w:rPr>
        <w:t>第二天课程结束-</w:t>
      </w:r>
      <w:r>
        <w:rPr>
          <w:rFonts w:ascii="微软雅黑" w:hAnsi="微软雅黑" w:eastAsia="微软雅黑" w:cs="微软雅黑"/>
          <w:b/>
          <w:bCs/>
        </w:rPr>
        <w:t>----</w:t>
      </w:r>
    </w:p>
    <w:p>
      <w:pPr>
        <w:rPr>
          <w:rFonts w:hint="eastAsia" w:ascii="微软雅黑" w:hAnsi="微软雅黑" w:eastAsia="微软雅黑" w:cs="微软雅黑"/>
          <w:b/>
          <w:bCs/>
        </w:rPr>
      </w:pPr>
      <w:r>
        <w:rPr>
          <w:rFonts w:hint="eastAsia" w:ascii="微软雅黑" w:hAnsi="微软雅黑" w:eastAsia="微软雅黑" w:cs="微软雅黑"/>
        </w:rPr>
        <w:t>备注：</w:t>
      </w:r>
      <w:r>
        <w:rPr>
          <w:rFonts w:hint="eastAsia" w:ascii="微软雅黑" w:hAnsi="微软雅黑" w:eastAsia="微软雅黑" w:cs="微软雅黑"/>
          <w:b/>
          <w:bCs/>
        </w:rPr>
        <w:t>与本课程相关的深入研修课程</w:t>
      </w:r>
    </w:p>
    <w:p>
      <w:pPr>
        <w:numPr>
          <w:ilvl w:val="0"/>
          <w:numId w:val="12"/>
        </w:numPr>
        <w:adjustRightInd w:val="0"/>
        <w:snapToGrid w:val="0"/>
        <w:ind w:left="420" w:firstLine="0"/>
        <w:rPr>
          <w:rFonts w:hint="eastAsia" w:ascii="微软雅黑" w:hAnsi="微软雅黑" w:eastAsia="微软雅黑" w:cs="微软雅黑"/>
          <w:b/>
          <w:bCs/>
        </w:rPr>
      </w:pPr>
      <w:r>
        <w:rPr>
          <w:rFonts w:hint="eastAsia" w:ascii="微软雅黑" w:hAnsi="微软雅黑" w:eastAsia="微软雅黑" w:cs="微软雅黑"/>
          <w:b/>
          <w:bCs/>
        </w:rPr>
        <w:t>打动客户提升品质与满意度的魔力法则：MOT关键时刻（2天）</w:t>
      </w:r>
    </w:p>
    <w:p>
      <w:pPr>
        <w:numPr>
          <w:ilvl w:val="0"/>
          <w:numId w:val="12"/>
        </w:numPr>
        <w:adjustRightInd w:val="0"/>
        <w:snapToGrid w:val="0"/>
        <w:ind w:left="420" w:firstLine="0"/>
        <w:rPr>
          <w:rFonts w:hint="eastAsia" w:ascii="微软雅黑" w:hAnsi="微软雅黑" w:eastAsia="微软雅黑" w:cs="微软雅黑"/>
          <w:b/>
          <w:bCs/>
        </w:rPr>
      </w:pPr>
      <w:r>
        <w:rPr>
          <w:rFonts w:hint="eastAsia" w:ascii="微软雅黑" w:hAnsi="微软雅黑" w:eastAsia="微软雅黑" w:cs="微软雅黑"/>
          <w:b/>
          <w:bCs/>
        </w:rPr>
        <w:t>标杆企业提升客户满意的交付策划组织执行与交付纠纷应对解析（2天）</w:t>
      </w:r>
    </w:p>
    <w:p>
      <w:pPr>
        <w:rPr>
          <w:rFonts w:hint="eastAsia"/>
        </w:rPr>
      </w:pPr>
    </w:p>
    <w:sectPr>
      <w:type w:val="continuous"/>
      <w:pgSz w:w="11906" w:h="16838"/>
      <w:pgMar w:top="1020" w:right="1486" w:bottom="1118"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943121"/>
    <w:multiLevelType w:val="singleLevel"/>
    <w:tmpl w:val="81943121"/>
    <w:lvl w:ilvl="0" w:tentative="0">
      <w:start w:val="1"/>
      <w:numFmt w:val="decimal"/>
      <w:lvlText w:val="%1."/>
      <w:lvlJc w:val="left"/>
      <w:pPr>
        <w:ind w:left="425" w:hanging="425"/>
      </w:pPr>
      <w:rPr>
        <w:rFonts w:hint="default"/>
      </w:rPr>
    </w:lvl>
  </w:abstractNum>
  <w:abstractNum w:abstractNumId="1">
    <w:nsid w:val="872204C9"/>
    <w:multiLevelType w:val="singleLevel"/>
    <w:tmpl w:val="872204C9"/>
    <w:lvl w:ilvl="0" w:tentative="0">
      <w:start w:val="1"/>
      <w:numFmt w:val="chineseCounting"/>
      <w:suff w:val="nothing"/>
      <w:lvlText w:val="%1、"/>
      <w:lvlJc w:val="left"/>
      <w:pPr>
        <w:ind w:left="0" w:firstLine="420"/>
      </w:pPr>
      <w:rPr>
        <w:rFonts w:hint="eastAsia"/>
      </w:rPr>
    </w:lvl>
  </w:abstractNum>
  <w:abstractNum w:abstractNumId="2">
    <w:nsid w:val="879A07EF"/>
    <w:multiLevelType w:val="singleLevel"/>
    <w:tmpl w:val="879A07EF"/>
    <w:lvl w:ilvl="0" w:tentative="0">
      <w:start w:val="1"/>
      <w:numFmt w:val="decimal"/>
      <w:lvlText w:val="%1."/>
      <w:lvlJc w:val="left"/>
      <w:pPr>
        <w:ind w:left="425" w:hanging="425"/>
      </w:pPr>
      <w:rPr>
        <w:rFonts w:hint="default"/>
      </w:rPr>
    </w:lvl>
  </w:abstractNum>
  <w:abstractNum w:abstractNumId="3">
    <w:nsid w:val="9909BD92"/>
    <w:multiLevelType w:val="singleLevel"/>
    <w:tmpl w:val="9909BD92"/>
    <w:lvl w:ilvl="0" w:tentative="0">
      <w:start w:val="1"/>
      <w:numFmt w:val="decimalEnclosedCircleChinese"/>
      <w:suff w:val="nothing"/>
      <w:lvlText w:val="%1　"/>
      <w:lvlJc w:val="left"/>
      <w:pPr>
        <w:ind w:left="840" w:firstLine="400"/>
      </w:pPr>
      <w:rPr>
        <w:rFonts w:hint="eastAsia"/>
      </w:rPr>
    </w:lvl>
  </w:abstractNum>
  <w:abstractNum w:abstractNumId="4">
    <w:nsid w:val="AEEABC53"/>
    <w:multiLevelType w:val="singleLevel"/>
    <w:tmpl w:val="AEEABC53"/>
    <w:lvl w:ilvl="0" w:tentative="0">
      <w:start w:val="1"/>
      <w:numFmt w:val="decimal"/>
      <w:suff w:val="nothing"/>
      <w:lvlText w:val="%1．"/>
      <w:lvlJc w:val="left"/>
      <w:pPr>
        <w:ind w:left="0" w:firstLine="400"/>
      </w:pPr>
      <w:rPr>
        <w:rFonts w:hint="default"/>
      </w:rPr>
    </w:lvl>
  </w:abstractNum>
  <w:abstractNum w:abstractNumId="5">
    <w:nsid w:val="C41734ED"/>
    <w:multiLevelType w:val="singleLevel"/>
    <w:tmpl w:val="C41734ED"/>
    <w:lvl w:ilvl="0" w:tentative="0">
      <w:start w:val="1"/>
      <w:numFmt w:val="upperLetter"/>
      <w:lvlText w:val="%1."/>
      <w:lvlJc w:val="left"/>
      <w:pPr>
        <w:ind w:left="425" w:hanging="425"/>
      </w:pPr>
      <w:rPr>
        <w:rFonts w:hint="default"/>
      </w:rPr>
    </w:lvl>
  </w:abstractNum>
  <w:abstractNum w:abstractNumId="6">
    <w:nsid w:val="EA2027E3"/>
    <w:multiLevelType w:val="singleLevel"/>
    <w:tmpl w:val="EA2027E3"/>
    <w:lvl w:ilvl="0" w:tentative="0">
      <w:start w:val="1"/>
      <w:numFmt w:val="decimal"/>
      <w:lvlText w:val="%1."/>
      <w:lvlJc w:val="left"/>
      <w:pPr>
        <w:tabs>
          <w:tab w:val="left" w:pos="840"/>
        </w:tabs>
        <w:ind w:left="1265" w:hanging="425"/>
      </w:pPr>
      <w:rPr>
        <w:rFonts w:hint="default"/>
      </w:rPr>
    </w:lvl>
  </w:abstractNum>
  <w:abstractNum w:abstractNumId="7">
    <w:nsid w:val="56C0F52A"/>
    <w:multiLevelType w:val="multilevel"/>
    <w:tmpl w:val="56C0F52A"/>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8">
    <w:nsid w:val="646AF14E"/>
    <w:multiLevelType w:val="multilevel"/>
    <w:tmpl w:val="646AF14E"/>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9">
    <w:nsid w:val="6B6DA1E2"/>
    <w:multiLevelType w:val="singleLevel"/>
    <w:tmpl w:val="6B6DA1E2"/>
    <w:lvl w:ilvl="0" w:tentative="0">
      <w:start w:val="1"/>
      <w:numFmt w:val="decimal"/>
      <w:lvlText w:val="%1."/>
      <w:lvlJc w:val="left"/>
      <w:pPr>
        <w:ind w:left="425" w:hanging="425"/>
      </w:pPr>
      <w:rPr>
        <w:rFonts w:hint="default"/>
      </w:rPr>
    </w:lvl>
  </w:abstractNum>
  <w:abstractNum w:abstractNumId="10">
    <w:nsid w:val="71887FFA"/>
    <w:multiLevelType w:val="singleLevel"/>
    <w:tmpl w:val="71887FFA"/>
    <w:lvl w:ilvl="0" w:tentative="0">
      <w:start w:val="1"/>
      <w:numFmt w:val="decimal"/>
      <w:lvlText w:val="(%1)"/>
      <w:lvlJc w:val="left"/>
      <w:pPr>
        <w:ind w:left="425" w:hanging="425"/>
      </w:pPr>
      <w:rPr>
        <w:rFonts w:hint="default"/>
      </w:rPr>
    </w:lvl>
  </w:abstractNum>
  <w:abstractNum w:abstractNumId="11">
    <w:nsid w:val="72D7164B"/>
    <w:multiLevelType w:val="singleLevel"/>
    <w:tmpl w:val="72D7164B"/>
    <w:lvl w:ilvl="0" w:tentative="0">
      <w:start w:val="1"/>
      <w:numFmt w:val="decimal"/>
      <w:lvlText w:val="%1."/>
      <w:lvlJc w:val="left"/>
      <w:pPr>
        <w:tabs>
          <w:tab w:val="left" w:pos="840"/>
        </w:tabs>
        <w:ind w:left="1265" w:hanging="425"/>
      </w:pPr>
      <w:rPr>
        <w:rFonts w:hint="default"/>
      </w:rPr>
    </w:lvl>
  </w:abstractNum>
  <w:num w:numId="1">
    <w:abstractNumId w:val="1"/>
  </w:num>
  <w:num w:numId="2">
    <w:abstractNumId w:val="0"/>
  </w:num>
  <w:num w:numId="3">
    <w:abstractNumId w:val="7"/>
  </w:num>
  <w:num w:numId="4">
    <w:abstractNumId w:val="9"/>
  </w:num>
  <w:num w:numId="5">
    <w:abstractNumId w:val="6"/>
  </w:num>
  <w:num w:numId="6">
    <w:abstractNumId w:val="11"/>
  </w:num>
  <w:num w:numId="7">
    <w:abstractNumId w:val="3"/>
  </w:num>
  <w:num w:numId="8">
    <w:abstractNumId w:val="4"/>
  </w:num>
  <w:num w:numId="9">
    <w:abstractNumId w:val="2"/>
  </w:num>
  <w:num w:numId="10">
    <w:abstractNumId w:val="8"/>
  </w:num>
  <w:num w:numId="11">
    <w:abstractNumId w:val="1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ZTE5ZmQxMGI0OGRhOWJkNTg0MmNhNDMxZWFhZjYifQ=="/>
  </w:docVars>
  <w:rsids>
    <w:rsidRoot w:val="00F61B29"/>
    <w:rsid w:val="001509D9"/>
    <w:rsid w:val="00214276"/>
    <w:rsid w:val="002C56EF"/>
    <w:rsid w:val="002C7CDA"/>
    <w:rsid w:val="00446FB6"/>
    <w:rsid w:val="00623D49"/>
    <w:rsid w:val="0065351C"/>
    <w:rsid w:val="006B002C"/>
    <w:rsid w:val="00AA1BCD"/>
    <w:rsid w:val="00F61B29"/>
    <w:rsid w:val="00FB0DCE"/>
    <w:rsid w:val="0778222C"/>
    <w:rsid w:val="0BD53D5C"/>
    <w:rsid w:val="0D6961E0"/>
    <w:rsid w:val="117B2AB9"/>
    <w:rsid w:val="147768C2"/>
    <w:rsid w:val="190D3B2F"/>
    <w:rsid w:val="19D225F5"/>
    <w:rsid w:val="1B34763A"/>
    <w:rsid w:val="1CF540E9"/>
    <w:rsid w:val="1D333CC7"/>
    <w:rsid w:val="223E0111"/>
    <w:rsid w:val="28D95A5E"/>
    <w:rsid w:val="29B32419"/>
    <w:rsid w:val="29CE37D0"/>
    <w:rsid w:val="2A7D5A0F"/>
    <w:rsid w:val="2C210E6E"/>
    <w:rsid w:val="2CA705AF"/>
    <w:rsid w:val="2CBE0F6C"/>
    <w:rsid w:val="30334ABA"/>
    <w:rsid w:val="35C84F16"/>
    <w:rsid w:val="372F68B0"/>
    <w:rsid w:val="39BD624A"/>
    <w:rsid w:val="3BC304E6"/>
    <w:rsid w:val="3EA56E81"/>
    <w:rsid w:val="446B5376"/>
    <w:rsid w:val="460857F6"/>
    <w:rsid w:val="475325EF"/>
    <w:rsid w:val="476A6849"/>
    <w:rsid w:val="498567D3"/>
    <w:rsid w:val="4E9D5A8A"/>
    <w:rsid w:val="500F46BF"/>
    <w:rsid w:val="503F2054"/>
    <w:rsid w:val="516568BE"/>
    <w:rsid w:val="56F80124"/>
    <w:rsid w:val="5ADE2C68"/>
    <w:rsid w:val="5E85232F"/>
    <w:rsid w:val="6BA22DAA"/>
    <w:rsid w:val="6C863CEA"/>
    <w:rsid w:val="727C4F9A"/>
    <w:rsid w:val="738F55E1"/>
    <w:rsid w:val="752B1F34"/>
    <w:rsid w:val="7C7E444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2360</Words>
  <Characters>2465</Characters>
  <Lines>17</Lines>
  <Paragraphs>4</Paragraphs>
  <TotalTime>2</TotalTime>
  <ScaleCrop>false</ScaleCrop>
  <LinksUpToDate>false</LinksUpToDate>
  <CharactersWithSpaces>2478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龙湖管理解析专家孙凡135068359518</dc:creator>
  <cp:lastModifiedBy>孙凡</cp:lastModifiedBy>
  <dcterms:modified xsi:type="dcterms:W3CDTF">2023-08-29T06:11:53Z</dcterms:modified>
  <dc:title>地产客服关系管理修炼</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279E0806A82D4E058B654AB36187FB80_13</vt:lpwstr>
  </property>
</Properties>
</file>