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3A91F" w14:textId="2F482BFE" w:rsidR="00065E76" w:rsidRDefault="00621638" w:rsidP="00DF07A2">
      <w:pPr>
        <w:spacing w:line="360" w:lineRule="auto"/>
        <w:jc w:val="center"/>
        <w:rPr>
          <w:rFonts w:ascii="楷体" w:eastAsia="楷体" w:hAnsi="楷体"/>
          <w:sz w:val="28"/>
          <w:szCs w:val="28"/>
        </w:rPr>
      </w:pPr>
      <w:r w:rsidRPr="0059289F">
        <w:rPr>
          <w:rFonts w:ascii="楷体" w:eastAsia="楷体" w:hAnsi="楷体" w:hint="eastAsia"/>
          <w:sz w:val="28"/>
          <w:szCs w:val="28"/>
        </w:rPr>
        <w:t>“</w:t>
      </w:r>
      <w:r w:rsidR="003E556A" w:rsidRPr="0059289F">
        <w:rPr>
          <w:rFonts w:ascii="楷体" w:eastAsia="楷体" w:hAnsi="楷体" w:hint="eastAsia"/>
          <w:sz w:val="28"/>
          <w:szCs w:val="28"/>
        </w:rPr>
        <w:t>五三二</w:t>
      </w:r>
      <w:r w:rsidRPr="0059289F">
        <w:rPr>
          <w:rFonts w:ascii="楷体" w:eastAsia="楷体" w:hAnsi="楷体" w:hint="eastAsia"/>
          <w:sz w:val="28"/>
          <w:szCs w:val="28"/>
        </w:rPr>
        <w:t>”</w:t>
      </w:r>
      <w:r w:rsidR="003E556A" w:rsidRPr="0059289F">
        <w:rPr>
          <w:rFonts w:ascii="楷体" w:eastAsia="楷体" w:hAnsi="楷体" w:hint="eastAsia"/>
          <w:sz w:val="28"/>
          <w:szCs w:val="28"/>
        </w:rPr>
        <w:t>效考核</w:t>
      </w:r>
      <w:r w:rsidRPr="0059289F">
        <w:rPr>
          <w:rFonts w:ascii="楷体" w:eastAsia="楷体" w:hAnsi="楷体" w:hint="eastAsia"/>
          <w:sz w:val="28"/>
          <w:szCs w:val="28"/>
        </w:rPr>
        <w:t>运行体系</w:t>
      </w:r>
    </w:p>
    <w:p w14:paraId="3FD6B0B5" w14:textId="54F40710" w:rsidR="00552C00" w:rsidRDefault="00552C00" w:rsidP="00DF07A2">
      <w:pPr>
        <w:spacing w:line="360" w:lineRule="auto"/>
        <w:jc w:val="center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方案设计班</w:t>
      </w:r>
      <w:r w:rsidR="007D3F9A">
        <w:rPr>
          <w:rFonts w:ascii="楷体" w:eastAsia="楷体" w:hAnsi="楷体" w:hint="eastAsia"/>
          <w:sz w:val="28"/>
          <w:szCs w:val="28"/>
        </w:rPr>
        <w:t>（版权课程）</w:t>
      </w:r>
    </w:p>
    <w:p w14:paraId="0539ABCB" w14:textId="77777777" w:rsidR="00552C00" w:rsidRPr="0059289F" w:rsidRDefault="00552C00" w:rsidP="00DF07A2">
      <w:pPr>
        <w:spacing w:line="360" w:lineRule="auto"/>
        <w:jc w:val="center"/>
        <w:rPr>
          <w:rFonts w:ascii="楷体" w:eastAsia="楷体" w:hAnsi="楷体"/>
          <w:sz w:val="28"/>
          <w:szCs w:val="28"/>
        </w:rPr>
      </w:pPr>
    </w:p>
    <w:p w14:paraId="45E16A88" w14:textId="1A5126B1" w:rsidR="0059289F" w:rsidRDefault="0059289F" w:rsidP="0059289F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绩效考核是无数企业想用但始终都用不好的管理工具。绩效考核管理作为全世界公认的一个管理工具，但就是始终发挥不出他的公认价值，这是工具本身的缺陷还是使用工具的方法和技巧</w:t>
      </w:r>
      <w:r w:rsidR="002814F4">
        <w:rPr>
          <w:rFonts w:ascii="楷体" w:eastAsia="楷体" w:hAnsi="楷体" w:hint="eastAsia"/>
          <w:sz w:val="24"/>
          <w:szCs w:val="24"/>
        </w:rPr>
        <w:t>的原因呢？</w:t>
      </w:r>
    </w:p>
    <w:p w14:paraId="73C0B5E6" w14:textId="77777777" w:rsidR="0059289F" w:rsidRDefault="0059289F" w:rsidP="0059289F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让绩效回归考核，让考核变成管理工具，我们不能因为工具的强大而忽略管理本身对绩效考核的指引、使用、设计、规划、协调，如何让绩效考核不再形式化，这里会给你想要的答案；</w:t>
      </w:r>
    </w:p>
    <w:p w14:paraId="025AEEA1" w14:textId="1B5B9405" w:rsidR="003E556A" w:rsidRDefault="003E556A" w:rsidP="007618ED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234A3618" w14:textId="14C7B77E" w:rsidR="007618ED" w:rsidRDefault="0059289F" w:rsidP="007618ED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第一部分：“五三二”解释</w:t>
      </w:r>
      <w:r w:rsidR="007618ED">
        <w:rPr>
          <w:rFonts w:ascii="楷体" w:eastAsia="楷体" w:hAnsi="楷体" w:hint="eastAsia"/>
          <w:sz w:val="24"/>
          <w:szCs w:val="24"/>
        </w:rPr>
        <w:t>：</w:t>
      </w:r>
    </w:p>
    <w:p w14:paraId="3AF6AC60" w14:textId="55DF2287" w:rsidR="007618ED" w:rsidRDefault="007618ED" w:rsidP="007618ED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五五划分；管理与绩效考核的五五划分，管理为先，考核为辅。</w:t>
      </w:r>
    </w:p>
    <w:p w14:paraId="6DE9CCCE" w14:textId="4348CBA3" w:rsidR="007618ED" w:rsidRDefault="007618ED" w:rsidP="007618ED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三个指标；关键指标，考核是管理的补充。不能本末倒置。</w:t>
      </w:r>
    </w:p>
    <w:p w14:paraId="65088738" w14:textId="1691A6C6" w:rsidR="007618ED" w:rsidRDefault="007618ED" w:rsidP="007618ED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二级管理；所有考核以上小左右两个维度的二个层级来进行衔接和管理</w:t>
      </w:r>
      <w:r w:rsidR="0059289F">
        <w:rPr>
          <w:rFonts w:ascii="楷体" w:eastAsia="楷体" w:hAnsi="楷体" w:hint="eastAsia"/>
          <w:sz w:val="24"/>
          <w:szCs w:val="24"/>
        </w:rPr>
        <w:t>；</w:t>
      </w:r>
    </w:p>
    <w:p w14:paraId="6CB7A5D6" w14:textId="77777777" w:rsidR="0059289F" w:rsidRDefault="0059289F" w:rsidP="007618ED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7432809B" w14:textId="61C5A899" w:rsidR="007618ED" w:rsidRPr="00DF07A2" w:rsidRDefault="0059289F" w:rsidP="007618ED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第二部分：课程</w:t>
      </w:r>
      <w:r w:rsidR="00552C00">
        <w:rPr>
          <w:rFonts w:ascii="楷体" w:eastAsia="楷体" w:hAnsi="楷体" w:hint="eastAsia"/>
          <w:sz w:val="24"/>
          <w:szCs w:val="24"/>
        </w:rPr>
        <w:t>内容</w:t>
      </w:r>
      <w:r w:rsidR="007618ED">
        <w:rPr>
          <w:rFonts w:ascii="楷体" w:eastAsia="楷体" w:hAnsi="楷体" w:hint="eastAsia"/>
          <w:sz w:val="24"/>
          <w:szCs w:val="24"/>
        </w:rPr>
        <w:t>；</w:t>
      </w:r>
    </w:p>
    <w:p w14:paraId="4BCB01CE" w14:textId="76E1E333" w:rsidR="00D939AC" w:rsidRDefault="009B1207" w:rsidP="009B1207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一、企业战略描述；</w:t>
      </w:r>
    </w:p>
    <w:p w14:paraId="7FB0A125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（一）、企业战略选择；</w:t>
      </w:r>
    </w:p>
    <w:p w14:paraId="362311F0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（二）、企业发展战略的描述；</w:t>
      </w:r>
    </w:p>
    <w:p w14:paraId="52D611C3" w14:textId="7000354E" w:rsidR="00552C00" w:rsidRPr="00552C00" w:rsidRDefault="00552C00" w:rsidP="009B1207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（三）、具体的战略发展目标；</w:t>
      </w:r>
    </w:p>
    <w:p w14:paraId="314D9B0A" w14:textId="5309E6D3" w:rsidR="0059289F" w:rsidRDefault="0059289F" w:rsidP="0059289F">
      <w:pPr>
        <w:spacing w:line="360" w:lineRule="auto"/>
        <w:rPr>
          <w:rFonts w:ascii="楷体" w:eastAsia="楷体" w:hAnsi="楷体"/>
          <w:sz w:val="24"/>
          <w:szCs w:val="24"/>
        </w:rPr>
      </w:pPr>
      <w:r w:rsidRPr="0059289F">
        <w:rPr>
          <w:rFonts w:ascii="楷体" w:eastAsia="楷体" w:hAnsi="楷体" w:hint="eastAsia"/>
          <w:sz w:val="24"/>
          <w:szCs w:val="24"/>
        </w:rPr>
        <w:t>二、战略达成的组织架构设计；</w:t>
      </w:r>
    </w:p>
    <w:p w14:paraId="063EA290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（一）、组织架构的管理“深井”；</w:t>
      </w:r>
    </w:p>
    <w:p w14:paraId="2BEF2DEE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（二）、 组织架构的流程效率；</w:t>
      </w:r>
    </w:p>
    <w:p w14:paraId="11C1BF1B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（三）、团队的调整能力被组织系统所束缚；</w:t>
      </w:r>
    </w:p>
    <w:p w14:paraId="3DE8FF4C" w14:textId="50CD38C3" w:rsidR="00552C00" w:rsidRPr="0059289F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（四）、以市场为导向的组织职能梳理。</w:t>
      </w:r>
    </w:p>
    <w:p w14:paraId="09419020" w14:textId="6D300047" w:rsidR="0059289F" w:rsidRDefault="0059289F" w:rsidP="0059289F">
      <w:pPr>
        <w:spacing w:line="360" w:lineRule="auto"/>
        <w:rPr>
          <w:rFonts w:ascii="楷体" w:eastAsia="楷体" w:hAnsi="楷体"/>
          <w:sz w:val="24"/>
          <w:szCs w:val="24"/>
        </w:rPr>
      </w:pPr>
      <w:r w:rsidRPr="0059289F">
        <w:rPr>
          <w:rFonts w:ascii="楷体" w:eastAsia="楷体" w:hAnsi="楷体" w:hint="eastAsia"/>
          <w:sz w:val="24"/>
          <w:szCs w:val="24"/>
        </w:rPr>
        <w:t>三、经营目标的流程分解；</w:t>
      </w:r>
    </w:p>
    <w:p w14:paraId="6F26A0D2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（一）、主营业务流分解；</w:t>
      </w:r>
    </w:p>
    <w:p w14:paraId="37F48E14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（二）、支持部门业务流分解；</w:t>
      </w:r>
    </w:p>
    <w:p w14:paraId="3BFB5D6C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lastRenderedPageBreak/>
        <w:t>（二）、主营业绩目标和管理目标分解；</w:t>
      </w:r>
    </w:p>
    <w:p w14:paraId="658799CE" w14:textId="353BCF01" w:rsidR="00552C00" w:rsidRPr="0059289F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（四）、支持部门业绩指标和管理目标分解。</w:t>
      </w:r>
    </w:p>
    <w:p w14:paraId="3342C5A9" w14:textId="178CAD6F" w:rsidR="0059289F" w:rsidRDefault="0059289F" w:rsidP="0059289F">
      <w:pPr>
        <w:spacing w:line="360" w:lineRule="auto"/>
        <w:rPr>
          <w:rFonts w:ascii="楷体" w:eastAsia="楷体" w:hAnsi="楷体"/>
          <w:sz w:val="24"/>
          <w:szCs w:val="24"/>
        </w:rPr>
      </w:pPr>
      <w:r w:rsidRPr="0059289F">
        <w:rPr>
          <w:rFonts w:ascii="楷体" w:eastAsia="楷体" w:hAnsi="楷体" w:hint="eastAsia"/>
          <w:sz w:val="24"/>
          <w:szCs w:val="24"/>
        </w:rPr>
        <w:t>四、“五三二”绩效体系构建；</w:t>
      </w:r>
    </w:p>
    <w:p w14:paraId="65D86990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（一）、构建指标库；</w:t>
      </w:r>
    </w:p>
    <w:p w14:paraId="3A56A86F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（二）、“五三二”考核激励标准；</w:t>
      </w:r>
    </w:p>
    <w:p w14:paraId="29886C1D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（三）、“五三二”绩效考核内容和权重。</w:t>
      </w:r>
    </w:p>
    <w:p w14:paraId="0AE635C6" w14:textId="77777777" w:rsidR="00552C00" w:rsidRPr="0059289F" w:rsidRDefault="00552C00" w:rsidP="0059289F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23A5BA6A" w14:textId="30870D8A" w:rsidR="0059289F" w:rsidRDefault="0059289F" w:rsidP="0059289F">
      <w:pPr>
        <w:spacing w:line="360" w:lineRule="auto"/>
        <w:rPr>
          <w:rFonts w:ascii="楷体" w:eastAsia="楷体" w:hAnsi="楷体"/>
          <w:sz w:val="24"/>
          <w:szCs w:val="24"/>
        </w:rPr>
      </w:pPr>
      <w:r w:rsidRPr="0059289F">
        <w:rPr>
          <w:rFonts w:ascii="楷体" w:eastAsia="楷体" w:hAnsi="楷体" w:hint="eastAsia"/>
          <w:sz w:val="24"/>
          <w:szCs w:val="24"/>
        </w:rPr>
        <w:t>五、组织的日常运营机制；</w:t>
      </w:r>
    </w:p>
    <w:p w14:paraId="09CF6AED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(一)、”五三二”管理模式,管理者的角色；</w:t>
      </w:r>
    </w:p>
    <w:p w14:paraId="7545C2C9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(二)、日常管理的决策和工作指引；</w:t>
      </w:r>
    </w:p>
    <w:p w14:paraId="104E9E2C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(三)、业务流得到内部统一的协调和支持；</w:t>
      </w:r>
    </w:p>
    <w:p w14:paraId="3316A8EB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(四)、综合评价和绩效面谈。</w:t>
      </w:r>
    </w:p>
    <w:p w14:paraId="481F42EB" w14:textId="77777777" w:rsidR="00552C00" w:rsidRPr="0059289F" w:rsidRDefault="00552C00" w:rsidP="0059289F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27ED3C11" w14:textId="769064CC" w:rsidR="0059289F" w:rsidRDefault="0059289F" w:rsidP="0059289F">
      <w:pPr>
        <w:spacing w:line="360" w:lineRule="auto"/>
        <w:rPr>
          <w:rFonts w:ascii="楷体" w:eastAsia="楷体" w:hAnsi="楷体"/>
          <w:sz w:val="24"/>
          <w:szCs w:val="24"/>
        </w:rPr>
      </w:pPr>
      <w:r w:rsidRPr="0059289F">
        <w:rPr>
          <w:rFonts w:ascii="楷体" w:eastAsia="楷体" w:hAnsi="楷体" w:hint="eastAsia"/>
          <w:sz w:val="24"/>
          <w:szCs w:val="24"/>
        </w:rPr>
        <w:t>六、绩效总结和绩效修订</w:t>
      </w:r>
      <w:r w:rsidR="00552C00">
        <w:rPr>
          <w:rFonts w:ascii="楷体" w:eastAsia="楷体" w:hAnsi="楷体" w:hint="eastAsia"/>
          <w:sz w:val="24"/>
          <w:szCs w:val="24"/>
        </w:rPr>
        <w:t>；</w:t>
      </w:r>
    </w:p>
    <w:p w14:paraId="78EAFE46" w14:textId="77777777" w:rsidR="00552C00" w:rsidRP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（一）、绩效总结；</w:t>
      </w:r>
    </w:p>
    <w:p w14:paraId="044AAB2A" w14:textId="36460634" w:rsidR="00552C00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 w:rsidRPr="00552C00">
        <w:rPr>
          <w:rFonts w:ascii="楷体" w:eastAsia="楷体" w:hAnsi="楷体" w:hint="eastAsia"/>
          <w:sz w:val="24"/>
          <w:szCs w:val="24"/>
        </w:rPr>
        <w:t>（二）、绩效修订。</w:t>
      </w:r>
    </w:p>
    <w:p w14:paraId="3768D1AE" w14:textId="77777777" w:rsidR="002814F4" w:rsidRDefault="002814F4" w:rsidP="00552C00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2153343A" w14:textId="69ADCD30" w:rsidR="00552C00" w:rsidRPr="0059289F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第三部分：课程关键内容；</w:t>
      </w:r>
    </w:p>
    <w:p w14:paraId="17B8C830" w14:textId="6378DE26" w:rsidR="00D939AC" w:rsidRPr="00DF07A2" w:rsidRDefault="00552C00" w:rsidP="00DF07A2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一、</w:t>
      </w:r>
      <w:r w:rsidR="00DF07A2" w:rsidRPr="00DF07A2">
        <w:rPr>
          <w:rFonts w:ascii="楷体" w:eastAsia="楷体" w:hAnsi="楷体" w:hint="eastAsia"/>
          <w:sz w:val="24"/>
          <w:szCs w:val="24"/>
        </w:rPr>
        <w:t>绩效考核最难的是什么?</w:t>
      </w:r>
    </w:p>
    <w:p w14:paraId="4246A140" w14:textId="4AA6F215" w:rsidR="00DF07A2" w:rsidRPr="00DF07A2" w:rsidRDefault="00DF07A2" w:rsidP="00DF07A2">
      <w:pPr>
        <w:spacing w:line="360" w:lineRule="auto"/>
        <w:rPr>
          <w:rFonts w:ascii="楷体" w:eastAsia="楷体" w:hAnsi="楷体"/>
          <w:sz w:val="24"/>
          <w:szCs w:val="24"/>
        </w:rPr>
      </w:pPr>
      <w:r w:rsidRPr="00DF07A2">
        <w:rPr>
          <w:rFonts w:ascii="楷体" w:eastAsia="楷体" w:hAnsi="楷体"/>
          <w:sz w:val="24"/>
          <w:szCs w:val="24"/>
        </w:rPr>
        <w:t>1</w:t>
      </w:r>
      <w:r w:rsidRPr="00DF07A2">
        <w:rPr>
          <w:rFonts w:ascii="楷体" w:eastAsia="楷体" w:hAnsi="楷体" w:hint="eastAsia"/>
          <w:sz w:val="24"/>
          <w:szCs w:val="24"/>
        </w:rPr>
        <w:t>、目标分解</w:t>
      </w:r>
      <w:r w:rsidR="002814F4">
        <w:rPr>
          <w:rFonts w:ascii="楷体" w:eastAsia="楷体" w:hAnsi="楷体" w:hint="eastAsia"/>
          <w:sz w:val="24"/>
          <w:szCs w:val="24"/>
        </w:rPr>
        <w:t>，业务流确认，</w:t>
      </w:r>
      <w:r w:rsidRPr="00DF07A2">
        <w:rPr>
          <w:rFonts w:ascii="楷体" w:eastAsia="楷体" w:hAnsi="楷体" w:hint="eastAsia"/>
          <w:sz w:val="24"/>
          <w:szCs w:val="24"/>
        </w:rPr>
        <w:t>任务分解</w:t>
      </w:r>
      <w:r w:rsidR="002814F4">
        <w:rPr>
          <w:rFonts w:ascii="楷体" w:eastAsia="楷体" w:hAnsi="楷体" w:hint="eastAsia"/>
          <w:sz w:val="24"/>
          <w:szCs w:val="24"/>
        </w:rPr>
        <w:t>；</w:t>
      </w:r>
    </w:p>
    <w:p w14:paraId="1D4101DB" w14:textId="10734A38" w:rsidR="00DF07A2" w:rsidRPr="00DF07A2" w:rsidRDefault="00DF07A2" w:rsidP="00DF07A2">
      <w:pPr>
        <w:spacing w:line="360" w:lineRule="auto"/>
        <w:rPr>
          <w:rFonts w:ascii="楷体" w:eastAsia="楷体" w:hAnsi="楷体"/>
          <w:sz w:val="24"/>
          <w:szCs w:val="24"/>
        </w:rPr>
      </w:pPr>
      <w:r w:rsidRPr="00DF07A2">
        <w:rPr>
          <w:rFonts w:ascii="楷体" w:eastAsia="楷体" w:hAnsi="楷体" w:hint="eastAsia"/>
          <w:sz w:val="24"/>
          <w:szCs w:val="24"/>
        </w:rPr>
        <w:t>2、</w:t>
      </w:r>
      <w:r w:rsidR="002814F4">
        <w:rPr>
          <w:rFonts w:ascii="楷体" w:eastAsia="楷体" w:hAnsi="楷体" w:hint="eastAsia"/>
          <w:sz w:val="24"/>
          <w:szCs w:val="24"/>
        </w:rPr>
        <w:t>综合评价与</w:t>
      </w:r>
      <w:r w:rsidRPr="00DF07A2">
        <w:rPr>
          <w:rFonts w:ascii="楷体" w:eastAsia="楷体" w:hAnsi="楷体" w:hint="eastAsia"/>
          <w:sz w:val="24"/>
          <w:szCs w:val="24"/>
        </w:rPr>
        <w:t>绩效评价；</w:t>
      </w:r>
    </w:p>
    <w:p w14:paraId="40B0BD51" w14:textId="2FFE7D91" w:rsidR="00DF07A2" w:rsidRDefault="00DF07A2" w:rsidP="00DF07A2">
      <w:pPr>
        <w:spacing w:line="360" w:lineRule="auto"/>
        <w:rPr>
          <w:rFonts w:ascii="楷体" w:eastAsia="楷体" w:hAnsi="楷体"/>
          <w:sz w:val="24"/>
          <w:szCs w:val="24"/>
        </w:rPr>
      </w:pPr>
      <w:r w:rsidRPr="00DF07A2">
        <w:rPr>
          <w:rFonts w:ascii="楷体" w:eastAsia="楷体" w:hAnsi="楷体" w:hint="eastAsia"/>
          <w:sz w:val="24"/>
          <w:szCs w:val="24"/>
        </w:rPr>
        <w:t>3、绩效表现很好，但都不是我们想要的；或者不是业绩展现的；绩效变得很模拟两可；绩效</w:t>
      </w:r>
      <w:r w:rsidR="002814F4">
        <w:rPr>
          <w:rFonts w:ascii="楷体" w:eastAsia="楷体" w:hAnsi="楷体" w:hint="eastAsia"/>
          <w:sz w:val="24"/>
          <w:szCs w:val="24"/>
        </w:rPr>
        <w:t>考核不能</w:t>
      </w:r>
      <w:r w:rsidRPr="00DF07A2">
        <w:rPr>
          <w:rFonts w:ascii="楷体" w:eastAsia="楷体" w:hAnsi="楷体" w:hint="eastAsia"/>
          <w:sz w:val="24"/>
          <w:szCs w:val="24"/>
        </w:rPr>
        <w:t>真实反映</w:t>
      </w:r>
      <w:r w:rsidR="002814F4">
        <w:rPr>
          <w:rFonts w:ascii="楷体" w:eastAsia="楷体" w:hAnsi="楷体" w:hint="eastAsia"/>
          <w:sz w:val="24"/>
          <w:szCs w:val="24"/>
        </w:rPr>
        <w:t>经营绩效</w:t>
      </w:r>
      <w:r w:rsidRPr="00DF07A2">
        <w:rPr>
          <w:rFonts w:ascii="楷体" w:eastAsia="楷体" w:hAnsi="楷体" w:hint="eastAsia"/>
          <w:sz w:val="24"/>
          <w:szCs w:val="24"/>
        </w:rPr>
        <w:t>。</w:t>
      </w:r>
    </w:p>
    <w:p w14:paraId="5123FF16" w14:textId="77777777" w:rsidR="002814F4" w:rsidRPr="002814F4" w:rsidRDefault="002814F4" w:rsidP="00DF07A2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31E8B1E2" w14:textId="4A8DA3EF" w:rsidR="002F1FFF" w:rsidRDefault="00552C00" w:rsidP="002F1FFF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二、</w:t>
      </w:r>
      <w:r w:rsidR="002F1FFF">
        <w:rPr>
          <w:rFonts w:ascii="楷体" w:eastAsia="楷体" w:hAnsi="楷体" w:hint="eastAsia"/>
          <w:sz w:val="24"/>
          <w:szCs w:val="24"/>
        </w:rPr>
        <w:t>什么样的企业绩效考核会做的比较好，什么样的企业绩效考核会比较麻烦；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2F1FFF" w14:paraId="0F32A0F4" w14:textId="77777777" w:rsidTr="002F1FFF">
        <w:tc>
          <w:tcPr>
            <w:tcW w:w="4148" w:type="dxa"/>
          </w:tcPr>
          <w:p w14:paraId="64750014" w14:textId="0811F356" w:rsidR="002F1FFF" w:rsidRDefault="002F1FFF" w:rsidP="00180276">
            <w:pPr>
              <w:spacing w:line="360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做的好的企业</w:t>
            </w:r>
          </w:p>
        </w:tc>
        <w:tc>
          <w:tcPr>
            <w:tcW w:w="4148" w:type="dxa"/>
          </w:tcPr>
          <w:p w14:paraId="7790F5CD" w14:textId="72FEE395" w:rsidR="002F1FFF" w:rsidRDefault="002F1FFF" w:rsidP="00180276">
            <w:pPr>
              <w:spacing w:line="360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做的</w:t>
            </w:r>
            <w:r w:rsidR="002814F4">
              <w:rPr>
                <w:rFonts w:ascii="楷体" w:eastAsia="楷体" w:hAnsi="楷体" w:hint="eastAsia"/>
                <w:sz w:val="24"/>
                <w:szCs w:val="24"/>
              </w:rPr>
              <w:t>有待提升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的企业</w:t>
            </w:r>
          </w:p>
        </w:tc>
      </w:tr>
      <w:tr w:rsidR="002F1FFF" w14:paraId="16B80AF6" w14:textId="77777777" w:rsidTr="002F1FFF">
        <w:tc>
          <w:tcPr>
            <w:tcW w:w="4148" w:type="dxa"/>
          </w:tcPr>
          <w:p w14:paraId="7E87E4EB" w14:textId="22F97EAC" w:rsidR="002F1FFF" w:rsidRDefault="002F1FFF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1、</w:t>
            </w:r>
            <w:r w:rsidR="00EB5263">
              <w:rPr>
                <w:rFonts w:ascii="楷体" w:eastAsia="楷体" w:hAnsi="楷体" w:hint="eastAsia"/>
                <w:sz w:val="24"/>
                <w:szCs w:val="24"/>
              </w:rPr>
              <w:t>有清晰的中长期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战略</w:t>
            </w:r>
            <w:r w:rsidR="00EB5263">
              <w:rPr>
                <w:rFonts w:ascii="楷体" w:eastAsia="楷体" w:hAnsi="楷体" w:hint="eastAsia"/>
                <w:sz w:val="24"/>
                <w:szCs w:val="24"/>
              </w:rPr>
              <w:t>发展方向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；</w:t>
            </w:r>
          </w:p>
          <w:p w14:paraId="38F2B460" w14:textId="2C17FD77" w:rsidR="002F1FFF" w:rsidRDefault="002F1FFF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2、</w:t>
            </w:r>
            <w:r w:rsidR="00EB5263">
              <w:rPr>
                <w:rFonts w:ascii="楷体" w:eastAsia="楷体" w:hAnsi="楷体" w:hint="eastAsia"/>
                <w:sz w:val="24"/>
                <w:szCs w:val="24"/>
              </w:rPr>
              <w:t>业绩目标和任务明确；</w:t>
            </w:r>
            <w:r w:rsidR="00AA188C">
              <w:rPr>
                <w:rFonts w:ascii="楷体" w:eastAsia="楷体" w:hAnsi="楷体" w:hint="eastAsia"/>
                <w:sz w:val="24"/>
                <w:szCs w:val="24"/>
              </w:rPr>
              <w:t>有对目标评价标准；</w:t>
            </w:r>
          </w:p>
          <w:p w14:paraId="03DD11A6" w14:textId="3663E35A" w:rsidR="00EB5263" w:rsidRDefault="00EB526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lastRenderedPageBreak/>
              <w:t>3、定期对目标的达成进行总结及评估目标调整；</w:t>
            </w:r>
            <w:r w:rsidR="00963FEC">
              <w:rPr>
                <w:rFonts w:ascii="楷体" w:eastAsia="楷体" w:hAnsi="楷体" w:hint="eastAsia"/>
                <w:sz w:val="24"/>
                <w:szCs w:val="24"/>
              </w:rPr>
              <w:t>（有奖励和肯定）</w:t>
            </w:r>
          </w:p>
          <w:p w14:paraId="4459EFD1" w14:textId="6D663BCA" w:rsidR="00EB5263" w:rsidRDefault="00EB526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4、</w:t>
            </w:r>
            <w:r w:rsidR="00963FEC">
              <w:rPr>
                <w:rFonts w:ascii="楷体" w:eastAsia="楷体" w:hAnsi="楷体" w:hint="eastAsia"/>
                <w:sz w:val="24"/>
                <w:szCs w:val="24"/>
              </w:rPr>
              <w:t>持续的，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有相对</w:t>
            </w:r>
            <w:r w:rsidR="00B67B60">
              <w:rPr>
                <w:rFonts w:ascii="楷体" w:eastAsia="楷体" w:hAnsi="楷体" w:hint="eastAsia"/>
                <w:sz w:val="24"/>
                <w:szCs w:val="24"/>
              </w:rPr>
              <w:t>完整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的评价机制和绩效结果的应用机制；</w:t>
            </w:r>
            <w:r w:rsidR="00AA188C">
              <w:rPr>
                <w:rFonts w:ascii="楷体" w:eastAsia="楷体" w:hAnsi="楷体" w:hint="eastAsia"/>
                <w:sz w:val="24"/>
                <w:szCs w:val="24"/>
              </w:rPr>
              <w:t>相对</w:t>
            </w:r>
            <w:r w:rsidR="00963FEC">
              <w:rPr>
                <w:rFonts w:ascii="楷体" w:eastAsia="楷体" w:hAnsi="楷体" w:hint="eastAsia"/>
                <w:sz w:val="24"/>
                <w:szCs w:val="24"/>
              </w:rPr>
              <w:t>符</w:t>
            </w:r>
            <w:r w:rsidR="00AA188C">
              <w:rPr>
                <w:rFonts w:ascii="楷体" w:eastAsia="楷体" w:hAnsi="楷体" w:hint="eastAsia"/>
                <w:sz w:val="24"/>
                <w:szCs w:val="24"/>
              </w:rPr>
              <w:t>合企业实际现状的评价维度；</w:t>
            </w:r>
          </w:p>
          <w:p w14:paraId="72C97D46" w14:textId="6BF7036A" w:rsidR="00EB5263" w:rsidRDefault="00EB526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5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、有效</w:t>
            </w:r>
            <w:r w:rsidR="00B67B60">
              <w:rPr>
                <w:rFonts w:ascii="楷体" w:eastAsia="楷体" w:hAnsi="楷体" w:hint="eastAsia"/>
                <w:sz w:val="24"/>
                <w:szCs w:val="24"/>
              </w:rPr>
              <w:t>和及时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的会议机制和沟通机制；</w:t>
            </w:r>
          </w:p>
          <w:p w14:paraId="03229F95" w14:textId="5A2D9766" w:rsidR="00EB5263" w:rsidRDefault="00EB526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6、关注员工的成长</w:t>
            </w:r>
            <w:r w:rsidR="00B67B60">
              <w:rPr>
                <w:rFonts w:ascii="楷体" w:eastAsia="楷体" w:hAnsi="楷体" w:hint="eastAsia"/>
                <w:sz w:val="24"/>
                <w:szCs w:val="24"/>
              </w:rPr>
              <w:t>，及时对员工的</w:t>
            </w:r>
            <w:r w:rsidR="00AA188C">
              <w:rPr>
                <w:rFonts w:ascii="楷体" w:eastAsia="楷体" w:hAnsi="楷体" w:hint="eastAsia"/>
                <w:sz w:val="24"/>
                <w:szCs w:val="24"/>
              </w:rPr>
              <w:t>改善</w:t>
            </w:r>
            <w:r w:rsidR="00B67B60">
              <w:rPr>
                <w:rFonts w:ascii="楷体" w:eastAsia="楷体" w:hAnsi="楷体" w:hint="eastAsia"/>
                <w:sz w:val="24"/>
                <w:szCs w:val="24"/>
              </w:rPr>
              <w:t>行为进行反馈；</w:t>
            </w:r>
          </w:p>
          <w:p w14:paraId="1B65A255" w14:textId="114FF412" w:rsidR="00EB5263" w:rsidRDefault="00EB526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7、</w:t>
            </w:r>
            <w:r w:rsidR="00B67B60">
              <w:rPr>
                <w:rFonts w:ascii="楷体" w:eastAsia="楷体" w:hAnsi="楷体" w:hint="eastAsia"/>
                <w:sz w:val="24"/>
                <w:szCs w:val="24"/>
              </w:rPr>
              <w:t>持续关注领导力和管理技巧的提升；将领导力和管理技巧作为管理干部晋升的主要依据之一；</w:t>
            </w:r>
          </w:p>
          <w:p w14:paraId="57FA17CA" w14:textId="77777777" w:rsidR="00B67B60" w:rsidRDefault="00B67B60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8、</w:t>
            </w:r>
            <w:r w:rsidR="00AA188C">
              <w:rPr>
                <w:rFonts w:ascii="楷体" w:eastAsia="楷体" w:hAnsi="楷体" w:hint="eastAsia"/>
                <w:sz w:val="24"/>
                <w:szCs w:val="24"/>
              </w:rPr>
              <w:t>绩效考核管理方式的持续性；</w:t>
            </w:r>
          </w:p>
          <w:p w14:paraId="15BDF5C3" w14:textId="77777777" w:rsidR="00180276" w:rsidRDefault="00180276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9、组织架构和职能清晰，根据目标及结果的达成来有规则的开展组织结构的调整和优化；</w:t>
            </w:r>
          </w:p>
          <w:p w14:paraId="24555E46" w14:textId="67D53EF5" w:rsidR="00180276" w:rsidRPr="00EB5263" w:rsidRDefault="00180276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</w:t>
            </w:r>
            <w:r>
              <w:rPr>
                <w:rFonts w:ascii="楷体" w:eastAsia="楷体" w:hAnsi="楷体"/>
                <w:sz w:val="24"/>
                <w:szCs w:val="24"/>
              </w:rPr>
              <w:t>0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、战略和目标、执行中均包含了调整因素；</w:t>
            </w:r>
          </w:p>
        </w:tc>
        <w:tc>
          <w:tcPr>
            <w:tcW w:w="4148" w:type="dxa"/>
          </w:tcPr>
          <w:p w14:paraId="7EA5DD6E" w14:textId="77777777" w:rsidR="002F1FFF" w:rsidRDefault="00963FEC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lastRenderedPageBreak/>
              <w:t>1、战略没有持续性，方向调整快；</w:t>
            </w:r>
          </w:p>
          <w:p w14:paraId="0A696221" w14:textId="0D28C6AD" w:rsidR="00963FEC" w:rsidRDefault="00963FEC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2、目标和任务随机性强，对目标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和结果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的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判定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有多个标准；</w:t>
            </w:r>
          </w:p>
          <w:p w14:paraId="4680DFFC" w14:textId="0FDF0BAF" w:rsidR="00963FEC" w:rsidRDefault="00963FEC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lastRenderedPageBreak/>
              <w:t>3、缺少对目标达成的总结和对目标修订的评估；缺少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对执行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奖励和肯定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。</w:t>
            </w:r>
          </w:p>
          <w:p w14:paraId="07BC9A19" w14:textId="6A7336E9" w:rsidR="00A346EF" w:rsidRDefault="00963FEC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4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、评价机制多元化，</w:t>
            </w:r>
            <w:r w:rsidR="00D55652">
              <w:rPr>
                <w:rFonts w:ascii="楷体" w:eastAsia="楷体" w:hAnsi="楷体" w:hint="eastAsia"/>
                <w:sz w:val="24"/>
                <w:szCs w:val="24"/>
              </w:rPr>
              <w:t>没有统一的识别和评价的标准；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从上到下，评价的准则以人为为标准，而不是企业价值观；</w:t>
            </w:r>
          </w:p>
          <w:p w14:paraId="19300D98" w14:textId="22623C98" w:rsidR="00A346EF" w:rsidRDefault="00A346EF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5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、组织架构混乱，没有规则和标准的</w:t>
            </w:r>
            <w:r w:rsidR="00FB2103">
              <w:rPr>
                <w:rFonts w:ascii="楷体" w:eastAsia="楷体" w:hAnsi="楷体" w:hint="eastAsia"/>
                <w:sz w:val="24"/>
                <w:szCs w:val="24"/>
              </w:rPr>
              <w:t>架构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调整；</w:t>
            </w:r>
          </w:p>
          <w:p w14:paraId="03D03397" w14:textId="77777777" w:rsidR="00963FEC" w:rsidRDefault="00A346EF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>6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</w:t>
            </w:r>
            <w:r w:rsidR="00D55652" w:rsidRPr="00963FEC">
              <w:rPr>
                <w:rFonts w:ascii="楷体" w:eastAsia="楷体" w:hAnsi="楷体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关注现象和结果，缺少对员工能力的和状态的关注；</w:t>
            </w:r>
          </w:p>
          <w:p w14:paraId="5650BED3" w14:textId="77777777" w:rsidR="00FB2103" w:rsidRDefault="00FB210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7、对领导干部的培养、指引、启发基本没有，除了批评式的教育，就是谩骂式的指责；</w:t>
            </w:r>
          </w:p>
          <w:p w14:paraId="102C5DD9" w14:textId="77777777" w:rsidR="00FB2103" w:rsidRDefault="00FB2103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8、绩效考核方式和形式随时在变；</w:t>
            </w:r>
          </w:p>
          <w:p w14:paraId="61DD9686" w14:textId="77777777" w:rsidR="00180276" w:rsidRDefault="00180276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9、没有合理的沟通机制和渠道、缺少有效会议机制和决策机制；</w:t>
            </w:r>
          </w:p>
          <w:p w14:paraId="36DB45AC" w14:textId="77777777" w:rsidR="00180276" w:rsidRDefault="00180276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  <w:p w14:paraId="7A0E6EA8" w14:textId="07AF3EAB" w:rsidR="00180276" w:rsidRPr="00963FEC" w:rsidRDefault="00180276" w:rsidP="002F1FFF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1</w:t>
            </w:r>
            <w:r>
              <w:rPr>
                <w:rFonts w:ascii="楷体" w:eastAsia="楷体" w:hAnsi="楷体"/>
                <w:sz w:val="24"/>
                <w:szCs w:val="24"/>
              </w:rPr>
              <w:t>0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、所有的战略、目标、执行中均没有应急预案。</w:t>
            </w:r>
          </w:p>
        </w:tc>
      </w:tr>
    </w:tbl>
    <w:p w14:paraId="6939E920" w14:textId="77777777" w:rsidR="002F1FFF" w:rsidRPr="002F1FFF" w:rsidRDefault="002F1FFF" w:rsidP="002F1FFF">
      <w:pPr>
        <w:spacing w:line="360" w:lineRule="auto"/>
        <w:rPr>
          <w:rFonts w:ascii="楷体" w:eastAsia="楷体" w:hAnsi="楷体"/>
          <w:sz w:val="24"/>
          <w:szCs w:val="24"/>
        </w:rPr>
      </w:pPr>
    </w:p>
    <w:p w14:paraId="1C40FB57" w14:textId="04BE3B55" w:rsidR="00241A9C" w:rsidRDefault="00552C00" w:rsidP="00552C00">
      <w:pPr>
        <w:spacing w:line="360" w:lineRule="auto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第四部分：课程愿景；</w:t>
      </w:r>
    </w:p>
    <w:p w14:paraId="354CB676" w14:textId="55E47E5B" w:rsidR="00241A9C" w:rsidRDefault="00241A9C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让目标分解和目标达成变成一种常态；</w:t>
      </w:r>
    </w:p>
    <w:p w14:paraId="39D03FC0" w14:textId="70DA0303" w:rsidR="00326E39" w:rsidRDefault="00326E39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让考核回归绩效表现；</w:t>
      </w:r>
    </w:p>
    <w:p w14:paraId="76B272E9" w14:textId="316CC1B1" w:rsidR="00326E39" w:rsidRDefault="00326E39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让目标达成变成常态；</w:t>
      </w:r>
    </w:p>
    <w:p w14:paraId="344F6CF5" w14:textId="5DD776D0" w:rsidR="00326E39" w:rsidRDefault="00326E39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让组织目标指引协同；</w:t>
      </w:r>
    </w:p>
    <w:p w14:paraId="2DF5F7A2" w14:textId="0B56732A" w:rsidR="00326E39" w:rsidRDefault="00326E39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让</w:t>
      </w:r>
      <w:r w:rsidR="002814F4">
        <w:rPr>
          <w:rFonts w:ascii="楷体" w:eastAsia="楷体" w:hAnsi="楷体" w:hint="eastAsia"/>
          <w:sz w:val="24"/>
          <w:szCs w:val="24"/>
        </w:rPr>
        <w:t>组织架构</w:t>
      </w:r>
      <w:r>
        <w:rPr>
          <w:rFonts w:ascii="楷体" w:eastAsia="楷体" w:hAnsi="楷体" w:hint="eastAsia"/>
          <w:sz w:val="24"/>
          <w:szCs w:val="24"/>
        </w:rPr>
        <w:t>服务战略。</w:t>
      </w:r>
    </w:p>
    <w:p w14:paraId="7A10FCA2" w14:textId="77777777" w:rsidR="002814F4" w:rsidRDefault="002814F4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</w:p>
    <w:p w14:paraId="3756BC07" w14:textId="77777777" w:rsidR="00552C00" w:rsidRDefault="00552C00" w:rsidP="00552C00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第五部分：</w:t>
      </w:r>
      <w:r w:rsidR="00CB71A1">
        <w:rPr>
          <w:rFonts w:ascii="楷体" w:eastAsia="楷体" w:hAnsi="楷体" w:hint="eastAsia"/>
          <w:sz w:val="24"/>
          <w:szCs w:val="24"/>
        </w:rPr>
        <w:t>参与人员：</w:t>
      </w:r>
    </w:p>
    <w:p w14:paraId="7B599D43" w14:textId="292E8A66" w:rsidR="007618ED" w:rsidRDefault="00CB71A1" w:rsidP="002814F4">
      <w:pPr>
        <w:spacing w:line="360" w:lineRule="auto"/>
        <w:ind w:firstLineChars="300" w:firstLine="72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总经理、财务负责人、人力资源负责人、研发负责人、销售负责人</w:t>
      </w:r>
      <w:r w:rsidR="00552C00">
        <w:rPr>
          <w:rFonts w:ascii="楷体" w:eastAsia="楷体" w:hAnsi="楷体" w:hint="eastAsia"/>
          <w:sz w:val="24"/>
          <w:szCs w:val="24"/>
        </w:rPr>
        <w:t>，必须5人同时参与；本方案班将通过</w:t>
      </w:r>
      <w:r>
        <w:rPr>
          <w:rFonts w:ascii="楷体" w:eastAsia="楷体" w:hAnsi="楷体" w:hint="eastAsia"/>
          <w:sz w:val="24"/>
          <w:szCs w:val="24"/>
        </w:rPr>
        <w:t>一对一，</w:t>
      </w:r>
      <w:r w:rsidR="00552C00">
        <w:rPr>
          <w:rFonts w:ascii="楷体" w:eastAsia="楷体" w:hAnsi="楷体" w:hint="eastAsia"/>
          <w:sz w:val="24"/>
          <w:szCs w:val="24"/>
        </w:rPr>
        <w:t>东</w:t>
      </w:r>
      <w:r>
        <w:rPr>
          <w:rFonts w:ascii="楷体" w:eastAsia="楷体" w:hAnsi="楷体" w:hint="eastAsia"/>
          <w:sz w:val="24"/>
          <w:szCs w:val="24"/>
        </w:rPr>
        <w:t>战略梳理、目标分解、组织架构</w:t>
      </w:r>
      <w:r>
        <w:rPr>
          <w:rFonts w:ascii="楷体" w:eastAsia="楷体" w:hAnsi="楷体" w:hint="eastAsia"/>
          <w:sz w:val="24"/>
          <w:szCs w:val="24"/>
        </w:rPr>
        <w:lastRenderedPageBreak/>
        <w:t>重组、关键目标设计、运营模式和绩效运行模式的组建，来完成年度绩效管理方案。</w:t>
      </w:r>
    </w:p>
    <w:p w14:paraId="78E01003" w14:textId="77777777" w:rsidR="00552C00" w:rsidRDefault="00552C00" w:rsidP="00552C00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</w:p>
    <w:p w14:paraId="1948712E" w14:textId="6A84849B" w:rsidR="00CB71A1" w:rsidRPr="00552C00" w:rsidRDefault="00552C00" w:rsidP="00552C00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第六部分：课程设计逻辑；</w:t>
      </w:r>
    </w:p>
    <w:p w14:paraId="4D916078" w14:textId="019B002F" w:rsidR="00241A9C" w:rsidRDefault="00CB71A1" w:rsidP="00241A9C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88E8A" wp14:editId="72396ADC">
                <wp:simplePos x="0" y="0"/>
                <wp:positionH relativeFrom="column">
                  <wp:posOffset>2235200</wp:posOffset>
                </wp:positionH>
                <wp:positionV relativeFrom="paragraph">
                  <wp:posOffset>1038860</wp:posOffset>
                </wp:positionV>
                <wp:extent cx="1473200" cy="806450"/>
                <wp:effectExtent l="0" t="0" r="0" b="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3200" cy="806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648B82" w14:textId="575CAA03" w:rsidR="00CB71A1" w:rsidRPr="00CB71A1" w:rsidRDefault="00CB71A1" w:rsidP="00CB71A1">
                            <w:pPr>
                              <w:rPr>
                                <w:rFonts w:ascii="华文新魏" w:eastAsia="华文新魏" w:hAnsi="楷体"/>
                                <w:color w:val="000000" w:themeColor="text1"/>
                                <w:sz w:val="24"/>
                                <w:szCs w:val="28"/>
                              </w:rPr>
                            </w:pPr>
                            <w:r w:rsidRPr="00CB71A1">
                              <w:rPr>
                                <w:rFonts w:ascii="华文新魏" w:eastAsia="华文新魏" w:hAnsi="楷体" w:hint="eastAsia"/>
                                <w:color w:val="000000" w:themeColor="text1"/>
                                <w:sz w:val="24"/>
                                <w:szCs w:val="28"/>
                              </w:rPr>
                              <w:t>绩效考核运行体系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F88E8A" id="矩形 3" o:spid="_x0000_s1026" style="position:absolute;left:0;text-align:left;margin-left:176pt;margin-top:81.8pt;width:116pt;height:63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" filled="f" stroked="f" strokeweight="1pt">
                <v:textbox>
                  <w:txbxContent>
                    <w:p w14:paraId="54648B82" w14:textId="575CAA03" w:rsidR="00CB71A1" w:rsidRPr="00CB71A1" w:rsidRDefault="00CB71A1" w:rsidP="00CB71A1">
                      <w:pPr>
                        <w:rPr>
                          <w:rFonts w:ascii="华文新魏" w:eastAsia="华文新魏" w:hAnsi="楷体"/>
                          <w:color w:val="000000" w:themeColor="text1"/>
                          <w:sz w:val="24"/>
                          <w:szCs w:val="28"/>
                        </w:rPr>
                      </w:pPr>
                      <w:r w:rsidRPr="00CB71A1">
                        <w:rPr>
                          <w:rFonts w:ascii="华文新魏" w:eastAsia="华文新魏" w:hAnsi="楷体" w:hint="eastAsia"/>
                          <w:color w:val="000000" w:themeColor="text1"/>
                          <w:sz w:val="24"/>
                          <w:szCs w:val="28"/>
                        </w:rPr>
                        <w:t>绩效考核运行体系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楷体" w:eastAsia="楷体" w:hAnsi="楷体" w:hint="eastAsia"/>
          <w:noProof/>
          <w:sz w:val="24"/>
          <w:szCs w:val="24"/>
        </w:rPr>
        <w:drawing>
          <wp:inline distT="0" distB="0" distL="0" distR="0" wp14:anchorId="6D7224B7" wp14:editId="4CA58FD6">
            <wp:extent cx="5274310" cy="3076575"/>
            <wp:effectExtent l="0" t="0" r="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211CD9A2" w14:textId="77777777" w:rsidR="00552C00" w:rsidRDefault="00552C00" w:rsidP="007618ED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第七部分：课程时间</w:t>
      </w:r>
    </w:p>
    <w:p w14:paraId="3262B616" w14:textId="6AD5E85A" w:rsidR="007618ED" w:rsidRDefault="007618ED" w:rsidP="00552C00">
      <w:pPr>
        <w:spacing w:line="360" w:lineRule="auto"/>
        <w:ind w:firstLineChars="500" w:firstLine="120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2天；</w:t>
      </w:r>
    </w:p>
    <w:p w14:paraId="0CC02E8C" w14:textId="7E11E085" w:rsidR="00417AB2" w:rsidRDefault="00552C00" w:rsidP="007618ED">
      <w:pPr>
        <w:spacing w:line="360" w:lineRule="auto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第八部分：课程</w:t>
      </w:r>
      <w:r w:rsidR="00417AB2">
        <w:rPr>
          <w:rFonts w:ascii="楷体" w:eastAsia="楷体" w:hAnsi="楷体" w:hint="eastAsia"/>
          <w:sz w:val="24"/>
          <w:szCs w:val="24"/>
        </w:rPr>
        <w:t>价值：</w:t>
      </w:r>
    </w:p>
    <w:p w14:paraId="1C0B6E69" w14:textId="30BFC303" w:rsidR="007618ED" w:rsidRDefault="007618ED" w:rsidP="00417AB2">
      <w:pPr>
        <w:spacing w:line="360" w:lineRule="auto"/>
        <w:ind w:firstLineChars="200" w:firstLine="480"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设计出与企业相匹配，</w:t>
      </w:r>
      <w:r w:rsidR="00552C00">
        <w:rPr>
          <w:rFonts w:ascii="楷体" w:eastAsia="楷体" w:hAnsi="楷体" w:hint="eastAsia"/>
          <w:sz w:val="24"/>
          <w:szCs w:val="24"/>
        </w:rPr>
        <w:t>符合</w:t>
      </w:r>
      <w:r>
        <w:rPr>
          <w:rFonts w:ascii="楷体" w:eastAsia="楷体" w:hAnsi="楷体" w:hint="eastAsia"/>
          <w:sz w:val="24"/>
          <w:szCs w:val="24"/>
        </w:rPr>
        <w:t>实际现状运行的年度绩效运营方案，即刻使用。</w:t>
      </w:r>
    </w:p>
    <w:p w14:paraId="47A90788" w14:textId="29D18B74" w:rsidR="007D3F9A" w:rsidRPr="00241A9C" w:rsidRDefault="007D3F9A" w:rsidP="007D3F9A">
      <w:pPr>
        <w:spacing w:line="360" w:lineRule="auto"/>
        <w:ind w:firstLineChars="600" w:firstLine="1440"/>
        <w:jc w:val="left"/>
        <w:rPr>
          <w:rFonts w:ascii="楷体" w:eastAsia="楷体" w:hAnsi="楷体" w:hint="eastAsia"/>
          <w:sz w:val="24"/>
          <w:szCs w:val="24"/>
        </w:rPr>
      </w:pPr>
      <w:r w:rsidRPr="007D3F9A">
        <w:rPr>
          <w:rFonts w:ascii="楷体" w:eastAsia="楷体" w:hAnsi="楷体"/>
          <w:noProof/>
          <w:sz w:val="24"/>
          <w:szCs w:val="24"/>
        </w:rPr>
        <w:drawing>
          <wp:inline distT="0" distB="0" distL="0" distR="0" wp14:anchorId="15B3F2CD" wp14:editId="6E3B9FCD">
            <wp:extent cx="3874477" cy="28958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3674" cy="2902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3F9A" w:rsidRPr="00241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altName w:val="STXinwei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C24"/>
    <w:rsid w:val="00065E76"/>
    <w:rsid w:val="00180276"/>
    <w:rsid w:val="00241A9C"/>
    <w:rsid w:val="002814F4"/>
    <w:rsid w:val="002B2C24"/>
    <w:rsid w:val="002F1FFF"/>
    <w:rsid w:val="00326E39"/>
    <w:rsid w:val="003E556A"/>
    <w:rsid w:val="00417AB2"/>
    <w:rsid w:val="00436190"/>
    <w:rsid w:val="00552C00"/>
    <w:rsid w:val="0059289F"/>
    <w:rsid w:val="005C37D0"/>
    <w:rsid w:val="00621638"/>
    <w:rsid w:val="007618ED"/>
    <w:rsid w:val="007D3F9A"/>
    <w:rsid w:val="008F4BFD"/>
    <w:rsid w:val="00963FEC"/>
    <w:rsid w:val="009B1207"/>
    <w:rsid w:val="009F4FBE"/>
    <w:rsid w:val="00A346EF"/>
    <w:rsid w:val="00AA188C"/>
    <w:rsid w:val="00B67B60"/>
    <w:rsid w:val="00C70E58"/>
    <w:rsid w:val="00CB71A1"/>
    <w:rsid w:val="00D55652"/>
    <w:rsid w:val="00D939AC"/>
    <w:rsid w:val="00DF07A2"/>
    <w:rsid w:val="00EB5263"/>
    <w:rsid w:val="00FB2103"/>
    <w:rsid w:val="00FB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00B6F"/>
  <w15:chartTrackingRefBased/>
  <w15:docId w15:val="{945BAC1F-6754-4573-B3CF-C8CB9CA7D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61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48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9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theme" Target="theme/theme1.xml"/><Relationship Id="rId5" Type="http://schemas.openxmlformats.org/officeDocument/2006/relationships/diagramLayout" Target="diagrams/layout1.xml"/><Relationship Id="rId10" Type="http://schemas.openxmlformats.org/officeDocument/2006/relationships/fontTable" Target="fontTable.xml"/><Relationship Id="rId4" Type="http://schemas.openxmlformats.org/officeDocument/2006/relationships/diagramData" Target="diagrams/data1.xml"/><Relationship Id="rId9" Type="http://schemas.openxmlformats.org/officeDocument/2006/relationships/image" Target="media/image1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8378EFC-7C6E-4758-91DB-1BB814A3B79A}" type="doc">
      <dgm:prSet loTypeId="urn:microsoft.com/office/officeart/2005/8/layout/cycle1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zh-CN" altLang="en-US"/>
        </a:p>
      </dgm:t>
    </dgm:pt>
    <dgm:pt modelId="{C1E9992A-3D78-4695-84B6-643D9D56F0AB}">
      <dgm:prSet phldrT="[文本]"/>
      <dgm:spPr/>
      <dgm:t>
        <a:bodyPr/>
        <a:lstStyle/>
        <a:p>
          <a:r>
            <a:rPr lang="zh-CN" altLang="en-US">
              <a:latin typeface="华文新魏" panose="02010800040101010101" pitchFamily="2" charset="-122"/>
              <a:ea typeface="华文新魏" panose="02010800040101010101" pitchFamily="2" charset="-122"/>
            </a:rPr>
            <a:t>设计</a:t>
          </a:r>
        </a:p>
      </dgm:t>
    </dgm:pt>
    <dgm:pt modelId="{AACD93A9-D1E6-4378-AA23-70AF2DC1F406}" type="parTrans" cxnId="{31964342-F7BF-4E24-85D7-A2667FAE3AD3}">
      <dgm:prSet/>
      <dgm:spPr/>
      <dgm:t>
        <a:bodyPr/>
        <a:lstStyle/>
        <a:p>
          <a:endParaRPr lang="zh-CN" altLang="en-US"/>
        </a:p>
      </dgm:t>
    </dgm:pt>
    <dgm:pt modelId="{C7C03E62-73EC-494E-91E3-FBFF9F245CAC}" type="sibTrans" cxnId="{31964342-F7BF-4E24-85D7-A2667FAE3AD3}">
      <dgm:prSet/>
      <dgm:spPr/>
      <dgm:t>
        <a:bodyPr/>
        <a:lstStyle/>
        <a:p>
          <a:endParaRPr lang="zh-CN" altLang="en-US">
            <a:latin typeface="华文新魏" panose="02010800040101010101" pitchFamily="2" charset="-122"/>
            <a:ea typeface="华文新魏" panose="02010800040101010101" pitchFamily="2" charset="-122"/>
          </a:endParaRPr>
        </a:p>
      </dgm:t>
    </dgm:pt>
    <dgm:pt modelId="{E0C5E689-48CA-4E55-9F98-D01BDF5291A6}">
      <dgm:prSet phldrT="[文本]"/>
      <dgm:spPr/>
      <dgm:t>
        <a:bodyPr/>
        <a:lstStyle/>
        <a:p>
          <a:r>
            <a:rPr lang="zh-CN" altLang="en-US">
              <a:latin typeface="华文新魏" panose="02010800040101010101" pitchFamily="2" charset="-122"/>
              <a:ea typeface="华文新魏" panose="02010800040101010101" pitchFamily="2" charset="-122"/>
            </a:rPr>
            <a:t>确认</a:t>
          </a:r>
        </a:p>
      </dgm:t>
    </dgm:pt>
    <dgm:pt modelId="{57E669E2-88E3-4718-B2BB-AFAF77C6D613}" type="parTrans" cxnId="{06DB8E27-4BCD-465B-BF1B-864E6C163956}">
      <dgm:prSet/>
      <dgm:spPr/>
      <dgm:t>
        <a:bodyPr/>
        <a:lstStyle/>
        <a:p>
          <a:endParaRPr lang="zh-CN" altLang="en-US"/>
        </a:p>
      </dgm:t>
    </dgm:pt>
    <dgm:pt modelId="{97FDA998-0507-4CA2-B75F-B3C73855E686}" type="sibTrans" cxnId="{06DB8E27-4BCD-465B-BF1B-864E6C163956}">
      <dgm:prSet/>
      <dgm:spPr/>
      <dgm:t>
        <a:bodyPr/>
        <a:lstStyle/>
        <a:p>
          <a:endParaRPr lang="zh-CN" altLang="en-US">
            <a:latin typeface="华文新魏" panose="02010800040101010101" pitchFamily="2" charset="-122"/>
            <a:ea typeface="华文新魏" panose="02010800040101010101" pitchFamily="2" charset="-122"/>
          </a:endParaRPr>
        </a:p>
      </dgm:t>
    </dgm:pt>
    <dgm:pt modelId="{87E5456D-E022-4947-AD8C-6BA953A04B2F}">
      <dgm:prSet phldrT="[文本]"/>
      <dgm:spPr/>
      <dgm:t>
        <a:bodyPr/>
        <a:lstStyle/>
        <a:p>
          <a:r>
            <a:rPr lang="zh-CN" altLang="en-US">
              <a:latin typeface="华文新魏" panose="02010800040101010101" pitchFamily="2" charset="-122"/>
              <a:ea typeface="华文新魏" panose="02010800040101010101" pitchFamily="2" charset="-122"/>
            </a:rPr>
            <a:t>运行</a:t>
          </a:r>
        </a:p>
      </dgm:t>
    </dgm:pt>
    <dgm:pt modelId="{8001E944-354F-45D7-9CDC-730E9E2FF11F}" type="parTrans" cxnId="{ACCA9152-049D-4084-90B1-0E5E139C0716}">
      <dgm:prSet/>
      <dgm:spPr/>
      <dgm:t>
        <a:bodyPr/>
        <a:lstStyle/>
        <a:p>
          <a:endParaRPr lang="zh-CN" altLang="en-US"/>
        </a:p>
      </dgm:t>
    </dgm:pt>
    <dgm:pt modelId="{BB59DF2F-81D0-4118-B4BC-D8A1D0B0D024}" type="sibTrans" cxnId="{ACCA9152-049D-4084-90B1-0E5E139C0716}">
      <dgm:prSet/>
      <dgm:spPr/>
      <dgm:t>
        <a:bodyPr/>
        <a:lstStyle/>
        <a:p>
          <a:endParaRPr lang="zh-CN" altLang="en-US">
            <a:latin typeface="华文新魏" panose="02010800040101010101" pitchFamily="2" charset="-122"/>
            <a:ea typeface="华文新魏" panose="02010800040101010101" pitchFamily="2" charset="-122"/>
          </a:endParaRPr>
        </a:p>
      </dgm:t>
    </dgm:pt>
    <dgm:pt modelId="{41AE1A4F-E7CB-4B42-9A5B-BDF7513932F1}">
      <dgm:prSet phldrT="[文本]"/>
      <dgm:spPr/>
      <dgm:t>
        <a:bodyPr/>
        <a:lstStyle/>
        <a:p>
          <a:r>
            <a:rPr lang="zh-CN" altLang="en-US">
              <a:latin typeface="华文新魏" panose="02010800040101010101" pitchFamily="2" charset="-122"/>
              <a:ea typeface="华文新魏" panose="02010800040101010101" pitchFamily="2" charset="-122"/>
            </a:rPr>
            <a:t>评价</a:t>
          </a:r>
        </a:p>
      </dgm:t>
    </dgm:pt>
    <dgm:pt modelId="{747D4FED-3B33-47C9-B386-0C96F53BA9A2}" type="parTrans" cxnId="{56215552-35AD-4204-9876-0E68F17A0871}">
      <dgm:prSet/>
      <dgm:spPr/>
      <dgm:t>
        <a:bodyPr/>
        <a:lstStyle/>
        <a:p>
          <a:endParaRPr lang="zh-CN" altLang="en-US"/>
        </a:p>
      </dgm:t>
    </dgm:pt>
    <dgm:pt modelId="{EAB7611C-969E-442C-8C95-F389983C0A09}" type="sibTrans" cxnId="{56215552-35AD-4204-9876-0E68F17A0871}">
      <dgm:prSet/>
      <dgm:spPr/>
      <dgm:t>
        <a:bodyPr/>
        <a:lstStyle/>
        <a:p>
          <a:endParaRPr lang="zh-CN" altLang="en-US">
            <a:latin typeface="华文新魏" panose="02010800040101010101" pitchFamily="2" charset="-122"/>
            <a:ea typeface="华文新魏" panose="02010800040101010101" pitchFamily="2" charset="-122"/>
          </a:endParaRPr>
        </a:p>
      </dgm:t>
    </dgm:pt>
    <dgm:pt modelId="{78C1CD1D-AE4E-408D-A8E6-2442106721BF}">
      <dgm:prSet phldrT="[文本]"/>
      <dgm:spPr/>
      <dgm:t>
        <a:bodyPr/>
        <a:lstStyle/>
        <a:p>
          <a:r>
            <a:rPr lang="zh-CN" altLang="en-US">
              <a:latin typeface="华文新魏" panose="02010800040101010101" pitchFamily="2" charset="-122"/>
              <a:ea typeface="华文新魏" panose="02010800040101010101" pitchFamily="2" charset="-122"/>
            </a:rPr>
            <a:t>总结</a:t>
          </a:r>
        </a:p>
      </dgm:t>
    </dgm:pt>
    <dgm:pt modelId="{900DFA79-0E9A-4C82-BC0C-D16BC2A785F2}" type="parTrans" cxnId="{4FEE3461-F62E-4B04-A5D0-ACC00D69608F}">
      <dgm:prSet/>
      <dgm:spPr/>
      <dgm:t>
        <a:bodyPr/>
        <a:lstStyle/>
        <a:p>
          <a:endParaRPr lang="zh-CN" altLang="en-US"/>
        </a:p>
      </dgm:t>
    </dgm:pt>
    <dgm:pt modelId="{7CC6B8DA-A841-43D1-A5EB-88BBF21171FD}" type="sibTrans" cxnId="{4FEE3461-F62E-4B04-A5D0-ACC00D69608F}">
      <dgm:prSet/>
      <dgm:spPr/>
      <dgm:t>
        <a:bodyPr/>
        <a:lstStyle/>
        <a:p>
          <a:endParaRPr lang="zh-CN" altLang="en-US">
            <a:latin typeface="华文新魏" panose="02010800040101010101" pitchFamily="2" charset="-122"/>
            <a:ea typeface="华文新魏" panose="02010800040101010101" pitchFamily="2" charset="-122"/>
          </a:endParaRPr>
        </a:p>
      </dgm:t>
    </dgm:pt>
    <dgm:pt modelId="{6066D18D-8B47-48C9-AED0-000DF06710E2}" type="pres">
      <dgm:prSet presAssocID="{68378EFC-7C6E-4758-91DB-1BB814A3B79A}" presName="cycle" presStyleCnt="0">
        <dgm:presLayoutVars>
          <dgm:dir/>
          <dgm:resizeHandles val="exact"/>
        </dgm:presLayoutVars>
      </dgm:prSet>
      <dgm:spPr/>
    </dgm:pt>
    <dgm:pt modelId="{320A6118-9B8C-4659-954A-BF6442C0BA3F}" type="pres">
      <dgm:prSet presAssocID="{C1E9992A-3D78-4695-84B6-643D9D56F0AB}" presName="dummy" presStyleCnt="0"/>
      <dgm:spPr/>
    </dgm:pt>
    <dgm:pt modelId="{72A90E88-E167-4D92-B04E-FCE19413E284}" type="pres">
      <dgm:prSet presAssocID="{C1E9992A-3D78-4695-84B6-643D9D56F0AB}" presName="node" presStyleLbl="revTx" presStyleIdx="0" presStyleCnt="5">
        <dgm:presLayoutVars>
          <dgm:bulletEnabled val="1"/>
        </dgm:presLayoutVars>
      </dgm:prSet>
      <dgm:spPr/>
    </dgm:pt>
    <dgm:pt modelId="{6838EF5C-0E3E-42AB-9712-4BB722329110}" type="pres">
      <dgm:prSet presAssocID="{C7C03E62-73EC-494E-91E3-FBFF9F245CAC}" presName="sibTrans" presStyleLbl="node1" presStyleIdx="0" presStyleCnt="5"/>
      <dgm:spPr/>
    </dgm:pt>
    <dgm:pt modelId="{2EF8DCBB-9221-4212-A900-9458F93EAC11}" type="pres">
      <dgm:prSet presAssocID="{E0C5E689-48CA-4E55-9F98-D01BDF5291A6}" presName="dummy" presStyleCnt="0"/>
      <dgm:spPr/>
    </dgm:pt>
    <dgm:pt modelId="{1162CCBA-EE6C-4DFE-88C0-5D9BD26935BB}" type="pres">
      <dgm:prSet presAssocID="{E0C5E689-48CA-4E55-9F98-D01BDF5291A6}" presName="node" presStyleLbl="revTx" presStyleIdx="1" presStyleCnt="5">
        <dgm:presLayoutVars>
          <dgm:bulletEnabled val="1"/>
        </dgm:presLayoutVars>
      </dgm:prSet>
      <dgm:spPr/>
    </dgm:pt>
    <dgm:pt modelId="{9382E5B0-6CA7-4015-9671-387CF02A39D8}" type="pres">
      <dgm:prSet presAssocID="{97FDA998-0507-4CA2-B75F-B3C73855E686}" presName="sibTrans" presStyleLbl="node1" presStyleIdx="1" presStyleCnt="5"/>
      <dgm:spPr/>
    </dgm:pt>
    <dgm:pt modelId="{90C8B8D0-935F-46E1-BCF6-CD8C026C630F}" type="pres">
      <dgm:prSet presAssocID="{87E5456D-E022-4947-AD8C-6BA953A04B2F}" presName="dummy" presStyleCnt="0"/>
      <dgm:spPr/>
    </dgm:pt>
    <dgm:pt modelId="{F4C8CB3C-0093-4CE3-A100-CF0E27D0729E}" type="pres">
      <dgm:prSet presAssocID="{87E5456D-E022-4947-AD8C-6BA953A04B2F}" presName="node" presStyleLbl="revTx" presStyleIdx="2" presStyleCnt="5">
        <dgm:presLayoutVars>
          <dgm:bulletEnabled val="1"/>
        </dgm:presLayoutVars>
      </dgm:prSet>
      <dgm:spPr/>
    </dgm:pt>
    <dgm:pt modelId="{7052E27E-0DCB-41AE-86D3-91676522B306}" type="pres">
      <dgm:prSet presAssocID="{BB59DF2F-81D0-4118-B4BC-D8A1D0B0D024}" presName="sibTrans" presStyleLbl="node1" presStyleIdx="2" presStyleCnt="5"/>
      <dgm:spPr/>
    </dgm:pt>
    <dgm:pt modelId="{E513C63A-7D4F-4164-8992-8A17892C7B01}" type="pres">
      <dgm:prSet presAssocID="{41AE1A4F-E7CB-4B42-9A5B-BDF7513932F1}" presName="dummy" presStyleCnt="0"/>
      <dgm:spPr/>
    </dgm:pt>
    <dgm:pt modelId="{EB4E68DF-43E6-4781-990B-3367702AD513}" type="pres">
      <dgm:prSet presAssocID="{41AE1A4F-E7CB-4B42-9A5B-BDF7513932F1}" presName="node" presStyleLbl="revTx" presStyleIdx="3" presStyleCnt="5">
        <dgm:presLayoutVars>
          <dgm:bulletEnabled val="1"/>
        </dgm:presLayoutVars>
      </dgm:prSet>
      <dgm:spPr/>
    </dgm:pt>
    <dgm:pt modelId="{E96C8F13-6CC3-4DC5-AA22-49A593C6F38B}" type="pres">
      <dgm:prSet presAssocID="{EAB7611C-969E-442C-8C95-F389983C0A09}" presName="sibTrans" presStyleLbl="node1" presStyleIdx="3" presStyleCnt="5"/>
      <dgm:spPr/>
    </dgm:pt>
    <dgm:pt modelId="{1D3C49E2-2123-44A6-A285-888211B5059F}" type="pres">
      <dgm:prSet presAssocID="{78C1CD1D-AE4E-408D-A8E6-2442106721BF}" presName="dummy" presStyleCnt="0"/>
      <dgm:spPr/>
    </dgm:pt>
    <dgm:pt modelId="{7E90E092-AA44-4D24-9E56-3212BA623D13}" type="pres">
      <dgm:prSet presAssocID="{78C1CD1D-AE4E-408D-A8E6-2442106721BF}" presName="node" presStyleLbl="revTx" presStyleIdx="4" presStyleCnt="5">
        <dgm:presLayoutVars>
          <dgm:bulletEnabled val="1"/>
        </dgm:presLayoutVars>
      </dgm:prSet>
      <dgm:spPr/>
    </dgm:pt>
    <dgm:pt modelId="{AD489413-B225-4DDA-B076-E99BCDEEB90C}" type="pres">
      <dgm:prSet presAssocID="{7CC6B8DA-A841-43D1-A5EB-88BBF21171FD}" presName="sibTrans" presStyleLbl="node1" presStyleIdx="4" presStyleCnt="5"/>
      <dgm:spPr/>
    </dgm:pt>
  </dgm:ptLst>
  <dgm:cxnLst>
    <dgm:cxn modelId="{A2535E24-1B70-467F-B1B5-41BF177E1B5B}" type="presOf" srcId="{E0C5E689-48CA-4E55-9F98-D01BDF5291A6}" destId="{1162CCBA-EE6C-4DFE-88C0-5D9BD26935BB}" srcOrd="0" destOrd="0" presId="urn:microsoft.com/office/officeart/2005/8/layout/cycle1"/>
    <dgm:cxn modelId="{06DB8E27-4BCD-465B-BF1B-864E6C163956}" srcId="{68378EFC-7C6E-4758-91DB-1BB814A3B79A}" destId="{E0C5E689-48CA-4E55-9F98-D01BDF5291A6}" srcOrd="1" destOrd="0" parTransId="{57E669E2-88E3-4718-B2BB-AFAF77C6D613}" sibTransId="{97FDA998-0507-4CA2-B75F-B3C73855E686}"/>
    <dgm:cxn modelId="{95837F2C-7E76-4AE9-9A09-735B5A31C9E0}" type="presOf" srcId="{41AE1A4F-E7CB-4B42-9A5B-BDF7513932F1}" destId="{EB4E68DF-43E6-4781-990B-3367702AD513}" srcOrd="0" destOrd="0" presId="urn:microsoft.com/office/officeart/2005/8/layout/cycle1"/>
    <dgm:cxn modelId="{BB508F2F-C3ED-460C-B600-D814C2ACFAD9}" type="presOf" srcId="{C7C03E62-73EC-494E-91E3-FBFF9F245CAC}" destId="{6838EF5C-0E3E-42AB-9712-4BB722329110}" srcOrd="0" destOrd="0" presId="urn:microsoft.com/office/officeart/2005/8/layout/cycle1"/>
    <dgm:cxn modelId="{02A44834-71C9-46B9-A49A-855F6D359315}" type="presOf" srcId="{EAB7611C-969E-442C-8C95-F389983C0A09}" destId="{E96C8F13-6CC3-4DC5-AA22-49A593C6F38B}" srcOrd="0" destOrd="0" presId="urn:microsoft.com/office/officeart/2005/8/layout/cycle1"/>
    <dgm:cxn modelId="{3C154C5B-48A7-4FBC-93F2-5FD83DBD3AE4}" type="presOf" srcId="{87E5456D-E022-4947-AD8C-6BA953A04B2F}" destId="{F4C8CB3C-0093-4CE3-A100-CF0E27D0729E}" srcOrd="0" destOrd="0" presId="urn:microsoft.com/office/officeart/2005/8/layout/cycle1"/>
    <dgm:cxn modelId="{712FAC5E-5766-4C0C-A06C-9898DB2F4CD4}" type="presOf" srcId="{78C1CD1D-AE4E-408D-A8E6-2442106721BF}" destId="{7E90E092-AA44-4D24-9E56-3212BA623D13}" srcOrd="0" destOrd="0" presId="urn:microsoft.com/office/officeart/2005/8/layout/cycle1"/>
    <dgm:cxn modelId="{4FEE3461-F62E-4B04-A5D0-ACC00D69608F}" srcId="{68378EFC-7C6E-4758-91DB-1BB814A3B79A}" destId="{78C1CD1D-AE4E-408D-A8E6-2442106721BF}" srcOrd="4" destOrd="0" parTransId="{900DFA79-0E9A-4C82-BC0C-D16BC2A785F2}" sibTransId="{7CC6B8DA-A841-43D1-A5EB-88BBF21171FD}"/>
    <dgm:cxn modelId="{31964342-F7BF-4E24-85D7-A2667FAE3AD3}" srcId="{68378EFC-7C6E-4758-91DB-1BB814A3B79A}" destId="{C1E9992A-3D78-4695-84B6-643D9D56F0AB}" srcOrd="0" destOrd="0" parTransId="{AACD93A9-D1E6-4378-AA23-70AF2DC1F406}" sibTransId="{C7C03E62-73EC-494E-91E3-FBFF9F245CAC}"/>
    <dgm:cxn modelId="{56215552-35AD-4204-9876-0E68F17A0871}" srcId="{68378EFC-7C6E-4758-91DB-1BB814A3B79A}" destId="{41AE1A4F-E7CB-4B42-9A5B-BDF7513932F1}" srcOrd="3" destOrd="0" parTransId="{747D4FED-3B33-47C9-B386-0C96F53BA9A2}" sibTransId="{EAB7611C-969E-442C-8C95-F389983C0A09}"/>
    <dgm:cxn modelId="{ACCA9152-049D-4084-90B1-0E5E139C0716}" srcId="{68378EFC-7C6E-4758-91DB-1BB814A3B79A}" destId="{87E5456D-E022-4947-AD8C-6BA953A04B2F}" srcOrd="2" destOrd="0" parTransId="{8001E944-354F-45D7-9CDC-730E9E2FF11F}" sibTransId="{BB59DF2F-81D0-4118-B4BC-D8A1D0B0D024}"/>
    <dgm:cxn modelId="{D2535F98-21F8-4350-A2B0-B22793D25FCA}" type="presOf" srcId="{7CC6B8DA-A841-43D1-A5EB-88BBF21171FD}" destId="{AD489413-B225-4DDA-B076-E99BCDEEB90C}" srcOrd="0" destOrd="0" presId="urn:microsoft.com/office/officeart/2005/8/layout/cycle1"/>
    <dgm:cxn modelId="{76501EAC-8E18-4160-9505-5386B7ABD210}" type="presOf" srcId="{BB59DF2F-81D0-4118-B4BC-D8A1D0B0D024}" destId="{7052E27E-0DCB-41AE-86D3-91676522B306}" srcOrd="0" destOrd="0" presId="urn:microsoft.com/office/officeart/2005/8/layout/cycle1"/>
    <dgm:cxn modelId="{B7BEE9B9-13C5-4557-8445-D60271199C78}" type="presOf" srcId="{C1E9992A-3D78-4695-84B6-643D9D56F0AB}" destId="{72A90E88-E167-4D92-B04E-FCE19413E284}" srcOrd="0" destOrd="0" presId="urn:microsoft.com/office/officeart/2005/8/layout/cycle1"/>
    <dgm:cxn modelId="{701027C5-2EE9-4D16-8D0E-1EA4E213C01D}" type="presOf" srcId="{68378EFC-7C6E-4758-91DB-1BB814A3B79A}" destId="{6066D18D-8B47-48C9-AED0-000DF06710E2}" srcOrd="0" destOrd="0" presId="urn:microsoft.com/office/officeart/2005/8/layout/cycle1"/>
    <dgm:cxn modelId="{EEB494D4-2F71-4B95-A558-BF7D2F2B569B}" type="presOf" srcId="{97FDA998-0507-4CA2-B75F-B3C73855E686}" destId="{9382E5B0-6CA7-4015-9671-387CF02A39D8}" srcOrd="0" destOrd="0" presId="urn:microsoft.com/office/officeart/2005/8/layout/cycle1"/>
    <dgm:cxn modelId="{6CF0D020-CFB4-418A-9122-3BDC4E18E96B}" type="presParOf" srcId="{6066D18D-8B47-48C9-AED0-000DF06710E2}" destId="{320A6118-9B8C-4659-954A-BF6442C0BA3F}" srcOrd="0" destOrd="0" presId="urn:microsoft.com/office/officeart/2005/8/layout/cycle1"/>
    <dgm:cxn modelId="{9EF498BC-2713-47BC-9B1C-F1C73D2F34E3}" type="presParOf" srcId="{6066D18D-8B47-48C9-AED0-000DF06710E2}" destId="{72A90E88-E167-4D92-B04E-FCE19413E284}" srcOrd="1" destOrd="0" presId="urn:microsoft.com/office/officeart/2005/8/layout/cycle1"/>
    <dgm:cxn modelId="{A4ABB879-CA38-470C-988A-B45A7A8F531D}" type="presParOf" srcId="{6066D18D-8B47-48C9-AED0-000DF06710E2}" destId="{6838EF5C-0E3E-42AB-9712-4BB722329110}" srcOrd="2" destOrd="0" presId="urn:microsoft.com/office/officeart/2005/8/layout/cycle1"/>
    <dgm:cxn modelId="{2CCB5952-760A-4514-88F0-BB3CED14786C}" type="presParOf" srcId="{6066D18D-8B47-48C9-AED0-000DF06710E2}" destId="{2EF8DCBB-9221-4212-A900-9458F93EAC11}" srcOrd="3" destOrd="0" presId="urn:microsoft.com/office/officeart/2005/8/layout/cycle1"/>
    <dgm:cxn modelId="{55EB613B-89F1-4B76-83C9-FC1A643763B3}" type="presParOf" srcId="{6066D18D-8B47-48C9-AED0-000DF06710E2}" destId="{1162CCBA-EE6C-4DFE-88C0-5D9BD26935BB}" srcOrd="4" destOrd="0" presId="urn:microsoft.com/office/officeart/2005/8/layout/cycle1"/>
    <dgm:cxn modelId="{49969286-F8F6-43CF-8229-DD13D0902EB6}" type="presParOf" srcId="{6066D18D-8B47-48C9-AED0-000DF06710E2}" destId="{9382E5B0-6CA7-4015-9671-387CF02A39D8}" srcOrd="5" destOrd="0" presId="urn:microsoft.com/office/officeart/2005/8/layout/cycle1"/>
    <dgm:cxn modelId="{9DBCC596-72B0-4539-95EE-B3CC8CE73B85}" type="presParOf" srcId="{6066D18D-8B47-48C9-AED0-000DF06710E2}" destId="{90C8B8D0-935F-46E1-BCF6-CD8C026C630F}" srcOrd="6" destOrd="0" presId="urn:microsoft.com/office/officeart/2005/8/layout/cycle1"/>
    <dgm:cxn modelId="{C31A7407-FCB6-46CC-A981-54CC0AE4D43A}" type="presParOf" srcId="{6066D18D-8B47-48C9-AED0-000DF06710E2}" destId="{F4C8CB3C-0093-4CE3-A100-CF0E27D0729E}" srcOrd="7" destOrd="0" presId="urn:microsoft.com/office/officeart/2005/8/layout/cycle1"/>
    <dgm:cxn modelId="{0FC7D388-A9AF-41F7-BF97-857C9DC16317}" type="presParOf" srcId="{6066D18D-8B47-48C9-AED0-000DF06710E2}" destId="{7052E27E-0DCB-41AE-86D3-91676522B306}" srcOrd="8" destOrd="0" presId="urn:microsoft.com/office/officeart/2005/8/layout/cycle1"/>
    <dgm:cxn modelId="{9BF34E0B-326E-454A-B25A-5C0FE067FDEC}" type="presParOf" srcId="{6066D18D-8B47-48C9-AED0-000DF06710E2}" destId="{E513C63A-7D4F-4164-8992-8A17892C7B01}" srcOrd="9" destOrd="0" presId="urn:microsoft.com/office/officeart/2005/8/layout/cycle1"/>
    <dgm:cxn modelId="{762A14B1-73D8-47DF-A794-D846C9E64F63}" type="presParOf" srcId="{6066D18D-8B47-48C9-AED0-000DF06710E2}" destId="{EB4E68DF-43E6-4781-990B-3367702AD513}" srcOrd="10" destOrd="0" presId="urn:microsoft.com/office/officeart/2005/8/layout/cycle1"/>
    <dgm:cxn modelId="{6D2AE363-F106-431E-BEBB-2FC1EF3CD2CD}" type="presParOf" srcId="{6066D18D-8B47-48C9-AED0-000DF06710E2}" destId="{E96C8F13-6CC3-4DC5-AA22-49A593C6F38B}" srcOrd="11" destOrd="0" presId="urn:microsoft.com/office/officeart/2005/8/layout/cycle1"/>
    <dgm:cxn modelId="{5DFACBA0-7CC8-4BD7-9901-38F743A67598}" type="presParOf" srcId="{6066D18D-8B47-48C9-AED0-000DF06710E2}" destId="{1D3C49E2-2123-44A6-A285-888211B5059F}" srcOrd="12" destOrd="0" presId="urn:microsoft.com/office/officeart/2005/8/layout/cycle1"/>
    <dgm:cxn modelId="{181C63B4-5CB6-4CBD-BECC-87C227CA370F}" type="presParOf" srcId="{6066D18D-8B47-48C9-AED0-000DF06710E2}" destId="{7E90E092-AA44-4D24-9E56-3212BA623D13}" srcOrd="13" destOrd="0" presId="urn:microsoft.com/office/officeart/2005/8/layout/cycle1"/>
    <dgm:cxn modelId="{758C607D-C11E-4067-B504-072A7BAB3A3B}" type="presParOf" srcId="{6066D18D-8B47-48C9-AED0-000DF06710E2}" destId="{AD489413-B225-4DDA-B076-E99BCDEEB90C}" srcOrd="14" destOrd="0" presId="urn:microsoft.com/office/officeart/2005/8/layout/cycle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2A90E88-E167-4D92-B04E-FCE19413E284}">
      <dsp:nvSpPr>
        <dsp:cNvPr id="0" name=""/>
        <dsp:cNvSpPr/>
      </dsp:nvSpPr>
      <dsp:spPr>
        <a:xfrm>
          <a:off x="3000759" y="23250"/>
          <a:ext cx="761014" cy="7610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700" kern="1200">
              <a:latin typeface="华文新魏" panose="02010800040101010101" pitchFamily="2" charset="-122"/>
              <a:ea typeface="华文新魏" panose="02010800040101010101" pitchFamily="2" charset="-122"/>
            </a:rPr>
            <a:t>设计</a:t>
          </a:r>
        </a:p>
      </dsp:txBody>
      <dsp:txXfrm>
        <a:off x="3000759" y="23250"/>
        <a:ext cx="761014" cy="761014"/>
      </dsp:txXfrm>
    </dsp:sp>
    <dsp:sp modelId="{6838EF5C-0E3E-42AB-9712-4BB722329110}">
      <dsp:nvSpPr>
        <dsp:cNvPr id="0" name=""/>
        <dsp:cNvSpPr/>
      </dsp:nvSpPr>
      <dsp:spPr>
        <a:xfrm>
          <a:off x="1210432" y="1217"/>
          <a:ext cx="2853445" cy="2853445"/>
        </a:xfrm>
        <a:prstGeom prst="circularArrow">
          <a:avLst>
            <a:gd name="adj1" fmla="val 5201"/>
            <a:gd name="adj2" fmla="val 335949"/>
            <a:gd name="adj3" fmla="val 21293094"/>
            <a:gd name="adj4" fmla="val 19766368"/>
            <a:gd name="adj5" fmla="val 6067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162CCBA-EE6C-4DFE-88C0-5D9BD26935BB}">
      <dsp:nvSpPr>
        <dsp:cNvPr id="0" name=""/>
        <dsp:cNvSpPr/>
      </dsp:nvSpPr>
      <dsp:spPr>
        <a:xfrm>
          <a:off x="3460645" y="1438635"/>
          <a:ext cx="761014" cy="7610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700" kern="1200">
              <a:latin typeface="华文新魏" panose="02010800040101010101" pitchFamily="2" charset="-122"/>
              <a:ea typeface="华文新魏" panose="02010800040101010101" pitchFamily="2" charset="-122"/>
            </a:rPr>
            <a:t>确认</a:t>
          </a:r>
        </a:p>
      </dsp:txBody>
      <dsp:txXfrm>
        <a:off x="3460645" y="1438635"/>
        <a:ext cx="761014" cy="761014"/>
      </dsp:txXfrm>
    </dsp:sp>
    <dsp:sp modelId="{9382E5B0-6CA7-4015-9671-387CF02A39D8}">
      <dsp:nvSpPr>
        <dsp:cNvPr id="0" name=""/>
        <dsp:cNvSpPr/>
      </dsp:nvSpPr>
      <dsp:spPr>
        <a:xfrm>
          <a:off x="1210432" y="1217"/>
          <a:ext cx="2853445" cy="2853445"/>
        </a:xfrm>
        <a:prstGeom prst="circularArrow">
          <a:avLst>
            <a:gd name="adj1" fmla="val 5201"/>
            <a:gd name="adj2" fmla="val 335949"/>
            <a:gd name="adj3" fmla="val 4014545"/>
            <a:gd name="adj4" fmla="val 2253573"/>
            <a:gd name="adj5" fmla="val 6067"/>
          </a:avLst>
        </a:prstGeom>
        <a:solidFill>
          <a:schemeClr val="accent3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4C8CB3C-0093-4CE3-A100-CF0E27D0729E}">
      <dsp:nvSpPr>
        <dsp:cNvPr id="0" name=""/>
        <dsp:cNvSpPr/>
      </dsp:nvSpPr>
      <dsp:spPr>
        <a:xfrm>
          <a:off x="2256647" y="2313391"/>
          <a:ext cx="761014" cy="7610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700" kern="1200">
              <a:latin typeface="华文新魏" panose="02010800040101010101" pitchFamily="2" charset="-122"/>
              <a:ea typeface="华文新魏" panose="02010800040101010101" pitchFamily="2" charset="-122"/>
            </a:rPr>
            <a:t>运行</a:t>
          </a:r>
        </a:p>
      </dsp:txBody>
      <dsp:txXfrm>
        <a:off x="2256647" y="2313391"/>
        <a:ext cx="761014" cy="761014"/>
      </dsp:txXfrm>
    </dsp:sp>
    <dsp:sp modelId="{7052E27E-0DCB-41AE-86D3-91676522B306}">
      <dsp:nvSpPr>
        <dsp:cNvPr id="0" name=""/>
        <dsp:cNvSpPr/>
      </dsp:nvSpPr>
      <dsp:spPr>
        <a:xfrm>
          <a:off x="1210432" y="1217"/>
          <a:ext cx="2853445" cy="2853445"/>
        </a:xfrm>
        <a:prstGeom prst="circularArrow">
          <a:avLst>
            <a:gd name="adj1" fmla="val 5201"/>
            <a:gd name="adj2" fmla="val 335949"/>
            <a:gd name="adj3" fmla="val 8210478"/>
            <a:gd name="adj4" fmla="val 6449506"/>
            <a:gd name="adj5" fmla="val 6067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B4E68DF-43E6-4781-990B-3367702AD513}">
      <dsp:nvSpPr>
        <dsp:cNvPr id="0" name=""/>
        <dsp:cNvSpPr/>
      </dsp:nvSpPr>
      <dsp:spPr>
        <a:xfrm>
          <a:off x="1052649" y="1438635"/>
          <a:ext cx="761014" cy="7610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700" kern="1200">
              <a:latin typeface="华文新魏" panose="02010800040101010101" pitchFamily="2" charset="-122"/>
              <a:ea typeface="华文新魏" panose="02010800040101010101" pitchFamily="2" charset="-122"/>
            </a:rPr>
            <a:t>评价</a:t>
          </a:r>
        </a:p>
      </dsp:txBody>
      <dsp:txXfrm>
        <a:off x="1052649" y="1438635"/>
        <a:ext cx="761014" cy="761014"/>
      </dsp:txXfrm>
    </dsp:sp>
    <dsp:sp modelId="{E96C8F13-6CC3-4DC5-AA22-49A593C6F38B}">
      <dsp:nvSpPr>
        <dsp:cNvPr id="0" name=""/>
        <dsp:cNvSpPr/>
      </dsp:nvSpPr>
      <dsp:spPr>
        <a:xfrm>
          <a:off x="1210432" y="1217"/>
          <a:ext cx="2853445" cy="2853445"/>
        </a:xfrm>
        <a:prstGeom prst="circularArrow">
          <a:avLst>
            <a:gd name="adj1" fmla="val 5201"/>
            <a:gd name="adj2" fmla="val 335949"/>
            <a:gd name="adj3" fmla="val 12297682"/>
            <a:gd name="adj4" fmla="val 10770956"/>
            <a:gd name="adj5" fmla="val 6067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E90E092-AA44-4D24-9E56-3212BA623D13}">
      <dsp:nvSpPr>
        <dsp:cNvPr id="0" name=""/>
        <dsp:cNvSpPr/>
      </dsp:nvSpPr>
      <dsp:spPr>
        <a:xfrm>
          <a:off x="1512535" y="23250"/>
          <a:ext cx="761014" cy="7610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ctr" defTabSz="12001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2700" kern="1200">
              <a:latin typeface="华文新魏" panose="02010800040101010101" pitchFamily="2" charset="-122"/>
              <a:ea typeface="华文新魏" panose="02010800040101010101" pitchFamily="2" charset="-122"/>
            </a:rPr>
            <a:t>总结</a:t>
          </a:r>
        </a:p>
      </dsp:txBody>
      <dsp:txXfrm>
        <a:off x="1512535" y="23250"/>
        <a:ext cx="761014" cy="761014"/>
      </dsp:txXfrm>
    </dsp:sp>
    <dsp:sp modelId="{AD489413-B225-4DDA-B076-E99BCDEEB90C}">
      <dsp:nvSpPr>
        <dsp:cNvPr id="0" name=""/>
        <dsp:cNvSpPr/>
      </dsp:nvSpPr>
      <dsp:spPr>
        <a:xfrm>
          <a:off x="1210432" y="1217"/>
          <a:ext cx="2853445" cy="2853445"/>
        </a:xfrm>
        <a:prstGeom prst="circularArrow">
          <a:avLst>
            <a:gd name="adj1" fmla="val 5201"/>
            <a:gd name="adj2" fmla="val 335949"/>
            <a:gd name="adj3" fmla="val 16865534"/>
            <a:gd name="adj4" fmla="val 15198517"/>
            <a:gd name="adj5" fmla="val 6067"/>
          </a:avLst>
        </a:prstGeom>
        <a:solidFill>
          <a:schemeClr val="accent6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4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13703026680@163.com</dc:creator>
  <cp:keywords/>
  <dc:description/>
  <cp:lastModifiedBy>13703026680@163.com</cp:lastModifiedBy>
  <cp:revision>16</cp:revision>
  <dcterms:created xsi:type="dcterms:W3CDTF">2020-11-30T07:57:00Z</dcterms:created>
  <dcterms:modified xsi:type="dcterms:W3CDTF">2022-08-18T04:05:00Z</dcterms:modified>
</cp:coreProperties>
</file>