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E949A" w14:textId="03FAB233" w:rsidR="00441A4A" w:rsidRPr="0060247D" w:rsidRDefault="007D4C85" w:rsidP="00EE1079">
      <w:pPr>
        <w:ind w:firstLineChars="100" w:firstLine="360"/>
        <w:jc w:val="center"/>
        <w:rPr>
          <w:rFonts w:ascii="楷体" w:eastAsia="楷体" w:hAnsi="楷体"/>
          <w:sz w:val="36"/>
          <w:szCs w:val="36"/>
        </w:rPr>
      </w:pPr>
      <w:r>
        <w:rPr>
          <w:rFonts w:ascii="楷体" w:eastAsia="楷体" w:hAnsi="楷体" w:hint="eastAsia"/>
          <w:sz w:val="36"/>
          <w:szCs w:val="36"/>
        </w:rPr>
        <w:t>基于实战薪酬设计和优化</w:t>
      </w:r>
    </w:p>
    <w:p w14:paraId="37196FB9" w14:textId="77777777" w:rsidR="0060247D" w:rsidRPr="0019651B" w:rsidRDefault="0060247D" w:rsidP="0060247D">
      <w:pPr>
        <w:ind w:firstLineChars="1100" w:firstLine="2319"/>
        <w:rPr>
          <w:b/>
        </w:rPr>
      </w:pPr>
    </w:p>
    <w:p w14:paraId="65DFEA9D" w14:textId="77777777" w:rsidR="0060247D" w:rsidRPr="00426727" w:rsidRDefault="0060247D" w:rsidP="0060247D">
      <w:pPr>
        <w:pStyle w:val="a8"/>
        <w:numPr>
          <w:ilvl w:val="0"/>
          <w:numId w:val="1"/>
        </w:numPr>
        <w:ind w:firstLineChars="0"/>
        <w:rPr>
          <w:rFonts w:ascii="楷体" w:eastAsia="楷体" w:hAnsi="楷体"/>
          <w:b/>
          <w:sz w:val="28"/>
          <w:szCs w:val="28"/>
        </w:rPr>
      </w:pPr>
      <w:r>
        <w:rPr>
          <w:rFonts w:ascii="楷体" w:eastAsia="楷体" w:hAnsi="楷体"/>
          <w:b/>
          <w:sz w:val="28"/>
          <w:szCs w:val="28"/>
        </w:rPr>
        <w:t>培训</w:t>
      </w:r>
      <w:r w:rsidRPr="00426727">
        <w:rPr>
          <w:rFonts w:ascii="楷体" w:eastAsia="楷体" w:hAnsi="楷体"/>
          <w:b/>
          <w:sz w:val="28"/>
          <w:szCs w:val="28"/>
        </w:rPr>
        <w:t>活动主题</w:t>
      </w:r>
      <w:r w:rsidRPr="00426727">
        <w:rPr>
          <w:rFonts w:ascii="楷体" w:eastAsia="楷体" w:hAnsi="楷体" w:hint="eastAsia"/>
          <w:b/>
          <w:sz w:val="28"/>
          <w:szCs w:val="28"/>
        </w:rPr>
        <w:t>：</w:t>
      </w:r>
    </w:p>
    <w:p w14:paraId="3E798C38" w14:textId="6A90D672" w:rsidR="00AF71FA" w:rsidRDefault="00AF71FA" w:rsidP="007D344E">
      <w:pPr>
        <w:ind w:firstLineChars="200" w:firstLine="560"/>
        <w:rPr>
          <w:rFonts w:ascii="楷体" w:eastAsia="楷体" w:hAnsi="楷体"/>
          <w:sz w:val="28"/>
          <w:szCs w:val="28"/>
        </w:rPr>
      </w:pPr>
      <w:r>
        <w:rPr>
          <w:rFonts w:ascii="楷体" w:eastAsia="楷体" w:hAnsi="楷体" w:hint="eastAsia"/>
          <w:sz w:val="28"/>
          <w:szCs w:val="28"/>
        </w:rPr>
        <w:t>薪酬是每个组织的动力系统，</w:t>
      </w:r>
      <w:r w:rsidR="001834F9">
        <w:rPr>
          <w:rFonts w:ascii="楷体" w:eastAsia="楷体" w:hAnsi="楷体" w:hint="eastAsia"/>
          <w:sz w:val="28"/>
          <w:szCs w:val="28"/>
        </w:rPr>
        <w:t>这个</w:t>
      </w:r>
      <w:r>
        <w:rPr>
          <w:rFonts w:ascii="楷体" w:eastAsia="楷体" w:hAnsi="楷体" w:hint="eastAsia"/>
          <w:sz w:val="28"/>
          <w:szCs w:val="28"/>
        </w:rPr>
        <w:t>组织的发展潜力、发展空间和市场的竞争力都体现在动力系统的持续性和稳定性上。公平、合理、保持持续竞争力的薪酬体系是人才引进和人才稳定的核心基础。</w:t>
      </w:r>
    </w:p>
    <w:p w14:paraId="517FB3B2" w14:textId="4BD2A137" w:rsidR="001834F9" w:rsidRDefault="001834F9" w:rsidP="007D344E">
      <w:pPr>
        <w:ind w:firstLineChars="200" w:firstLine="560"/>
        <w:rPr>
          <w:rFonts w:ascii="楷体" w:eastAsia="楷体" w:hAnsi="楷体"/>
          <w:sz w:val="28"/>
          <w:szCs w:val="28"/>
        </w:rPr>
      </w:pPr>
      <w:r>
        <w:rPr>
          <w:rFonts w:ascii="楷体" w:eastAsia="楷体" w:hAnsi="楷体" w:hint="eastAsia"/>
          <w:sz w:val="28"/>
          <w:szCs w:val="28"/>
        </w:rPr>
        <w:t>每个企业都有属于自己的发展周期，而每个周期的竞争力的体现和展示都不同，这就意味着相对固定的薪酬模式在企业不同发展阶段就可能成为这个组织发展和运行的最大障碍和阻力。</w:t>
      </w:r>
    </w:p>
    <w:p w14:paraId="453243A0" w14:textId="48BAC5F0" w:rsidR="0060247D" w:rsidRPr="00CA4748" w:rsidRDefault="007D344E" w:rsidP="007D344E">
      <w:pPr>
        <w:ind w:firstLineChars="200" w:firstLine="560"/>
        <w:rPr>
          <w:rFonts w:ascii="楷体" w:eastAsia="楷体" w:hAnsi="楷体"/>
          <w:sz w:val="28"/>
          <w:szCs w:val="28"/>
        </w:rPr>
      </w:pPr>
      <w:r>
        <w:rPr>
          <w:rFonts w:ascii="楷体" w:eastAsia="楷体" w:hAnsi="楷体" w:hint="eastAsia"/>
          <w:sz w:val="28"/>
          <w:szCs w:val="28"/>
        </w:rPr>
        <w:t>结合企业的</w:t>
      </w:r>
      <w:r w:rsidR="001834F9">
        <w:rPr>
          <w:rFonts w:ascii="楷体" w:eastAsia="楷体" w:hAnsi="楷体" w:hint="eastAsia"/>
          <w:sz w:val="28"/>
          <w:szCs w:val="28"/>
        </w:rPr>
        <w:t>实际经营和发展、业务调整的需要，针对企业不同发展阶段设计匹配的</w:t>
      </w:r>
      <w:r>
        <w:rPr>
          <w:rFonts w:ascii="楷体" w:eastAsia="楷体" w:hAnsi="楷体" w:hint="eastAsia"/>
          <w:sz w:val="28"/>
          <w:szCs w:val="28"/>
        </w:rPr>
        <w:t>薪酬</w:t>
      </w:r>
      <w:r w:rsidR="001834F9">
        <w:rPr>
          <w:rFonts w:ascii="楷体" w:eastAsia="楷体" w:hAnsi="楷体" w:hint="eastAsia"/>
          <w:sz w:val="28"/>
          <w:szCs w:val="28"/>
        </w:rPr>
        <w:t>体系，是确保企业发展的最根本的动力。</w:t>
      </w:r>
      <w:r>
        <w:rPr>
          <w:rFonts w:ascii="楷体" w:eastAsia="楷体" w:hAnsi="楷体" w:hint="eastAsia"/>
          <w:sz w:val="28"/>
          <w:szCs w:val="28"/>
        </w:rPr>
        <w:t>建立以战略达成为指引、市场为导向的薪酬激励机制</w:t>
      </w:r>
      <w:r w:rsidR="001834F9">
        <w:rPr>
          <w:rFonts w:ascii="楷体" w:eastAsia="楷体" w:hAnsi="楷体" w:hint="eastAsia"/>
          <w:sz w:val="28"/>
          <w:szCs w:val="28"/>
        </w:rPr>
        <w:t>，掌握薪酬设计的方式、方法、技巧</w:t>
      </w:r>
      <w:r>
        <w:rPr>
          <w:rFonts w:ascii="楷体" w:eastAsia="楷体" w:hAnsi="楷体" w:hint="eastAsia"/>
          <w:sz w:val="28"/>
          <w:szCs w:val="28"/>
        </w:rPr>
        <w:t>，</w:t>
      </w:r>
      <w:r w:rsidR="00CC7A7C">
        <w:rPr>
          <w:rFonts w:ascii="楷体" w:eastAsia="楷体" w:hAnsi="楷体" w:hint="eastAsia"/>
          <w:sz w:val="28"/>
          <w:szCs w:val="28"/>
        </w:rPr>
        <w:t>将能够阻力企业在</w:t>
      </w:r>
      <w:r>
        <w:rPr>
          <w:rFonts w:ascii="楷体" w:eastAsia="楷体" w:hAnsi="楷体" w:hint="eastAsia"/>
          <w:sz w:val="28"/>
          <w:szCs w:val="28"/>
        </w:rPr>
        <w:t>快速多变的市场竞争中能够抢得先机。</w:t>
      </w:r>
    </w:p>
    <w:p w14:paraId="34593634" w14:textId="77777777" w:rsidR="0060247D" w:rsidRPr="00426727" w:rsidRDefault="0060247D" w:rsidP="0060247D">
      <w:pPr>
        <w:pStyle w:val="a8"/>
        <w:numPr>
          <w:ilvl w:val="0"/>
          <w:numId w:val="1"/>
        </w:numPr>
        <w:ind w:firstLineChars="0"/>
        <w:rPr>
          <w:rFonts w:ascii="楷体" w:eastAsia="楷体" w:hAnsi="楷体"/>
          <w:b/>
          <w:sz w:val="28"/>
          <w:szCs w:val="28"/>
        </w:rPr>
      </w:pPr>
      <w:r>
        <w:rPr>
          <w:rFonts w:ascii="楷体" w:eastAsia="楷体" w:hAnsi="楷体" w:hint="eastAsia"/>
          <w:b/>
          <w:sz w:val="28"/>
          <w:szCs w:val="28"/>
        </w:rPr>
        <w:t>培训</w:t>
      </w:r>
      <w:r w:rsidRPr="00426727">
        <w:rPr>
          <w:rFonts w:ascii="楷体" w:eastAsia="楷体" w:hAnsi="楷体" w:hint="eastAsia"/>
          <w:b/>
          <w:sz w:val="28"/>
          <w:szCs w:val="28"/>
        </w:rPr>
        <w:t>形式：</w:t>
      </w:r>
    </w:p>
    <w:p w14:paraId="431AAF68" w14:textId="49606375" w:rsidR="0060247D" w:rsidRPr="00CA4748" w:rsidRDefault="0060247D" w:rsidP="00F470B9">
      <w:pPr>
        <w:ind w:firstLineChars="200" w:firstLine="560"/>
        <w:rPr>
          <w:rFonts w:ascii="楷体" w:eastAsia="楷体" w:hAnsi="楷体"/>
          <w:sz w:val="28"/>
          <w:szCs w:val="28"/>
        </w:rPr>
      </w:pPr>
      <w:r w:rsidRPr="00CA4748">
        <w:rPr>
          <w:rFonts w:ascii="楷体" w:eastAsia="楷体" w:hAnsi="楷体" w:hint="eastAsia"/>
          <w:sz w:val="28"/>
          <w:szCs w:val="28"/>
        </w:rPr>
        <w:t>团队分组</w:t>
      </w:r>
      <w:r>
        <w:rPr>
          <w:rFonts w:ascii="楷体" w:eastAsia="楷体" w:hAnsi="楷体" w:hint="eastAsia"/>
          <w:sz w:val="28"/>
          <w:szCs w:val="28"/>
        </w:rPr>
        <w:t>学习</w:t>
      </w:r>
      <w:r w:rsidR="007D344E">
        <w:rPr>
          <w:rFonts w:ascii="楷体" w:eastAsia="楷体" w:hAnsi="楷体" w:hint="eastAsia"/>
          <w:sz w:val="28"/>
          <w:szCs w:val="28"/>
        </w:rPr>
        <w:t>，以小组</w:t>
      </w:r>
      <w:r>
        <w:rPr>
          <w:rFonts w:ascii="楷体" w:eastAsia="楷体" w:hAnsi="楷体" w:hint="eastAsia"/>
          <w:sz w:val="28"/>
          <w:szCs w:val="28"/>
        </w:rPr>
        <w:t>竞赛</w:t>
      </w:r>
      <w:r w:rsidR="007D344E">
        <w:rPr>
          <w:rFonts w:ascii="楷体" w:eastAsia="楷体" w:hAnsi="楷体" w:hint="eastAsia"/>
          <w:sz w:val="28"/>
          <w:szCs w:val="28"/>
        </w:rPr>
        <w:t>的方式</w:t>
      </w:r>
      <w:r w:rsidRPr="00CA4748">
        <w:rPr>
          <w:rFonts w:ascii="楷体" w:eastAsia="楷体" w:hAnsi="楷体" w:hint="eastAsia"/>
          <w:sz w:val="28"/>
          <w:szCs w:val="28"/>
        </w:rPr>
        <w:t>，</w:t>
      </w:r>
      <w:r w:rsidR="007D344E">
        <w:rPr>
          <w:rFonts w:ascii="楷体" w:eastAsia="楷体" w:hAnsi="楷体" w:hint="eastAsia"/>
          <w:sz w:val="28"/>
          <w:szCs w:val="28"/>
        </w:rPr>
        <w:t>通过老师的理论指引来开展匹配的薪酬方案的设计，以掌握以市场为导向的薪酬设计技巧和方式、方法。</w:t>
      </w:r>
    </w:p>
    <w:p w14:paraId="2207F4B4" w14:textId="1B5A4C4C" w:rsidR="0060247D" w:rsidRPr="00F470B9" w:rsidRDefault="0060247D" w:rsidP="0060247D">
      <w:pPr>
        <w:pStyle w:val="a8"/>
        <w:numPr>
          <w:ilvl w:val="0"/>
          <w:numId w:val="1"/>
        </w:numPr>
        <w:ind w:firstLineChars="0"/>
        <w:rPr>
          <w:rFonts w:ascii="楷体" w:eastAsia="楷体" w:hAnsi="楷体"/>
          <w:b/>
          <w:sz w:val="28"/>
          <w:szCs w:val="28"/>
        </w:rPr>
      </w:pPr>
      <w:r w:rsidRPr="007D0A20">
        <w:rPr>
          <w:rFonts w:ascii="楷体" w:eastAsia="楷体" w:hAnsi="楷体"/>
          <w:b/>
          <w:sz w:val="28"/>
          <w:szCs w:val="28"/>
        </w:rPr>
        <w:t>活动人数</w:t>
      </w:r>
      <w:r w:rsidRPr="007D0A20">
        <w:rPr>
          <w:rFonts w:ascii="楷体" w:eastAsia="楷体" w:hAnsi="楷体" w:hint="eastAsia"/>
          <w:b/>
          <w:sz w:val="28"/>
          <w:szCs w:val="28"/>
        </w:rPr>
        <w:t>：</w:t>
      </w:r>
      <w:r w:rsidR="007D344E">
        <w:rPr>
          <w:rFonts w:ascii="楷体" w:eastAsia="楷体" w:hAnsi="楷体"/>
          <w:sz w:val="28"/>
          <w:szCs w:val="28"/>
        </w:rPr>
        <w:t>5</w:t>
      </w:r>
      <w:r w:rsidRPr="007D0A20">
        <w:rPr>
          <w:rFonts w:ascii="楷体" w:eastAsia="楷体" w:hAnsi="楷体" w:hint="eastAsia"/>
          <w:sz w:val="28"/>
          <w:szCs w:val="28"/>
        </w:rPr>
        <w:t>0</w:t>
      </w:r>
      <w:r>
        <w:rPr>
          <w:rFonts w:ascii="楷体" w:eastAsia="楷体" w:hAnsi="楷体" w:hint="eastAsia"/>
          <w:sz w:val="28"/>
          <w:szCs w:val="28"/>
        </w:rPr>
        <w:t>人以内</w:t>
      </w:r>
      <w:r w:rsidRPr="007D0A20">
        <w:rPr>
          <w:rFonts w:ascii="楷体" w:eastAsia="楷体" w:hAnsi="楷体" w:hint="eastAsia"/>
          <w:sz w:val="28"/>
          <w:szCs w:val="28"/>
        </w:rPr>
        <w:t>；</w:t>
      </w:r>
    </w:p>
    <w:p w14:paraId="7FEF6167" w14:textId="018D1DFF" w:rsidR="0060247D" w:rsidRPr="00F470B9" w:rsidRDefault="0060247D" w:rsidP="0060247D">
      <w:pPr>
        <w:pStyle w:val="a8"/>
        <w:numPr>
          <w:ilvl w:val="0"/>
          <w:numId w:val="1"/>
        </w:numPr>
        <w:ind w:firstLineChars="0"/>
        <w:rPr>
          <w:rFonts w:ascii="楷体" w:eastAsia="楷体" w:hAnsi="楷体"/>
          <w:b/>
          <w:sz w:val="28"/>
          <w:szCs w:val="28"/>
        </w:rPr>
      </w:pPr>
      <w:r>
        <w:rPr>
          <w:rFonts w:ascii="楷体" w:eastAsia="楷体" w:hAnsi="楷体"/>
          <w:b/>
          <w:sz w:val="28"/>
          <w:szCs w:val="28"/>
        </w:rPr>
        <w:t>培训</w:t>
      </w:r>
      <w:r w:rsidRPr="007D0A20">
        <w:rPr>
          <w:rFonts w:ascii="楷体" w:eastAsia="楷体" w:hAnsi="楷体"/>
          <w:b/>
          <w:sz w:val="28"/>
          <w:szCs w:val="28"/>
        </w:rPr>
        <w:t>时间</w:t>
      </w:r>
      <w:r w:rsidRPr="007D0A20">
        <w:rPr>
          <w:rFonts w:ascii="楷体" w:eastAsia="楷体" w:hAnsi="楷体" w:hint="eastAsia"/>
          <w:b/>
          <w:sz w:val="28"/>
          <w:szCs w:val="28"/>
        </w:rPr>
        <w:t>：</w:t>
      </w:r>
      <w:r>
        <w:rPr>
          <w:rFonts w:ascii="楷体" w:eastAsia="楷体" w:hAnsi="楷体"/>
          <w:sz w:val="28"/>
          <w:szCs w:val="28"/>
        </w:rPr>
        <w:t>1</w:t>
      </w:r>
      <w:r w:rsidRPr="00775BD0">
        <w:rPr>
          <w:rFonts w:ascii="楷体" w:eastAsia="楷体" w:hAnsi="楷体" w:hint="eastAsia"/>
          <w:sz w:val="28"/>
          <w:szCs w:val="28"/>
        </w:rPr>
        <w:t>天</w:t>
      </w:r>
      <w:r>
        <w:rPr>
          <w:rFonts w:ascii="楷体" w:eastAsia="楷体" w:hAnsi="楷体" w:hint="eastAsia"/>
          <w:sz w:val="28"/>
          <w:szCs w:val="28"/>
        </w:rPr>
        <w:t>；</w:t>
      </w:r>
    </w:p>
    <w:p w14:paraId="1D78A907" w14:textId="77777777" w:rsidR="0060247D" w:rsidRPr="00775BD0" w:rsidRDefault="0060247D" w:rsidP="0060247D">
      <w:pPr>
        <w:pStyle w:val="a8"/>
        <w:numPr>
          <w:ilvl w:val="0"/>
          <w:numId w:val="1"/>
        </w:numPr>
        <w:ind w:firstLineChars="0"/>
        <w:rPr>
          <w:rFonts w:ascii="楷体" w:eastAsia="楷体" w:hAnsi="楷体"/>
          <w:b/>
          <w:sz w:val="28"/>
          <w:szCs w:val="28"/>
        </w:rPr>
      </w:pPr>
      <w:r>
        <w:rPr>
          <w:rFonts w:ascii="楷体" w:eastAsia="楷体" w:hAnsi="楷体" w:hint="eastAsia"/>
          <w:b/>
          <w:sz w:val="28"/>
          <w:szCs w:val="28"/>
        </w:rPr>
        <w:t>活动主要内容（分八</w:t>
      </w:r>
      <w:r w:rsidRPr="00775BD0">
        <w:rPr>
          <w:rFonts w:ascii="楷体" w:eastAsia="楷体" w:hAnsi="楷体" w:hint="eastAsia"/>
          <w:b/>
          <w:sz w:val="28"/>
          <w:szCs w:val="28"/>
        </w:rPr>
        <w:t>阶段）：</w:t>
      </w:r>
    </w:p>
    <w:p w14:paraId="763EBFEF" w14:textId="77777777" w:rsidR="006A66D2" w:rsidRPr="006A66D2" w:rsidRDefault="006A66D2" w:rsidP="006A66D2">
      <w:pPr>
        <w:ind w:firstLineChars="200" w:firstLine="560"/>
        <w:jc w:val="left"/>
        <w:rPr>
          <w:rFonts w:ascii="楷体" w:eastAsia="楷体" w:hAnsi="楷体"/>
          <w:sz w:val="28"/>
          <w:szCs w:val="28"/>
        </w:rPr>
      </w:pPr>
      <w:r w:rsidRPr="006A66D2">
        <w:rPr>
          <w:rFonts w:ascii="楷体" w:eastAsia="楷体" w:hAnsi="楷体" w:hint="eastAsia"/>
          <w:sz w:val="28"/>
          <w:szCs w:val="28"/>
        </w:rPr>
        <w:t>工业化革命推动了时代发展的步伐，高效的社会发展，加速了每个组织生命周期的循环。现代企业的竞争，已经从单纯的价格、</w:t>
      </w:r>
      <w:r w:rsidRPr="006A66D2">
        <w:rPr>
          <w:rFonts w:ascii="楷体" w:eastAsia="楷体" w:hAnsi="楷体" w:hint="eastAsia"/>
          <w:sz w:val="28"/>
          <w:szCs w:val="28"/>
        </w:rPr>
        <w:lastRenderedPageBreak/>
        <w:t>质量、服务而演变成模式的创新和价值的超跃，从技术科技到商业模式，从研发创新到交付实现，都是需要依靠人才的驱动、组织机制的灵活应对、业务流程的及时应变来适应整个经济生态环境；人力资源是企业升级转型、企业生存与发展的最重要根本资源，为此，匹配的薪酬设计作为人力资源的强大动力引擎，才是真正决定企业的价值和目标走向的核心关键。</w:t>
      </w:r>
    </w:p>
    <w:p w14:paraId="605620B2" w14:textId="05268A46" w:rsidR="006A66D2" w:rsidRDefault="006A66D2" w:rsidP="006A66D2">
      <w:pPr>
        <w:ind w:firstLineChars="200" w:firstLine="560"/>
        <w:jc w:val="left"/>
        <w:rPr>
          <w:rFonts w:ascii="楷体" w:eastAsia="楷体" w:hAnsi="楷体"/>
          <w:sz w:val="28"/>
          <w:szCs w:val="28"/>
        </w:rPr>
      </w:pPr>
      <w:r w:rsidRPr="006A66D2">
        <w:rPr>
          <w:rFonts w:ascii="楷体" w:eastAsia="楷体" w:hAnsi="楷体" w:hint="eastAsia"/>
          <w:sz w:val="28"/>
          <w:szCs w:val="28"/>
        </w:rPr>
        <w:t>薪酬设计需要依赖于组织战略的清晰定位、组织架构的合理配置，只有明确的战略目标搭配匹配的组织架构，才是推动企业应对市场变化、组织发展的基础。所以薪酬是企业的动力系统，是推动组织目标达成的动力引擎。</w:t>
      </w:r>
    </w:p>
    <w:p w14:paraId="3E93EFFC" w14:textId="6BEE9B1A" w:rsidR="009B2109" w:rsidRDefault="009B2109" w:rsidP="009B2109">
      <w:pPr>
        <w:spacing w:line="300" w:lineRule="auto"/>
        <w:rPr>
          <w:rFonts w:ascii="楷体" w:eastAsia="楷体" w:hAnsi="楷体"/>
          <w:sz w:val="28"/>
          <w:szCs w:val="28"/>
        </w:rPr>
      </w:pPr>
      <w:r>
        <w:rPr>
          <w:rFonts w:ascii="楷体" w:eastAsia="楷体" w:hAnsi="楷体" w:hint="eastAsia"/>
          <w:sz w:val="28"/>
          <w:szCs w:val="28"/>
        </w:rPr>
        <w:t>（一）薪酬总量规划</w:t>
      </w:r>
      <w:r w:rsidRPr="006A66D2">
        <w:rPr>
          <w:rFonts w:ascii="楷体" w:eastAsia="楷体" w:hAnsi="楷体" w:hint="eastAsia"/>
          <w:sz w:val="28"/>
          <w:szCs w:val="28"/>
        </w:rPr>
        <w:t>；</w:t>
      </w:r>
    </w:p>
    <w:p w14:paraId="3BC11A80" w14:textId="0E9F32DB" w:rsidR="00F2611B" w:rsidRPr="00F2611B" w:rsidRDefault="00F2611B" w:rsidP="009B2109">
      <w:pPr>
        <w:spacing w:line="300" w:lineRule="auto"/>
        <w:rPr>
          <w:rFonts w:ascii="楷体" w:eastAsia="楷体" w:hAnsi="楷体" w:hint="eastAsia"/>
          <w:sz w:val="28"/>
          <w:szCs w:val="28"/>
        </w:rPr>
      </w:pPr>
      <w:r>
        <w:rPr>
          <w:rFonts w:ascii="楷体" w:eastAsia="楷体" w:hAnsi="楷体"/>
          <w:sz w:val="28"/>
          <w:szCs w:val="28"/>
        </w:rPr>
        <w:t>1</w:t>
      </w:r>
      <w:r>
        <w:rPr>
          <w:rFonts w:ascii="楷体" w:eastAsia="楷体" w:hAnsi="楷体" w:hint="eastAsia"/>
          <w:sz w:val="28"/>
          <w:szCs w:val="28"/>
        </w:rPr>
        <w:t>、人力成本预测和设定；</w:t>
      </w:r>
    </w:p>
    <w:p w14:paraId="71D69560" w14:textId="591082C7" w:rsidR="00466A1F" w:rsidRDefault="00F2611B" w:rsidP="009B2109">
      <w:pPr>
        <w:spacing w:line="300" w:lineRule="auto"/>
        <w:rPr>
          <w:rFonts w:ascii="楷体" w:eastAsia="楷体" w:hAnsi="楷体"/>
          <w:sz w:val="28"/>
          <w:szCs w:val="28"/>
        </w:rPr>
      </w:pPr>
      <w:r>
        <w:rPr>
          <w:rFonts w:ascii="楷体" w:eastAsia="楷体" w:hAnsi="楷体" w:hint="eastAsia"/>
          <w:sz w:val="28"/>
          <w:szCs w:val="28"/>
        </w:rPr>
        <w:t>2、匹配的人力资本回报率；</w:t>
      </w:r>
    </w:p>
    <w:p w14:paraId="6975F890" w14:textId="5D70944A" w:rsidR="00F2611B" w:rsidRPr="00F2611B" w:rsidRDefault="00F2611B" w:rsidP="009B2109">
      <w:pPr>
        <w:spacing w:line="300" w:lineRule="auto"/>
        <w:rPr>
          <w:rFonts w:ascii="楷体" w:eastAsia="楷体" w:hAnsi="楷体" w:hint="eastAsia"/>
          <w:sz w:val="28"/>
          <w:szCs w:val="28"/>
        </w:rPr>
      </w:pPr>
      <w:r>
        <w:rPr>
          <w:rFonts w:ascii="楷体" w:eastAsia="楷体" w:hAnsi="楷体"/>
          <w:sz w:val="28"/>
          <w:szCs w:val="28"/>
        </w:rPr>
        <w:t>3</w:t>
      </w:r>
      <w:r>
        <w:rPr>
          <w:rFonts w:ascii="楷体" w:eastAsia="楷体" w:hAnsi="楷体" w:hint="eastAsia"/>
          <w:sz w:val="28"/>
          <w:szCs w:val="28"/>
        </w:rPr>
        <w:t>、</w:t>
      </w:r>
      <w:r w:rsidR="002E0E96">
        <w:rPr>
          <w:rFonts w:ascii="楷体" w:eastAsia="楷体" w:hAnsi="楷体" w:hint="eastAsia"/>
          <w:sz w:val="28"/>
          <w:szCs w:val="28"/>
        </w:rPr>
        <w:t>人力成本与组织架构中的最大边界值；</w:t>
      </w:r>
    </w:p>
    <w:p w14:paraId="3293474B" w14:textId="77777777" w:rsidR="009B2109" w:rsidRPr="009B2109" w:rsidRDefault="009B2109" w:rsidP="009B2109">
      <w:pPr>
        <w:jc w:val="left"/>
        <w:rPr>
          <w:rFonts w:ascii="楷体" w:eastAsia="楷体" w:hAnsi="楷体"/>
          <w:sz w:val="28"/>
          <w:szCs w:val="28"/>
        </w:rPr>
      </w:pPr>
    </w:p>
    <w:p w14:paraId="633123A7" w14:textId="225892FD" w:rsidR="006A66D2" w:rsidRPr="006A66D2" w:rsidRDefault="006A66D2" w:rsidP="006A66D2">
      <w:pPr>
        <w:spacing w:line="300" w:lineRule="auto"/>
        <w:rPr>
          <w:rFonts w:ascii="楷体" w:eastAsia="楷体" w:hAnsi="楷体"/>
          <w:sz w:val="28"/>
          <w:szCs w:val="28"/>
        </w:rPr>
      </w:pPr>
      <w:r>
        <w:rPr>
          <w:rFonts w:ascii="楷体" w:eastAsia="楷体" w:hAnsi="楷体" w:hint="eastAsia"/>
          <w:sz w:val="28"/>
          <w:szCs w:val="28"/>
        </w:rPr>
        <w:t>（</w:t>
      </w:r>
      <w:r w:rsidR="00466A1F">
        <w:rPr>
          <w:rFonts w:ascii="楷体" w:eastAsia="楷体" w:hAnsi="楷体" w:hint="eastAsia"/>
          <w:sz w:val="28"/>
          <w:szCs w:val="28"/>
        </w:rPr>
        <w:t>二</w:t>
      </w:r>
      <w:r>
        <w:rPr>
          <w:rFonts w:ascii="楷体" w:eastAsia="楷体" w:hAnsi="楷体" w:hint="eastAsia"/>
          <w:sz w:val="28"/>
          <w:szCs w:val="28"/>
        </w:rPr>
        <w:t>）</w:t>
      </w:r>
      <w:r w:rsidRPr="006A66D2">
        <w:rPr>
          <w:rFonts w:ascii="楷体" w:eastAsia="楷体" w:hAnsi="楷体" w:hint="eastAsia"/>
          <w:sz w:val="28"/>
          <w:szCs w:val="28"/>
        </w:rPr>
        <w:t>以市场为导向的组织意识梳理；</w:t>
      </w:r>
    </w:p>
    <w:p w14:paraId="6F31B972" w14:textId="2A4FB9A0" w:rsidR="006A66D2" w:rsidRPr="006A66D2" w:rsidRDefault="006A66D2" w:rsidP="006A66D2">
      <w:pPr>
        <w:spacing w:line="300" w:lineRule="auto"/>
        <w:jc w:val="left"/>
        <w:rPr>
          <w:rFonts w:ascii="楷体" w:eastAsia="楷体" w:hAnsi="楷体"/>
          <w:sz w:val="28"/>
          <w:szCs w:val="28"/>
        </w:rPr>
      </w:pPr>
      <w:r>
        <w:rPr>
          <w:rFonts w:ascii="楷体" w:eastAsia="楷体" w:hAnsi="楷体" w:hint="eastAsia"/>
          <w:sz w:val="28"/>
          <w:szCs w:val="28"/>
        </w:rPr>
        <w:t>1、</w:t>
      </w:r>
      <w:r w:rsidRPr="006A66D2">
        <w:rPr>
          <w:rFonts w:ascii="楷体" w:eastAsia="楷体" w:hAnsi="楷体" w:hint="eastAsia"/>
          <w:sz w:val="28"/>
          <w:szCs w:val="28"/>
        </w:rPr>
        <w:t>持续恶劣的竞争现状和疫情后的经济环境；</w:t>
      </w:r>
    </w:p>
    <w:p w14:paraId="61A44D50" w14:textId="33A69F3A" w:rsidR="006A66D2" w:rsidRPr="006A66D2" w:rsidRDefault="006A66D2" w:rsidP="006A66D2">
      <w:pPr>
        <w:spacing w:line="300" w:lineRule="auto"/>
        <w:jc w:val="left"/>
        <w:rPr>
          <w:rFonts w:ascii="楷体" w:eastAsia="楷体" w:hAnsi="楷体"/>
          <w:sz w:val="28"/>
          <w:szCs w:val="28"/>
        </w:rPr>
      </w:pPr>
      <w:r>
        <w:rPr>
          <w:rFonts w:ascii="楷体" w:eastAsia="楷体" w:hAnsi="楷体" w:hint="eastAsia"/>
          <w:sz w:val="28"/>
          <w:szCs w:val="28"/>
        </w:rPr>
        <w:t>2、</w:t>
      </w:r>
      <w:r w:rsidRPr="006A66D2">
        <w:rPr>
          <w:rFonts w:ascii="楷体" w:eastAsia="楷体" w:hAnsi="楷体" w:hint="eastAsia"/>
          <w:sz w:val="28"/>
          <w:szCs w:val="28"/>
        </w:rPr>
        <w:t>传统集权中心化组织架构的限制因素；</w:t>
      </w:r>
    </w:p>
    <w:p w14:paraId="7736DC7D" w14:textId="018D6A6D" w:rsidR="006A66D2" w:rsidRPr="006A66D2" w:rsidRDefault="006A66D2" w:rsidP="006A66D2">
      <w:pPr>
        <w:spacing w:line="300" w:lineRule="auto"/>
        <w:jc w:val="left"/>
        <w:rPr>
          <w:rFonts w:ascii="楷体" w:eastAsia="楷体" w:hAnsi="楷体"/>
          <w:sz w:val="28"/>
          <w:szCs w:val="28"/>
        </w:rPr>
      </w:pPr>
      <w:r>
        <w:rPr>
          <w:rFonts w:ascii="楷体" w:eastAsia="楷体" w:hAnsi="楷体" w:hint="eastAsia"/>
          <w:sz w:val="28"/>
          <w:szCs w:val="28"/>
        </w:rPr>
        <w:t>3、</w:t>
      </w:r>
      <w:r w:rsidRPr="006A66D2">
        <w:rPr>
          <w:rFonts w:ascii="楷体" w:eastAsia="楷体" w:hAnsi="楷体" w:hint="eastAsia"/>
          <w:sz w:val="28"/>
          <w:szCs w:val="28"/>
        </w:rPr>
        <w:t>以市场为导向的组织梳理；</w:t>
      </w:r>
    </w:p>
    <w:p w14:paraId="0EB58CDE" w14:textId="77777777" w:rsidR="006A66D2" w:rsidRPr="006A66D2" w:rsidRDefault="006A66D2" w:rsidP="006A66D2">
      <w:pPr>
        <w:jc w:val="left"/>
        <w:rPr>
          <w:rFonts w:ascii="楷体" w:eastAsia="楷体" w:hAnsi="楷体"/>
          <w:sz w:val="28"/>
          <w:szCs w:val="28"/>
        </w:rPr>
      </w:pPr>
    </w:p>
    <w:p w14:paraId="65E9D206" w14:textId="4DBBDD9D" w:rsidR="006A66D2" w:rsidRPr="006A66D2" w:rsidRDefault="006A66D2" w:rsidP="006A66D2">
      <w:pPr>
        <w:rPr>
          <w:rFonts w:ascii="楷体" w:eastAsia="楷体" w:hAnsi="楷体"/>
          <w:sz w:val="28"/>
          <w:szCs w:val="28"/>
        </w:rPr>
      </w:pPr>
      <w:r>
        <w:rPr>
          <w:rFonts w:ascii="楷体" w:eastAsia="楷体" w:hAnsi="楷体" w:hint="eastAsia"/>
          <w:sz w:val="28"/>
          <w:szCs w:val="28"/>
        </w:rPr>
        <w:t>（</w:t>
      </w:r>
      <w:r w:rsidR="00466A1F">
        <w:rPr>
          <w:rFonts w:ascii="楷体" w:eastAsia="楷体" w:hAnsi="楷体" w:hint="eastAsia"/>
          <w:sz w:val="28"/>
          <w:szCs w:val="28"/>
        </w:rPr>
        <w:t>三</w:t>
      </w:r>
      <w:r>
        <w:rPr>
          <w:rFonts w:ascii="楷体" w:eastAsia="楷体" w:hAnsi="楷体" w:hint="eastAsia"/>
          <w:sz w:val="28"/>
          <w:szCs w:val="28"/>
        </w:rPr>
        <w:t>）</w:t>
      </w:r>
      <w:r w:rsidRPr="006A66D2">
        <w:rPr>
          <w:rFonts w:ascii="楷体" w:eastAsia="楷体" w:hAnsi="楷体" w:hint="eastAsia"/>
          <w:sz w:val="28"/>
          <w:szCs w:val="28"/>
        </w:rPr>
        <w:t>薪酬设计与人力资源管理</w:t>
      </w:r>
      <w:r w:rsidRPr="006A66D2">
        <w:rPr>
          <w:rFonts w:ascii="楷体" w:eastAsia="楷体" w:hAnsi="楷体"/>
          <w:sz w:val="28"/>
          <w:szCs w:val="28"/>
        </w:rPr>
        <w:t>的构成</w:t>
      </w:r>
      <w:r w:rsidRPr="006A66D2">
        <w:rPr>
          <w:rFonts w:ascii="楷体" w:eastAsia="楷体" w:hAnsi="楷体" w:hint="eastAsia"/>
          <w:sz w:val="28"/>
          <w:szCs w:val="28"/>
        </w:rPr>
        <w:t>；</w:t>
      </w:r>
    </w:p>
    <w:p w14:paraId="2D690013" w14:textId="77777777" w:rsidR="006A66D2" w:rsidRDefault="006A66D2" w:rsidP="006A66D2">
      <w:pPr>
        <w:rPr>
          <w:rFonts w:ascii="楷体" w:eastAsia="楷体" w:hAnsi="楷体"/>
          <w:sz w:val="28"/>
          <w:szCs w:val="28"/>
        </w:rPr>
      </w:pPr>
      <w:r>
        <w:rPr>
          <w:rFonts w:ascii="楷体" w:eastAsia="楷体" w:hAnsi="楷体" w:hint="eastAsia"/>
          <w:sz w:val="28"/>
          <w:szCs w:val="28"/>
        </w:rPr>
        <w:t>1、</w:t>
      </w:r>
      <w:r w:rsidRPr="006A66D2">
        <w:rPr>
          <w:rFonts w:ascii="楷体" w:eastAsia="楷体" w:hAnsi="楷体" w:hint="eastAsia"/>
          <w:sz w:val="28"/>
          <w:szCs w:val="28"/>
        </w:rPr>
        <w:t>以市场为导向的人力资源管理内容和模块；</w:t>
      </w:r>
    </w:p>
    <w:p w14:paraId="5034250F" w14:textId="6822D672" w:rsidR="006A66D2" w:rsidRPr="006A66D2" w:rsidRDefault="006A66D2" w:rsidP="006A66D2">
      <w:pPr>
        <w:rPr>
          <w:rFonts w:ascii="楷体" w:eastAsia="楷体" w:hAnsi="楷体"/>
          <w:sz w:val="28"/>
          <w:szCs w:val="28"/>
        </w:rPr>
      </w:pPr>
      <w:r>
        <w:rPr>
          <w:rFonts w:ascii="楷体" w:eastAsia="楷体" w:hAnsi="楷体"/>
          <w:sz w:val="28"/>
          <w:szCs w:val="28"/>
        </w:rPr>
        <w:lastRenderedPageBreak/>
        <w:t>2</w:t>
      </w:r>
      <w:r>
        <w:rPr>
          <w:rFonts w:ascii="楷体" w:eastAsia="楷体" w:hAnsi="楷体" w:hint="eastAsia"/>
          <w:sz w:val="28"/>
          <w:szCs w:val="28"/>
        </w:rPr>
        <w:t>、</w:t>
      </w:r>
      <w:r w:rsidRPr="006A66D2">
        <w:rPr>
          <w:rFonts w:ascii="楷体" w:eastAsia="楷体" w:hAnsi="楷体" w:hint="eastAsia"/>
          <w:sz w:val="28"/>
          <w:szCs w:val="28"/>
        </w:rPr>
        <w:t>人力资源管理在市场为导向模式下的企业定位；</w:t>
      </w:r>
    </w:p>
    <w:p w14:paraId="7B7E9A8B" w14:textId="6213970D" w:rsidR="006A66D2" w:rsidRPr="006A66D2" w:rsidRDefault="006A66D2" w:rsidP="006A66D2">
      <w:pPr>
        <w:rPr>
          <w:rFonts w:ascii="楷体" w:eastAsia="楷体" w:hAnsi="楷体"/>
          <w:sz w:val="28"/>
          <w:szCs w:val="28"/>
        </w:rPr>
      </w:pPr>
      <w:r>
        <w:rPr>
          <w:rFonts w:ascii="楷体" w:eastAsia="楷体" w:hAnsi="楷体" w:hint="eastAsia"/>
          <w:sz w:val="28"/>
          <w:szCs w:val="28"/>
        </w:rPr>
        <w:t>3、</w:t>
      </w:r>
      <w:r w:rsidRPr="006A66D2">
        <w:rPr>
          <w:rFonts w:ascii="楷体" w:eastAsia="楷体" w:hAnsi="楷体" w:hint="eastAsia"/>
          <w:sz w:val="28"/>
          <w:szCs w:val="28"/>
        </w:rPr>
        <w:t>以战略达成为目标的人力资源管理属性；</w:t>
      </w:r>
    </w:p>
    <w:p w14:paraId="42FBCE7E" w14:textId="1A641A7C" w:rsidR="006A66D2" w:rsidRDefault="006A66D2" w:rsidP="006A66D2">
      <w:pPr>
        <w:pStyle w:val="a7"/>
        <w:spacing w:before="0" w:beforeAutospacing="0" w:after="0" w:afterAutospacing="0"/>
        <w:jc w:val="both"/>
        <w:rPr>
          <w:rFonts w:ascii="楷体" w:eastAsia="楷体" w:hAnsi="楷体" w:cs="Times New Roman"/>
          <w:color w:val="000000" w:themeColor="text1"/>
          <w:kern w:val="2"/>
          <w:sz w:val="28"/>
          <w:szCs w:val="28"/>
        </w:rPr>
      </w:pPr>
      <w:r>
        <w:rPr>
          <w:rFonts w:ascii="楷体" w:eastAsia="楷体" w:hAnsi="楷体" w:cs="Times New Roman" w:hint="eastAsia"/>
          <w:color w:val="000000" w:themeColor="text1"/>
          <w:kern w:val="2"/>
          <w:sz w:val="28"/>
          <w:szCs w:val="28"/>
        </w:rPr>
        <w:t>4、以战略达成为目的</w:t>
      </w:r>
      <w:r w:rsidRPr="007E79D9">
        <w:rPr>
          <w:rFonts w:ascii="楷体" w:eastAsia="楷体" w:hAnsi="楷体" w:cs="Times New Roman" w:hint="eastAsia"/>
          <w:color w:val="000000" w:themeColor="text1"/>
          <w:kern w:val="2"/>
          <w:sz w:val="28"/>
          <w:szCs w:val="28"/>
        </w:rPr>
        <w:t>人力资源管理类型</w:t>
      </w:r>
      <w:r>
        <w:rPr>
          <w:rFonts w:ascii="楷体" w:eastAsia="楷体" w:hAnsi="楷体" w:cs="Times New Roman" w:hint="eastAsia"/>
          <w:color w:val="000000" w:themeColor="text1"/>
          <w:kern w:val="2"/>
          <w:sz w:val="28"/>
          <w:szCs w:val="28"/>
        </w:rPr>
        <w:t>需要</w:t>
      </w:r>
      <w:r w:rsidRPr="007E79D9">
        <w:rPr>
          <w:rFonts w:ascii="楷体" w:eastAsia="楷体" w:hAnsi="楷体" w:cs="Times New Roman" w:hint="eastAsia"/>
          <w:color w:val="000000" w:themeColor="text1"/>
          <w:kern w:val="2"/>
          <w:sz w:val="28"/>
          <w:szCs w:val="28"/>
        </w:rPr>
        <w:t>；</w:t>
      </w:r>
    </w:p>
    <w:p w14:paraId="0D58C4A4" w14:textId="77777777" w:rsidR="0094316B" w:rsidRPr="007E79D9" w:rsidRDefault="0094316B" w:rsidP="006A66D2">
      <w:pPr>
        <w:pStyle w:val="a7"/>
        <w:spacing w:before="0" w:beforeAutospacing="0" w:after="0" w:afterAutospacing="0"/>
        <w:jc w:val="both"/>
        <w:rPr>
          <w:rFonts w:ascii="楷体" w:eastAsia="楷体" w:hAnsi="楷体"/>
          <w:sz w:val="28"/>
          <w:szCs w:val="28"/>
        </w:rPr>
      </w:pPr>
    </w:p>
    <w:p w14:paraId="512D8553" w14:textId="7AFE4BAA" w:rsidR="006A66D2" w:rsidRPr="006A66D2" w:rsidRDefault="006A66D2" w:rsidP="006A66D2">
      <w:pPr>
        <w:rPr>
          <w:rFonts w:ascii="楷体" w:eastAsia="楷体" w:hAnsi="楷体"/>
          <w:sz w:val="28"/>
          <w:szCs w:val="28"/>
        </w:rPr>
      </w:pPr>
      <w:r>
        <w:rPr>
          <w:rFonts w:ascii="楷体" w:eastAsia="楷体" w:hAnsi="楷体" w:hint="eastAsia"/>
          <w:sz w:val="28"/>
          <w:szCs w:val="28"/>
        </w:rPr>
        <w:t>（</w:t>
      </w:r>
      <w:r w:rsidR="00466A1F">
        <w:rPr>
          <w:rFonts w:ascii="楷体" w:eastAsia="楷体" w:hAnsi="楷体" w:hint="eastAsia"/>
          <w:sz w:val="28"/>
          <w:szCs w:val="28"/>
        </w:rPr>
        <w:t>四</w:t>
      </w:r>
      <w:r>
        <w:rPr>
          <w:rFonts w:ascii="楷体" w:eastAsia="楷体" w:hAnsi="楷体" w:hint="eastAsia"/>
          <w:sz w:val="28"/>
          <w:szCs w:val="28"/>
        </w:rPr>
        <w:t>）</w:t>
      </w:r>
      <w:r w:rsidRPr="006A66D2">
        <w:rPr>
          <w:rFonts w:ascii="楷体" w:eastAsia="楷体" w:hAnsi="楷体" w:hint="eastAsia"/>
          <w:sz w:val="28"/>
          <w:szCs w:val="28"/>
        </w:rPr>
        <w:t>薪酬设计的基础来源于职业体系的构建；</w:t>
      </w:r>
    </w:p>
    <w:p w14:paraId="5A609AEA" w14:textId="171FFC0E" w:rsidR="006A66D2" w:rsidRPr="006A66D2" w:rsidRDefault="006A66D2" w:rsidP="006A66D2">
      <w:pPr>
        <w:rPr>
          <w:rFonts w:ascii="楷体" w:eastAsia="楷体" w:hAnsi="楷体"/>
          <w:sz w:val="28"/>
          <w:szCs w:val="28"/>
        </w:rPr>
      </w:pPr>
      <w:r>
        <w:rPr>
          <w:rFonts w:ascii="楷体" w:eastAsia="楷体" w:hAnsi="楷体" w:hint="eastAsia"/>
          <w:sz w:val="28"/>
          <w:szCs w:val="28"/>
        </w:rPr>
        <w:t>1</w:t>
      </w:r>
      <w:r w:rsidRPr="006A66D2">
        <w:rPr>
          <w:rFonts w:ascii="楷体" w:eastAsia="楷体" w:hAnsi="楷体" w:hint="eastAsia"/>
          <w:sz w:val="28"/>
          <w:szCs w:val="28"/>
        </w:rPr>
        <w:t>、职业发展体系建设的目的；</w:t>
      </w:r>
    </w:p>
    <w:p w14:paraId="4723F413" w14:textId="7D83A80D" w:rsidR="006A66D2" w:rsidRPr="006A66D2" w:rsidRDefault="006A66D2" w:rsidP="006A66D2">
      <w:pPr>
        <w:rPr>
          <w:rFonts w:ascii="楷体" w:eastAsia="楷体" w:hAnsi="楷体"/>
          <w:sz w:val="28"/>
          <w:szCs w:val="28"/>
        </w:rPr>
      </w:pPr>
      <w:r>
        <w:rPr>
          <w:rFonts w:ascii="楷体" w:eastAsia="楷体" w:hAnsi="楷体" w:hint="eastAsia"/>
          <w:sz w:val="28"/>
          <w:szCs w:val="28"/>
        </w:rPr>
        <w:t>2</w:t>
      </w:r>
      <w:r w:rsidRPr="006A66D2">
        <w:rPr>
          <w:rFonts w:ascii="楷体" w:eastAsia="楷体" w:hAnsi="楷体" w:hint="eastAsia"/>
          <w:sz w:val="28"/>
          <w:szCs w:val="28"/>
        </w:rPr>
        <w:t>、职业发展体系建设的步骤；</w:t>
      </w:r>
    </w:p>
    <w:p w14:paraId="49575A6A" w14:textId="3AF55F94" w:rsidR="006A66D2" w:rsidRPr="006A66D2" w:rsidRDefault="006A66D2" w:rsidP="006A66D2">
      <w:pPr>
        <w:rPr>
          <w:rFonts w:ascii="楷体" w:eastAsia="楷体" w:hAnsi="楷体"/>
          <w:sz w:val="28"/>
          <w:szCs w:val="28"/>
        </w:rPr>
      </w:pPr>
      <w:r>
        <w:rPr>
          <w:rFonts w:ascii="楷体" w:eastAsia="楷体" w:hAnsi="楷体" w:hint="eastAsia"/>
          <w:sz w:val="28"/>
          <w:szCs w:val="28"/>
        </w:rPr>
        <w:t>3</w:t>
      </w:r>
      <w:r w:rsidRPr="006A66D2">
        <w:rPr>
          <w:rFonts w:ascii="楷体" w:eastAsia="楷体" w:hAnsi="楷体" w:hint="eastAsia"/>
          <w:sz w:val="28"/>
          <w:szCs w:val="28"/>
        </w:rPr>
        <w:t>、划分任职资格等级体系；</w:t>
      </w:r>
    </w:p>
    <w:p w14:paraId="3734625C" w14:textId="595496B6" w:rsidR="006A66D2" w:rsidRPr="006A66D2" w:rsidRDefault="006A66D2" w:rsidP="006A66D2">
      <w:pPr>
        <w:rPr>
          <w:rFonts w:ascii="楷体" w:eastAsia="楷体" w:hAnsi="楷体"/>
          <w:sz w:val="28"/>
          <w:szCs w:val="28"/>
        </w:rPr>
      </w:pPr>
      <w:r>
        <w:rPr>
          <w:rFonts w:ascii="楷体" w:eastAsia="楷体" w:hAnsi="楷体" w:hint="eastAsia"/>
          <w:sz w:val="28"/>
          <w:szCs w:val="28"/>
        </w:rPr>
        <w:t>4</w:t>
      </w:r>
      <w:r w:rsidRPr="006A66D2">
        <w:rPr>
          <w:rFonts w:ascii="楷体" w:eastAsia="楷体" w:hAnsi="楷体" w:hint="eastAsia"/>
          <w:sz w:val="28"/>
          <w:szCs w:val="28"/>
        </w:rPr>
        <w:t>、构建职业发展通道；</w:t>
      </w:r>
    </w:p>
    <w:p w14:paraId="6FAE32B2" w14:textId="77777777" w:rsidR="006A66D2" w:rsidRPr="006A66D2" w:rsidRDefault="006A66D2" w:rsidP="006A66D2">
      <w:pPr>
        <w:rPr>
          <w:rFonts w:ascii="楷体" w:eastAsia="楷体" w:hAnsi="楷体"/>
          <w:sz w:val="28"/>
          <w:szCs w:val="28"/>
        </w:rPr>
      </w:pPr>
    </w:p>
    <w:p w14:paraId="08DBB740" w14:textId="7223C75F" w:rsidR="006A66D2" w:rsidRPr="006A66D2" w:rsidRDefault="006A66D2" w:rsidP="006A66D2">
      <w:pPr>
        <w:rPr>
          <w:rFonts w:ascii="楷体" w:eastAsia="楷体" w:hAnsi="楷体"/>
          <w:sz w:val="28"/>
          <w:szCs w:val="28"/>
        </w:rPr>
      </w:pPr>
      <w:r>
        <w:rPr>
          <w:rFonts w:ascii="楷体" w:eastAsia="楷体" w:hAnsi="楷体" w:hint="eastAsia"/>
          <w:sz w:val="28"/>
          <w:szCs w:val="28"/>
        </w:rPr>
        <w:t>（</w:t>
      </w:r>
      <w:r w:rsidR="00466A1F">
        <w:rPr>
          <w:rFonts w:ascii="楷体" w:eastAsia="楷体" w:hAnsi="楷体" w:hint="eastAsia"/>
          <w:sz w:val="28"/>
          <w:szCs w:val="28"/>
        </w:rPr>
        <w:t>五</w:t>
      </w:r>
      <w:r>
        <w:rPr>
          <w:rFonts w:ascii="楷体" w:eastAsia="楷体" w:hAnsi="楷体" w:hint="eastAsia"/>
          <w:sz w:val="28"/>
          <w:szCs w:val="28"/>
        </w:rPr>
        <w:t>）</w:t>
      </w:r>
      <w:r w:rsidRPr="006A66D2">
        <w:rPr>
          <w:rFonts w:ascii="楷体" w:eastAsia="楷体" w:hAnsi="楷体" w:hint="eastAsia"/>
          <w:sz w:val="28"/>
          <w:szCs w:val="28"/>
        </w:rPr>
        <w:t>、以战略为导向的薪酬设计；</w:t>
      </w:r>
    </w:p>
    <w:p w14:paraId="71513802" w14:textId="77777777" w:rsidR="006A66D2" w:rsidRDefault="006A66D2" w:rsidP="006A66D2">
      <w:pPr>
        <w:rPr>
          <w:rFonts w:ascii="楷体" w:eastAsia="楷体" w:hAnsi="楷体"/>
          <w:sz w:val="28"/>
          <w:szCs w:val="28"/>
        </w:rPr>
      </w:pPr>
      <w:r>
        <w:rPr>
          <w:rFonts w:ascii="楷体" w:eastAsia="楷体" w:hAnsi="楷体" w:hint="eastAsia"/>
          <w:sz w:val="28"/>
          <w:szCs w:val="28"/>
        </w:rPr>
        <w:t>1</w:t>
      </w:r>
      <w:r w:rsidRPr="006A66D2">
        <w:rPr>
          <w:rFonts w:ascii="楷体" w:eastAsia="楷体" w:hAnsi="楷体" w:hint="eastAsia"/>
          <w:sz w:val="28"/>
          <w:szCs w:val="28"/>
        </w:rPr>
        <w:t>、企业</w:t>
      </w:r>
      <w:r>
        <w:rPr>
          <w:rFonts w:ascii="楷体" w:eastAsia="楷体" w:hAnsi="楷体" w:hint="eastAsia"/>
          <w:sz w:val="28"/>
          <w:szCs w:val="28"/>
        </w:rPr>
        <w:t>战略</w:t>
      </w:r>
      <w:r w:rsidRPr="006A66D2">
        <w:rPr>
          <w:rFonts w:ascii="楷体" w:eastAsia="楷体" w:hAnsi="楷体" w:hint="eastAsia"/>
          <w:sz w:val="28"/>
          <w:szCs w:val="28"/>
        </w:rPr>
        <w:t>类型分类；</w:t>
      </w:r>
    </w:p>
    <w:p w14:paraId="75A47930" w14:textId="66E5224C" w:rsidR="006A66D2" w:rsidRPr="006A66D2" w:rsidRDefault="006A66D2" w:rsidP="006A66D2">
      <w:pPr>
        <w:rPr>
          <w:rFonts w:ascii="楷体" w:eastAsia="楷体" w:hAnsi="楷体"/>
          <w:sz w:val="28"/>
          <w:szCs w:val="28"/>
        </w:rPr>
      </w:pPr>
      <w:r>
        <w:rPr>
          <w:rFonts w:ascii="楷体" w:eastAsia="楷体" w:hAnsi="楷体" w:hint="eastAsia"/>
          <w:sz w:val="28"/>
          <w:szCs w:val="28"/>
        </w:rPr>
        <w:t>2</w:t>
      </w:r>
      <w:r w:rsidRPr="006A66D2">
        <w:rPr>
          <w:rFonts w:ascii="楷体" w:eastAsia="楷体" w:hAnsi="楷体" w:hint="eastAsia"/>
          <w:sz w:val="28"/>
          <w:szCs w:val="28"/>
        </w:rPr>
        <w:t>、关键员工和群体的划分；</w:t>
      </w:r>
    </w:p>
    <w:p w14:paraId="41CA1242" w14:textId="5D71C92D" w:rsidR="006A66D2" w:rsidRPr="006A66D2" w:rsidRDefault="006A66D2" w:rsidP="006A66D2">
      <w:pPr>
        <w:rPr>
          <w:rFonts w:ascii="楷体" w:eastAsia="楷体" w:hAnsi="楷体"/>
          <w:sz w:val="28"/>
          <w:szCs w:val="28"/>
        </w:rPr>
      </w:pPr>
      <w:r>
        <w:rPr>
          <w:rFonts w:ascii="楷体" w:eastAsia="楷体" w:hAnsi="楷体" w:hint="eastAsia"/>
          <w:sz w:val="28"/>
          <w:szCs w:val="28"/>
        </w:rPr>
        <w:t>3</w:t>
      </w:r>
      <w:r w:rsidRPr="006A66D2">
        <w:rPr>
          <w:rFonts w:ascii="楷体" w:eastAsia="楷体" w:hAnsi="楷体" w:hint="eastAsia"/>
          <w:sz w:val="28"/>
          <w:szCs w:val="28"/>
        </w:rPr>
        <w:t>、匹配的薪酬体系设计；</w:t>
      </w:r>
    </w:p>
    <w:p w14:paraId="002B5681" w14:textId="6B3C8A1B" w:rsidR="006A66D2" w:rsidRPr="006A66D2" w:rsidRDefault="006A66D2" w:rsidP="006A66D2">
      <w:pPr>
        <w:rPr>
          <w:rFonts w:ascii="楷体" w:eastAsia="楷体" w:hAnsi="楷体"/>
          <w:sz w:val="28"/>
          <w:szCs w:val="28"/>
        </w:rPr>
      </w:pPr>
      <w:r>
        <w:rPr>
          <w:rFonts w:ascii="楷体" w:eastAsia="楷体" w:hAnsi="楷体" w:hint="eastAsia"/>
          <w:sz w:val="28"/>
          <w:szCs w:val="28"/>
        </w:rPr>
        <w:t>4</w:t>
      </w:r>
      <w:r w:rsidRPr="006A66D2">
        <w:rPr>
          <w:rFonts w:ascii="楷体" w:eastAsia="楷体" w:hAnsi="楷体" w:hint="eastAsia"/>
          <w:sz w:val="28"/>
          <w:szCs w:val="28"/>
        </w:rPr>
        <w:t>、薪酬评价体系和应用；</w:t>
      </w:r>
    </w:p>
    <w:p w14:paraId="19A25541" w14:textId="77777777" w:rsidR="006A66D2" w:rsidRPr="006A66D2" w:rsidRDefault="006A66D2" w:rsidP="006A66D2">
      <w:pPr>
        <w:rPr>
          <w:rFonts w:ascii="楷体" w:eastAsia="楷体" w:hAnsi="楷体"/>
          <w:sz w:val="28"/>
          <w:szCs w:val="28"/>
        </w:rPr>
      </w:pPr>
    </w:p>
    <w:p w14:paraId="7738C1A2" w14:textId="77777777" w:rsidR="0060247D" w:rsidRPr="002D44C8" w:rsidRDefault="0060247D" w:rsidP="0060247D">
      <w:pPr>
        <w:pStyle w:val="a8"/>
        <w:numPr>
          <w:ilvl w:val="0"/>
          <w:numId w:val="1"/>
        </w:numPr>
        <w:ind w:firstLineChars="0"/>
        <w:rPr>
          <w:rFonts w:ascii="楷体" w:eastAsia="楷体" w:hAnsi="楷体"/>
          <w:b/>
          <w:sz w:val="28"/>
          <w:szCs w:val="28"/>
        </w:rPr>
      </w:pPr>
      <w:r w:rsidRPr="002D44C8">
        <w:rPr>
          <w:rFonts w:ascii="楷体" w:eastAsia="楷体" w:hAnsi="楷体" w:hint="eastAsia"/>
          <w:b/>
          <w:sz w:val="28"/>
          <w:szCs w:val="28"/>
        </w:rPr>
        <w:t>培训目的、效果：</w:t>
      </w:r>
    </w:p>
    <w:p w14:paraId="57696BD8" w14:textId="7754DA6A" w:rsidR="0060247D" w:rsidRDefault="0060247D" w:rsidP="0060247D">
      <w:pPr>
        <w:pStyle w:val="a8"/>
        <w:numPr>
          <w:ilvl w:val="0"/>
          <w:numId w:val="2"/>
        </w:numPr>
        <w:ind w:firstLineChars="0"/>
        <w:rPr>
          <w:rFonts w:ascii="楷体" w:eastAsia="楷体" w:hAnsi="楷体"/>
          <w:sz w:val="28"/>
          <w:szCs w:val="28"/>
        </w:rPr>
      </w:pPr>
      <w:r w:rsidRPr="002D44C8">
        <w:rPr>
          <w:rFonts w:ascii="楷体" w:eastAsia="楷体" w:hAnsi="楷体" w:hint="eastAsia"/>
          <w:sz w:val="28"/>
          <w:szCs w:val="28"/>
        </w:rPr>
        <w:t>培训背景：</w:t>
      </w:r>
    </w:p>
    <w:p w14:paraId="34F262C2" w14:textId="77777777" w:rsidR="006E51BF" w:rsidRDefault="006A66D2" w:rsidP="006E51BF">
      <w:pPr>
        <w:ind w:left="720"/>
        <w:rPr>
          <w:rFonts w:ascii="楷体" w:eastAsia="楷体" w:hAnsi="楷体"/>
          <w:sz w:val="28"/>
          <w:szCs w:val="28"/>
        </w:rPr>
      </w:pPr>
      <w:r>
        <w:rPr>
          <w:rFonts w:ascii="楷体" w:eastAsia="楷体" w:hAnsi="楷体" w:hint="eastAsia"/>
          <w:sz w:val="28"/>
          <w:szCs w:val="28"/>
        </w:rPr>
        <w:t>在这“百年未有之大变局”的大背景环境下，企业</w:t>
      </w:r>
      <w:r w:rsidR="006E51BF">
        <w:rPr>
          <w:rFonts w:ascii="楷体" w:eastAsia="楷体" w:hAnsi="楷体" w:hint="eastAsia"/>
          <w:sz w:val="28"/>
          <w:szCs w:val="28"/>
        </w:rPr>
        <w:t>在面对瞬息</w:t>
      </w:r>
    </w:p>
    <w:p w14:paraId="0D4C1EFB" w14:textId="22CD318B" w:rsidR="006A66D2" w:rsidRPr="006A66D2" w:rsidRDefault="006E51BF" w:rsidP="006E51BF">
      <w:pPr>
        <w:rPr>
          <w:rFonts w:ascii="楷体" w:eastAsia="楷体" w:hAnsi="楷体"/>
          <w:sz w:val="28"/>
          <w:szCs w:val="28"/>
        </w:rPr>
      </w:pPr>
      <w:r>
        <w:rPr>
          <w:rFonts w:ascii="楷体" w:eastAsia="楷体" w:hAnsi="楷体" w:hint="eastAsia"/>
          <w:sz w:val="28"/>
          <w:szCs w:val="28"/>
        </w:rPr>
        <w:t>万变的</w:t>
      </w:r>
      <w:r w:rsidR="006A66D2">
        <w:rPr>
          <w:rFonts w:ascii="楷体" w:eastAsia="楷体" w:hAnsi="楷体" w:hint="eastAsia"/>
          <w:sz w:val="28"/>
          <w:szCs w:val="28"/>
        </w:rPr>
        <w:t>竞争和</w:t>
      </w:r>
      <w:r>
        <w:rPr>
          <w:rFonts w:ascii="楷体" w:eastAsia="楷体" w:hAnsi="楷体" w:hint="eastAsia"/>
          <w:sz w:val="28"/>
          <w:szCs w:val="28"/>
        </w:rPr>
        <w:t>环境，如何抢得竞争的先机，这就需要我们的组织具备随机应变的快速调整的能力，这样的能力驱动，来源于我们的薪酬设计和激励指引。</w:t>
      </w:r>
    </w:p>
    <w:p w14:paraId="46381EDB" w14:textId="77777777" w:rsidR="0060247D" w:rsidRPr="002D44C8" w:rsidRDefault="0060247D" w:rsidP="0060247D">
      <w:pPr>
        <w:pStyle w:val="a8"/>
        <w:numPr>
          <w:ilvl w:val="0"/>
          <w:numId w:val="2"/>
        </w:numPr>
        <w:ind w:firstLineChars="0"/>
        <w:rPr>
          <w:rFonts w:ascii="楷体" w:eastAsia="楷体" w:hAnsi="楷体"/>
          <w:sz w:val="28"/>
          <w:szCs w:val="28"/>
        </w:rPr>
      </w:pPr>
      <w:r w:rsidRPr="002D44C8">
        <w:rPr>
          <w:rFonts w:ascii="楷体" w:eastAsia="楷体" w:hAnsi="楷体"/>
          <w:sz w:val="28"/>
          <w:szCs w:val="28"/>
        </w:rPr>
        <w:lastRenderedPageBreak/>
        <w:t>培训目的</w:t>
      </w:r>
      <w:r w:rsidRPr="002D44C8">
        <w:rPr>
          <w:rFonts w:ascii="楷体" w:eastAsia="楷体" w:hAnsi="楷体" w:hint="eastAsia"/>
          <w:sz w:val="28"/>
          <w:szCs w:val="28"/>
        </w:rPr>
        <w:t>：</w:t>
      </w:r>
    </w:p>
    <w:p w14:paraId="55D0F2F0" w14:textId="6A3152F8" w:rsidR="006E51BF" w:rsidRDefault="006E51BF" w:rsidP="002D44C8">
      <w:pPr>
        <w:ind w:firstLineChars="200" w:firstLine="560"/>
        <w:rPr>
          <w:rFonts w:ascii="楷体" w:eastAsia="楷体" w:hAnsi="楷体"/>
          <w:sz w:val="28"/>
          <w:szCs w:val="28"/>
        </w:rPr>
      </w:pPr>
      <w:r>
        <w:rPr>
          <w:rFonts w:ascii="楷体" w:eastAsia="楷体" w:hAnsi="楷体" w:hint="eastAsia"/>
          <w:sz w:val="28"/>
          <w:szCs w:val="28"/>
        </w:rPr>
        <w:t>人力资源管理与“官僚主义”就隔着一层窗户纸，</w:t>
      </w:r>
      <w:r w:rsidR="0060247D" w:rsidRPr="002D44C8">
        <w:rPr>
          <w:rFonts w:ascii="楷体" w:eastAsia="楷体" w:hAnsi="楷体"/>
          <w:sz w:val="28"/>
          <w:szCs w:val="28"/>
        </w:rPr>
        <w:t>通过本次培训</w:t>
      </w:r>
      <w:r w:rsidR="0060247D" w:rsidRPr="002D44C8">
        <w:rPr>
          <w:rFonts w:ascii="楷体" w:eastAsia="楷体" w:hAnsi="楷体" w:hint="eastAsia"/>
          <w:sz w:val="28"/>
          <w:szCs w:val="28"/>
        </w:rPr>
        <w:t>，让</w:t>
      </w:r>
      <w:r>
        <w:rPr>
          <w:rFonts w:ascii="楷体" w:eastAsia="楷体" w:hAnsi="楷体" w:hint="eastAsia"/>
          <w:sz w:val="28"/>
          <w:szCs w:val="28"/>
        </w:rPr>
        <w:t>企业的</w:t>
      </w:r>
      <w:r w:rsidR="0060247D" w:rsidRPr="002D44C8">
        <w:rPr>
          <w:rFonts w:ascii="楷体" w:eastAsia="楷体" w:hAnsi="楷体"/>
          <w:sz w:val="28"/>
          <w:szCs w:val="28"/>
        </w:rPr>
        <w:t>中高层管理人员</w:t>
      </w:r>
      <w:r w:rsidR="0060247D" w:rsidRPr="002D44C8">
        <w:rPr>
          <w:rFonts w:ascii="楷体" w:eastAsia="楷体" w:hAnsi="楷体" w:hint="eastAsia"/>
          <w:sz w:val="28"/>
          <w:szCs w:val="28"/>
        </w:rPr>
        <w:t>，</w:t>
      </w:r>
      <w:r>
        <w:rPr>
          <w:rFonts w:ascii="楷体" w:eastAsia="楷体" w:hAnsi="楷体" w:hint="eastAsia"/>
          <w:sz w:val="28"/>
          <w:szCs w:val="28"/>
        </w:rPr>
        <w:t>特别人力资源的管理者，清晰的</w:t>
      </w:r>
      <w:r w:rsidR="002D44C8" w:rsidRPr="002D44C8">
        <w:rPr>
          <w:rFonts w:ascii="楷体" w:eastAsia="楷体" w:hAnsi="楷体" w:hint="eastAsia"/>
          <w:sz w:val="28"/>
          <w:szCs w:val="28"/>
        </w:rPr>
        <w:t>理解</w:t>
      </w:r>
      <w:r>
        <w:rPr>
          <w:rFonts w:ascii="楷体" w:eastAsia="楷体" w:hAnsi="楷体" w:hint="eastAsia"/>
          <w:sz w:val="28"/>
          <w:szCs w:val="28"/>
        </w:rPr>
        <w:t>和认知，科学的人力资源管理和薪酬设计，是支持企业高速发展的基础，是保障企业健康运行的基因。人力资源管理不是限制人的行为，而是通过薪酬设计，去做更应该做的行为，去做企业发展需要的行为。</w:t>
      </w:r>
    </w:p>
    <w:p w14:paraId="4ED8A331" w14:textId="4FD88FE7" w:rsidR="0060247D" w:rsidRPr="001E3D86" w:rsidRDefault="0060247D" w:rsidP="002D44C8">
      <w:pPr>
        <w:ind w:firstLineChars="200" w:firstLine="560"/>
        <w:rPr>
          <w:rFonts w:ascii="楷体" w:eastAsia="楷体" w:hAnsi="楷体"/>
          <w:sz w:val="28"/>
          <w:szCs w:val="28"/>
        </w:rPr>
      </w:pPr>
      <w:r>
        <w:rPr>
          <w:rFonts w:ascii="楷体" w:eastAsia="楷体" w:hAnsi="楷体" w:hint="eastAsia"/>
          <w:sz w:val="28"/>
          <w:szCs w:val="28"/>
        </w:rPr>
        <w:t xml:space="preserve">   </w:t>
      </w:r>
    </w:p>
    <w:p w14:paraId="67BCD028" w14:textId="518A7508" w:rsidR="0060247D" w:rsidRPr="0060247D" w:rsidRDefault="0060247D" w:rsidP="00EE1079">
      <w:pPr>
        <w:ind w:firstLineChars="100" w:firstLine="280"/>
        <w:jc w:val="center"/>
        <w:rPr>
          <w:rFonts w:ascii="仿宋" w:eastAsia="仿宋" w:hAnsi="仿宋"/>
          <w:sz w:val="28"/>
          <w:szCs w:val="28"/>
        </w:rPr>
      </w:pPr>
    </w:p>
    <w:p w14:paraId="138BF52F" w14:textId="0D22E3B1" w:rsidR="002C4EFB" w:rsidRPr="002C4EFB" w:rsidRDefault="002C4EFB" w:rsidP="00204D43">
      <w:pPr>
        <w:rPr>
          <w:rFonts w:ascii="仿宋" w:eastAsia="仿宋" w:hAnsi="仿宋"/>
          <w:sz w:val="24"/>
          <w:szCs w:val="24"/>
        </w:rPr>
      </w:pPr>
    </w:p>
    <w:sectPr w:rsidR="002C4EFB" w:rsidRPr="002C4E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9DDAE" w14:textId="77777777" w:rsidR="001F71FB" w:rsidRDefault="001F71FB" w:rsidP="00CB6227">
      <w:r>
        <w:separator/>
      </w:r>
    </w:p>
  </w:endnote>
  <w:endnote w:type="continuationSeparator" w:id="0">
    <w:p w14:paraId="09478499" w14:textId="77777777" w:rsidR="001F71FB" w:rsidRDefault="001F71FB" w:rsidP="00CB6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9EEBF" w14:textId="77777777" w:rsidR="001F71FB" w:rsidRDefault="001F71FB" w:rsidP="00CB6227">
      <w:r>
        <w:separator/>
      </w:r>
    </w:p>
  </w:footnote>
  <w:footnote w:type="continuationSeparator" w:id="0">
    <w:p w14:paraId="36775B1B" w14:textId="77777777" w:rsidR="001F71FB" w:rsidRDefault="001F71FB" w:rsidP="00CB62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1F0049"/>
    <w:multiLevelType w:val="hybridMultilevel"/>
    <w:tmpl w:val="E7FC2BA4"/>
    <w:lvl w:ilvl="0" w:tplc="EDDCAB0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A5B156C"/>
    <w:multiLevelType w:val="hybridMultilevel"/>
    <w:tmpl w:val="A29A8F40"/>
    <w:lvl w:ilvl="0" w:tplc="FE9C3182">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04637557">
    <w:abstractNumId w:val="1"/>
  </w:num>
  <w:num w:numId="2" w16cid:durableId="3661087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453"/>
    <w:rsid w:val="00020DA3"/>
    <w:rsid w:val="00022422"/>
    <w:rsid w:val="00037F6E"/>
    <w:rsid w:val="000639DD"/>
    <w:rsid w:val="000B59A5"/>
    <w:rsid w:val="000D190A"/>
    <w:rsid w:val="000D6D7D"/>
    <w:rsid w:val="0010538E"/>
    <w:rsid w:val="001376BC"/>
    <w:rsid w:val="00181D5C"/>
    <w:rsid w:val="001834F9"/>
    <w:rsid w:val="00185F92"/>
    <w:rsid w:val="001A0BC0"/>
    <w:rsid w:val="001A7FFC"/>
    <w:rsid w:val="001F71FB"/>
    <w:rsid w:val="00204D43"/>
    <w:rsid w:val="00217FEA"/>
    <w:rsid w:val="00233FDA"/>
    <w:rsid w:val="002816FF"/>
    <w:rsid w:val="00293974"/>
    <w:rsid w:val="002A0E3A"/>
    <w:rsid w:val="002B5EFF"/>
    <w:rsid w:val="002C4EFB"/>
    <w:rsid w:val="002D44C8"/>
    <w:rsid w:val="002E0E96"/>
    <w:rsid w:val="003139DA"/>
    <w:rsid w:val="00322A6A"/>
    <w:rsid w:val="0033267C"/>
    <w:rsid w:val="003C22A2"/>
    <w:rsid w:val="003D081B"/>
    <w:rsid w:val="004239B7"/>
    <w:rsid w:val="00434CF9"/>
    <w:rsid w:val="00441A4A"/>
    <w:rsid w:val="00457131"/>
    <w:rsid w:val="0046118D"/>
    <w:rsid w:val="0046129A"/>
    <w:rsid w:val="004640A8"/>
    <w:rsid w:val="00466A1F"/>
    <w:rsid w:val="00487763"/>
    <w:rsid w:val="004A11D0"/>
    <w:rsid w:val="004C73C9"/>
    <w:rsid w:val="004F2AAB"/>
    <w:rsid w:val="00546394"/>
    <w:rsid w:val="00561A6C"/>
    <w:rsid w:val="00594963"/>
    <w:rsid w:val="005F4EBA"/>
    <w:rsid w:val="0060247D"/>
    <w:rsid w:val="00626F66"/>
    <w:rsid w:val="006352D7"/>
    <w:rsid w:val="006822FB"/>
    <w:rsid w:val="00690B21"/>
    <w:rsid w:val="0069159F"/>
    <w:rsid w:val="006A66D2"/>
    <w:rsid w:val="006D3EA8"/>
    <w:rsid w:val="006E51BF"/>
    <w:rsid w:val="006E617B"/>
    <w:rsid w:val="006E65BF"/>
    <w:rsid w:val="006F785D"/>
    <w:rsid w:val="007122E3"/>
    <w:rsid w:val="007302AB"/>
    <w:rsid w:val="0074301F"/>
    <w:rsid w:val="007904F7"/>
    <w:rsid w:val="007A0B29"/>
    <w:rsid w:val="007C0264"/>
    <w:rsid w:val="007C5A4A"/>
    <w:rsid w:val="007D344E"/>
    <w:rsid w:val="007D4C85"/>
    <w:rsid w:val="007F0E07"/>
    <w:rsid w:val="0080137C"/>
    <w:rsid w:val="008259CB"/>
    <w:rsid w:val="008262D9"/>
    <w:rsid w:val="00891D0C"/>
    <w:rsid w:val="00897087"/>
    <w:rsid w:val="0094316B"/>
    <w:rsid w:val="009938CA"/>
    <w:rsid w:val="009B2109"/>
    <w:rsid w:val="00A229EE"/>
    <w:rsid w:val="00A3298B"/>
    <w:rsid w:val="00A743D2"/>
    <w:rsid w:val="00A935E6"/>
    <w:rsid w:val="00AB6A5E"/>
    <w:rsid w:val="00AE0812"/>
    <w:rsid w:val="00AF71FA"/>
    <w:rsid w:val="00B31928"/>
    <w:rsid w:val="00B51A86"/>
    <w:rsid w:val="00BA0AFA"/>
    <w:rsid w:val="00BA7376"/>
    <w:rsid w:val="00BC1F92"/>
    <w:rsid w:val="00C45D4A"/>
    <w:rsid w:val="00C7718A"/>
    <w:rsid w:val="00C7774B"/>
    <w:rsid w:val="00CB6227"/>
    <w:rsid w:val="00CC57A1"/>
    <w:rsid w:val="00CC7442"/>
    <w:rsid w:val="00CC7A7C"/>
    <w:rsid w:val="00CE21C9"/>
    <w:rsid w:val="00D02736"/>
    <w:rsid w:val="00D05B83"/>
    <w:rsid w:val="00D34989"/>
    <w:rsid w:val="00D43453"/>
    <w:rsid w:val="00D709AA"/>
    <w:rsid w:val="00D80FAA"/>
    <w:rsid w:val="00D816D3"/>
    <w:rsid w:val="00D87033"/>
    <w:rsid w:val="00D90B5C"/>
    <w:rsid w:val="00DB26FB"/>
    <w:rsid w:val="00E042D7"/>
    <w:rsid w:val="00E75ADD"/>
    <w:rsid w:val="00EA4985"/>
    <w:rsid w:val="00EA7672"/>
    <w:rsid w:val="00EB3429"/>
    <w:rsid w:val="00EB7845"/>
    <w:rsid w:val="00EE1079"/>
    <w:rsid w:val="00EF4876"/>
    <w:rsid w:val="00F2611B"/>
    <w:rsid w:val="00F36808"/>
    <w:rsid w:val="00F36A46"/>
    <w:rsid w:val="00F470B9"/>
    <w:rsid w:val="00FC63DA"/>
    <w:rsid w:val="00FD4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50AD8F"/>
  <w15:chartTrackingRefBased/>
  <w15:docId w15:val="{2B9F88EF-BF54-41F3-95FA-FA754A933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21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622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B6227"/>
    <w:rPr>
      <w:sz w:val="18"/>
      <w:szCs w:val="18"/>
    </w:rPr>
  </w:style>
  <w:style w:type="paragraph" w:styleId="a5">
    <w:name w:val="footer"/>
    <w:basedOn w:val="a"/>
    <w:link w:val="a6"/>
    <w:uiPriority w:val="99"/>
    <w:unhideWhenUsed/>
    <w:rsid w:val="00CB6227"/>
    <w:pPr>
      <w:tabs>
        <w:tab w:val="center" w:pos="4153"/>
        <w:tab w:val="right" w:pos="8306"/>
      </w:tabs>
      <w:snapToGrid w:val="0"/>
      <w:jc w:val="left"/>
    </w:pPr>
    <w:rPr>
      <w:sz w:val="18"/>
      <w:szCs w:val="18"/>
    </w:rPr>
  </w:style>
  <w:style w:type="character" w:customStyle="1" w:styleId="a6">
    <w:name w:val="页脚 字符"/>
    <w:basedOn w:val="a0"/>
    <w:link w:val="a5"/>
    <w:uiPriority w:val="99"/>
    <w:rsid w:val="00CB6227"/>
    <w:rPr>
      <w:sz w:val="18"/>
      <w:szCs w:val="18"/>
    </w:rPr>
  </w:style>
  <w:style w:type="paragraph" w:styleId="a7">
    <w:name w:val="Normal (Web)"/>
    <w:basedOn w:val="a"/>
    <w:uiPriority w:val="99"/>
    <w:semiHidden/>
    <w:unhideWhenUsed/>
    <w:rsid w:val="00181D5C"/>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60247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862035">
      <w:bodyDiv w:val="1"/>
      <w:marLeft w:val="0"/>
      <w:marRight w:val="0"/>
      <w:marTop w:val="0"/>
      <w:marBottom w:val="0"/>
      <w:divBdr>
        <w:top w:val="none" w:sz="0" w:space="0" w:color="auto"/>
        <w:left w:val="none" w:sz="0" w:space="0" w:color="auto"/>
        <w:bottom w:val="none" w:sz="0" w:space="0" w:color="auto"/>
        <w:right w:val="none" w:sz="0" w:space="0" w:color="auto"/>
      </w:divBdr>
    </w:div>
    <w:div w:id="525756683">
      <w:bodyDiv w:val="1"/>
      <w:marLeft w:val="0"/>
      <w:marRight w:val="0"/>
      <w:marTop w:val="0"/>
      <w:marBottom w:val="0"/>
      <w:divBdr>
        <w:top w:val="none" w:sz="0" w:space="0" w:color="auto"/>
        <w:left w:val="none" w:sz="0" w:space="0" w:color="auto"/>
        <w:bottom w:val="none" w:sz="0" w:space="0" w:color="auto"/>
        <w:right w:val="none" w:sz="0" w:space="0" w:color="auto"/>
      </w:divBdr>
    </w:div>
    <w:div w:id="928930060">
      <w:bodyDiv w:val="1"/>
      <w:marLeft w:val="0"/>
      <w:marRight w:val="0"/>
      <w:marTop w:val="0"/>
      <w:marBottom w:val="0"/>
      <w:divBdr>
        <w:top w:val="none" w:sz="0" w:space="0" w:color="auto"/>
        <w:left w:val="none" w:sz="0" w:space="0" w:color="auto"/>
        <w:bottom w:val="none" w:sz="0" w:space="0" w:color="auto"/>
        <w:right w:val="none" w:sz="0" w:space="0" w:color="auto"/>
      </w:divBdr>
    </w:div>
    <w:div w:id="1301301576">
      <w:bodyDiv w:val="1"/>
      <w:marLeft w:val="0"/>
      <w:marRight w:val="0"/>
      <w:marTop w:val="0"/>
      <w:marBottom w:val="0"/>
      <w:divBdr>
        <w:top w:val="none" w:sz="0" w:space="0" w:color="auto"/>
        <w:left w:val="none" w:sz="0" w:space="0" w:color="auto"/>
        <w:bottom w:val="none" w:sz="0" w:space="0" w:color="auto"/>
        <w:right w:val="none" w:sz="0" w:space="0" w:color="auto"/>
      </w:divBdr>
    </w:div>
    <w:div w:id="1439064294">
      <w:bodyDiv w:val="1"/>
      <w:marLeft w:val="0"/>
      <w:marRight w:val="0"/>
      <w:marTop w:val="0"/>
      <w:marBottom w:val="0"/>
      <w:divBdr>
        <w:top w:val="none" w:sz="0" w:space="0" w:color="auto"/>
        <w:left w:val="none" w:sz="0" w:space="0" w:color="auto"/>
        <w:bottom w:val="none" w:sz="0" w:space="0" w:color="auto"/>
        <w:right w:val="none" w:sz="0" w:space="0" w:color="auto"/>
      </w:divBdr>
    </w:div>
    <w:div w:id="1513178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13703026680@163.com</cp:lastModifiedBy>
  <cp:revision>10</cp:revision>
  <dcterms:created xsi:type="dcterms:W3CDTF">2023-03-13T06:47:00Z</dcterms:created>
  <dcterms:modified xsi:type="dcterms:W3CDTF">2023-03-13T09:21:00Z</dcterms:modified>
</cp:coreProperties>
</file>