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r>
        <w:rPr>
          <w:spacing w:val="-1"/>
        </w:rPr>
        <w:t>领导力修炼—《企业经营与管理掌控》</w:t>
      </w:r>
    </w:p>
    <w:p>
      <w:pPr>
        <w:pStyle w:val="BodyText"/>
        <w:spacing w:before="103"/>
        <w:ind w:left="0"/>
        <w:rPr>
          <w:rFonts w:ascii="Noto Sans CJK HK"/>
          <w:b/>
          <w:sz w:val="32"/>
        </w:rPr>
      </w:pPr>
    </w:p>
    <w:p>
      <w:pPr>
        <w:spacing w:before="0"/>
        <w:ind w:left="118" w:right="0" w:firstLine="0"/>
        <w:jc w:val="left"/>
        <w:rPr>
          <w:rFonts w:ascii="Noto Sans CJK HK" w:eastAsia="Noto Sans CJK HK" w:hint="eastAsia"/>
          <w:b/>
          <w:sz w:val="24"/>
        </w:rPr>
      </w:pPr>
      <w:r>
        <w:rPr>
          <w:rFonts w:ascii="Noto Sans CJK HK" w:eastAsia="Noto Sans CJK HK" w:hint="eastAsia"/>
          <w:b/>
          <w:spacing w:val="-2"/>
          <w:sz w:val="24"/>
        </w:rPr>
        <w:t>一、主讲老师：</w:t>
      </w:r>
    </w:p>
    <w:p>
      <w:pPr>
        <w:spacing w:before="186"/>
        <w:ind w:left="777" w:right="0" w:firstLine="0"/>
        <w:jc w:val="left"/>
        <w:rPr>
          <w:rFonts w:ascii="WenQuanYi Micro Hei" w:eastAsia="WenQuanYi Micro Hei" w:hint="eastAsia"/>
          <w:sz w:val="28"/>
        </w:rPr>
      </w:pPr>
      <w:r>
        <w:rPr/>
        <mc:AlternateContent>
          <mc:Choice Requires="wps">
            <w:drawing>
              <wp:anchor distT="0" distB="0" distL="0" distR="0" allowOverlap="1" layoutInCell="1" locked="0" behindDoc="0" simplePos="0" relativeHeight="15728640">
                <wp:simplePos x="0" y="0"/>
                <wp:positionH relativeFrom="page">
                  <wp:posOffset>4331970</wp:posOffset>
                </wp:positionH>
                <wp:positionV relativeFrom="paragraph">
                  <wp:posOffset>161599</wp:posOffset>
                </wp:positionV>
                <wp:extent cx="1226820" cy="2091689"/>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1226820" cy="2091689"/>
                          <a:chExt cx="1226820" cy="2091689"/>
                        </a:xfrm>
                      </wpg:grpSpPr>
                      <pic:pic>
                        <pic:nvPicPr>
                          <pic:cNvPr id="2" name="Image 2"/>
                          <pic:cNvPicPr/>
                        </pic:nvPicPr>
                        <pic:blipFill>
                          <a:blip r:embed="rId5" cstate="print"/>
                          <a:stretch>
                            <a:fillRect/>
                          </a:stretch>
                        </pic:blipFill>
                        <pic:spPr>
                          <a:xfrm>
                            <a:off x="403859" y="0"/>
                            <a:ext cx="521970" cy="373379"/>
                          </a:xfrm>
                          <a:prstGeom prst="rect">
                            <a:avLst/>
                          </a:prstGeom>
                        </pic:spPr>
                      </pic:pic>
                      <pic:pic>
                        <pic:nvPicPr>
                          <pic:cNvPr id="3" name="Image 3"/>
                          <pic:cNvPicPr/>
                        </pic:nvPicPr>
                        <pic:blipFill>
                          <a:blip r:embed="rId6" cstate="print"/>
                          <a:stretch>
                            <a:fillRect/>
                          </a:stretch>
                        </pic:blipFill>
                        <pic:spPr>
                          <a:xfrm>
                            <a:off x="0" y="361950"/>
                            <a:ext cx="1226819" cy="1729739"/>
                          </a:xfrm>
                          <a:prstGeom prst="rect">
                            <a:avLst/>
                          </a:prstGeom>
                        </pic:spPr>
                      </pic:pic>
                    </wpg:wgp>
                  </a:graphicData>
                </a:graphic>
              </wp:anchor>
            </w:drawing>
          </mc:Choice>
          <mc:Fallback>
            <w:pict>
              <v:group style="position:absolute;margin-left:341.100006pt;margin-top:12.72440pt;width:96.6pt;height:164.7pt;mso-position-horizontal-relative:page;mso-position-vertical-relative:paragraph;z-index:15728640" id="docshapegroup1" coordorigin="6822,254" coordsize="1932,3294">
                <v:shape style="position:absolute;left:7458;top:254;width:822;height:588" type="#_x0000_t75" id="docshape2" stroked="false">
                  <v:imagedata r:id="rId5" o:title=""/>
                </v:shape>
                <v:shape style="position:absolute;left:6822;top:824;width:1932;height:2724" type="#_x0000_t75" id="docshape3" stroked="false">
                  <v:imagedata r:id="rId6" o:title=""/>
                </v:shape>
                <w10:wrap type="none"/>
              </v:group>
            </w:pict>
          </mc:Fallback>
        </mc:AlternateContent>
      </w:r>
      <w:r>
        <w:rPr>
          <w:rFonts w:ascii="WenQuanYi Micro Hei" w:eastAsia="WenQuanYi Micro Hei" w:hint="eastAsia"/>
          <w:spacing w:val="-4"/>
          <w:sz w:val="28"/>
        </w:rPr>
        <w:t>刘承林</w:t>
      </w:r>
    </w:p>
    <w:p>
      <w:pPr>
        <w:spacing w:line="433" w:lineRule="exact" w:before="270"/>
        <w:ind w:left="118" w:right="0" w:firstLine="0"/>
        <w:jc w:val="left"/>
        <w:rPr>
          <w:rFonts w:ascii="Noto Sans CJK HK" w:eastAsia="Noto Sans CJK HK" w:hint="eastAsia"/>
          <w:b/>
          <w:sz w:val="24"/>
        </w:rPr>
      </w:pPr>
      <w:r>
        <w:rPr>
          <w:rFonts w:ascii="Noto Sans CJK HK" w:eastAsia="Noto Sans CJK HK" w:hint="eastAsia"/>
          <w:b/>
          <w:spacing w:val="-2"/>
          <w:sz w:val="24"/>
        </w:rPr>
        <w:t>二、老师简介：</w:t>
      </w:r>
    </w:p>
    <w:p>
      <w:pPr>
        <w:spacing w:line="426" w:lineRule="exact" w:before="0"/>
        <w:ind w:left="838" w:right="0" w:firstLine="0"/>
        <w:jc w:val="both"/>
        <w:rPr>
          <w:rFonts w:ascii="Noto Serif CJK JP" w:eastAsia="Noto Serif CJK JP" w:hint="eastAsia"/>
          <w:b/>
          <w:sz w:val="24"/>
        </w:rPr>
      </w:pPr>
      <w:r>
        <w:rPr>
          <w:rFonts w:ascii="Noto Serif CJK JP" w:eastAsia="Noto Serif CJK JP" w:hint="eastAsia"/>
          <w:b/>
          <w:spacing w:val="4"/>
          <w:sz w:val="24"/>
        </w:rPr>
        <w:t>君习商学研究院 院长</w:t>
      </w:r>
    </w:p>
    <w:p>
      <w:pPr>
        <w:spacing w:line="235" w:lineRule="auto" w:before="2"/>
        <w:ind w:left="838" w:right="4939" w:firstLine="0"/>
        <w:jc w:val="both"/>
        <w:rPr>
          <w:rFonts w:ascii="Noto Serif CJK JP" w:eastAsia="Noto Serif CJK JP" w:hint="eastAsia"/>
          <w:b/>
          <w:sz w:val="24"/>
        </w:rPr>
      </w:pPr>
      <w:r>
        <w:rPr>
          <w:rFonts w:ascii="Noto Serif CJK JP" w:eastAsia="Noto Serif CJK JP" w:hint="eastAsia"/>
          <w:b/>
          <w:sz w:val="24"/>
        </w:rPr>
        <w:t>企业组织实战管理 专家导师北大清大企业管理 指导讲师北大清大人力资源 实战讲师</w:t>
      </w:r>
      <w:r>
        <w:rPr>
          <w:rFonts w:ascii="Noto Serif CJK JP" w:eastAsia="Noto Serif CJK JP" w:hint="eastAsia"/>
          <w:b/>
          <w:spacing w:val="2"/>
          <w:sz w:val="24"/>
        </w:rPr>
        <w:t>企业中层管理提升 教练导师</w:t>
      </w:r>
    </w:p>
    <w:p>
      <w:pPr>
        <w:spacing w:line="440" w:lineRule="exact" w:before="0"/>
        <w:ind w:left="838" w:right="0" w:firstLine="0"/>
        <w:jc w:val="left"/>
        <w:rPr>
          <w:rFonts w:ascii="Noto Serif CJK JP" w:eastAsia="Noto Serif CJK JP" w:hint="eastAsia"/>
          <w:b/>
          <w:sz w:val="24"/>
        </w:rPr>
      </w:pPr>
      <w:r>
        <w:rPr>
          <w:rFonts w:ascii="Noto Serif CJK JP" w:eastAsia="Noto Serif CJK JP" w:hint="eastAsia"/>
          <w:b/>
          <w:spacing w:val="2"/>
          <w:sz w:val="24"/>
        </w:rPr>
        <w:t>企业成长陪跑式教练咨询 倡导者</w:t>
      </w:r>
    </w:p>
    <w:p>
      <w:pPr>
        <w:spacing w:line="440" w:lineRule="exact" w:before="0"/>
        <w:ind w:left="718" w:right="0" w:firstLine="0"/>
        <w:jc w:val="left"/>
        <w:rPr>
          <w:rFonts w:ascii="Noto Serif CJK JP" w:eastAsia="Noto Serif CJK JP" w:hint="eastAsia"/>
          <w:b/>
          <w:sz w:val="24"/>
        </w:rPr>
      </w:pPr>
      <w:r>
        <w:rPr>
          <w:rFonts w:ascii="Noto Serif CJK JP" w:eastAsia="Noto Serif CJK JP" w:hint="eastAsia"/>
          <w:b/>
          <w:spacing w:val="-1"/>
          <w:sz w:val="24"/>
        </w:rPr>
        <w:t>具备深度理论体系+丰富实战经验的企业管理双师型专家导师；</w:t>
      </w:r>
    </w:p>
    <w:p>
      <w:pPr>
        <w:spacing w:line="235" w:lineRule="auto" w:before="2"/>
        <w:ind w:left="118" w:right="120" w:firstLine="0"/>
        <w:jc w:val="left"/>
        <w:rPr>
          <w:rFonts w:ascii="Noto Serif CJK JP" w:eastAsia="Noto Serif CJK JP" w:hint="eastAsia"/>
          <w:b/>
          <w:sz w:val="24"/>
        </w:rPr>
      </w:pPr>
      <w:r>
        <w:rPr>
          <w:rFonts w:ascii="Noto Serif CJK JP" w:eastAsia="Noto Serif CJK JP" w:hint="eastAsia"/>
          <w:b/>
          <w:spacing w:val="-12"/>
          <w:sz w:val="24"/>
        </w:rPr>
        <w:t>连续多年被北大、清大总裁班聘为企业管理特约讲师和管理智慧领导力专题讲师；</w:t>
      </w:r>
      <w:r>
        <w:rPr>
          <w:rFonts w:ascii="Noto Serif CJK JP" w:eastAsia="Noto Serif CJK JP" w:hint="eastAsia"/>
          <w:b/>
          <w:spacing w:val="-7"/>
          <w:sz w:val="24"/>
        </w:rPr>
        <w:t>拥有十七年企业团队管理和人才培育孵化实战经验，并被多家企业聘请为企业人</w:t>
      </w:r>
      <w:r>
        <w:rPr>
          <w:rFonts w:ascii="Noto Serif CJK JP" w:eastAsia="Noto Serif CJK JP" w:hint="eastAsia"/>
          <w:b/>
          <w:spacing w:val="80"/>
          <w:sz w:val="24"/>
        </w:rPr>
        <w:t> </w:t>
      </w:r>
      <w:r>
        <w:rPr>
          <w:rFonts w:ascii="Noto Serif CJK JP" w:eastAsia="Noto Serif CJK JP" w:hint="eastAsia"/>
          <w:b/>
          <w:spacing w:val="-1"/>
          <w:sz w:val="24"/>
        </w:rPr>
        <w:t>才管理咨询顾问导师；开设中高层成长特训营达 </w:t>
      </w:r>
      <w:r>
        <w:rPr>
          <w:rFonts w:ascii="Noto Serif CJK JP" w:eastAsia="Noto Serif CJK JP" w:hint="eastAsia"/>
          <w:b/>
          <w:sz w:val="24"/>
        </w:rPr>
        <w:t>200</w:t>
      </w:r>
      <w:r>
        <w:rPr>
          <w:rFonts w:ascii="Noto Serif CJK JP" w:eastAsia="Noto Serif CJK JP" w:hint="eastAsia"/>
          <w:b/>
          <w:spacing w:val="-1"/>
          <w:sz w:val="24"/>
        </w:rPr>
        <w:t> 余场，为中国现代企业培养</w:t>
      </w:r>
    </w:p>
    <w:p>
      <w:pPr>
        <w:spacing w:line="444" w:lineRule="exact" w:before="0"/>
        <w:ind w:left="118" w:right="0" w:firstLine="0"/>
        <w:jc w:val="left"/>
        <w:rPr>
          <w:rFonts w:ascii="Noto Serif CJK JP" w:eastAsia="Noto Serif CJK JP" w:hint="eastAsia"/>
          <w:b/>
          <w:sz w:val="24"/>
        </w:rPr>
      </w:pPr>
      <w:r>
        <w:rPr>
          <w:rFonts w:ascii="Noto Serif CJK JP" w:eastAsia="Noto Serif CJK JP" w:hint="eastAsia"/>
          <w:b/>
          <w:spacing w:val="-4"/>
          <w:sz w:val="24"/>
        </w:rPr>
        <w:t>输送了近 18000</w:t>
      </w:r>
      <w:r>
        <w:rPr>
          <w:rFonts w:ascii="Noto Serif CJK JP" w:eastAsia="Noto Serif CJK JP" w:hint="eastAsia"/>
          <w:b/>
          <w:spacing w:val="-5"/>
          <w:sz w:val="24"/>
        </w:rPr>
        <w:t> 余名具备五力合一职业化专业职业经理人和中高层管理人才。</w:t>
      </w:r>
    </w:p>
    <w:p>
      <w:pPr>
        <w:spacing w:before="117"/>
        <w:ind w:left="118" w:right="0" w:firstLine="0"/>
        <w:jc w:val="left"/>
        <w:rPr>
          <w:rFonts w:ascii="Noto Sans CJK HK" w:eastAsia="Noto Sans CJK HK" w:hint="eastAsia"/>
          <w:b/>
          <w:sz w:val="24"/>
        </w:rPr>
      </w:pPr>
      <w:r>
        <w:rPr>
          <w:rFonts w:ascii="Noto Sans CJK HK" w:eastAsia="Noto Sans CJK HK" w:hint="eastAsia"/>
          <w:b/>
          <w:spacing w:val="-2"/>
          <w:sz w:val="24"/>
        </w:rPr>
        <w:t>三、课程背景：</w:t>
      </w:r>
    </w:p>
    <w:p>
      <w:pPr>
        <w:pStyle w:val="BodyText"/>
        <w:spacing w:before="249"/>
        <w:ind w:left="738"/>
      </w:pPr>
      <w:r>
        <w:rPr>
          <w:spacing w:val="-1"/>
        </w:rPr>
        <w:t>先有管理还是先有经营？管理大于经营还是经营大于管理？</w:t>
      </w:r>
    </w:p>
    <w:p>
      <w:pPr>
        <w:pStyle w:val="BodyText"/>
        <w:spacing w:line="266" w:lineRule="auto" w:before="288"/>
        <w:ind w:left="118" w:right="357" w:firstLine="600"/>
        <w:jc w:val="both"/>
      </w:pPr>
      <w:r>
        <w:rPr>
          <w:spacing w:val="-2"/>
        </w:rPr>
        <w:t>经营与管理是企业两个永恒的课题，在实际中，老板有很多的迷惑，起源</w:t>
      </w:r>
      <w:r>
        <w:rPr>
          <w:spacing w:val="-4"/>
        </w:rPr>
        <w:t>于对这些基本概念及常识的错误理解，因此把握经营与管理的本质，也是正确把</w:t>
      </w:r>
      <w:r>
        <w:rPr>
          <w:spacing w:val="-2"/>
        </w:rPr>
        <w:t>握公司政策的重要前提。</w:t>
      </w:r>
    </w:p>
    <w:p>
      <w:pPr>
        <w:pStyle w:val="BodyText"/>
        <w:spacing w:line="266" w:lineRule="auto" w:before="235"/>
        <w:ind w:left="118" w:right="263" w:firstLine="600"/>
        <w:jc w:val="both"/>
      </w:pPr>
      <w:r>
        <w:rPr>
          <w:spacing w:val="-2"/>
        </w:rPr>
        <w:t>企业经营与管理的关系就如太极八卦图，两者在其中实现了完美结合，这也就是一种均衡，这种均衡就是一种“有灰度”的美。所谓的均衡，就是指在相互作用的关系中，每一方都同时达到了约束条件下可能实现的利益最大化目标，因而这种状态可以长期持续存在。</w:t>
      </w:r>
    </w:p>
    <w:p>
      <w:pPr>
        <w:pStyle w:val="BodyText"/>
        <w:spacing w:before="235"/>
        <w:ind w:left="718"/>
      </w:pPr>
      <w:r>
        <w:rPr>
          <w:spacing w:val="-5"/>
        </w:rPr>
        <w:t>经营管理的结合就是：依靠管理的高效率，来实现经营上的高效益。当然，</w:t>
      </w:r>
    </w:p>
    <w:p>
      <w:pPr>
        <w:spacing w:after="0"/>
        <w:sectPr>
          <w:type w:val="continuous"/>
          <w:pgSz w:w="11910" w:h="16840"/>
          <w:pgMar w:top="1460" w:bottom="280" w:left="1680" w:right="1440"/>
        </w:sectPr>
      </w:pPr>
    </w:p>
    <w:p>
      <w:pPr>
        <w:pStyle w:val="BodyText"/>
        <w:spacing w:line="418" w:lineRule="exact"/>
        <w:ind w:left="118"/>
      </w:pPr>
      <w:r>
        <w:rPr>
          <w:spacing w:val="-6"/>
        </w:rPr>
        <w:t>经营与管理的均衡并不排斥企业在重点上的关注。企业依据对方向与节奏的把握，</w:t>
      </w:r>
    </w:p>
    <w:p>
      <w:pPr>
        <w:pStyle w:val="BodyText"/>
        <w:spacing w:before="48"/>
        <w:ind w:left="118"/>
      </w:pPr>
      <w:r>
        <w:rPr>
          <w:spacing w:val="-1"/>
        </w:rPr>
        <w:t>在一定时期将重点放在经营或管理上，正是为了在更高层次上实现两者的均衡。</w:t>
      </w:r>
    </w:p>
    <w:p>
      <w:pPr>
        <w:pStyle w:val="BodyText"/>
        <w:spacing w:line="266" w:lineRule="auto" w:before="289"/>
        <w:ind w:left="118" w:right="263" w:firstLine="600"/>
        <w:jc w:val="both"/>
      </w:pPr>
      <w:r>
        <w:rPr>
          <w:spacing w:val="-2"/>
        </w:rPr>
        <w:t>但在现实中，很多企业没有实现这一均衡，即经营与管理是失衡的。主要表现是过分重视经营，将全部的精力聚焦于企业的效益，或者将经营替代管理，先进的经营模式与落后的管理并存。对于中国企业来讲，管理无疑是一块“短木</w:t>
      </w:r>
      <w:r>
        <w:rPr>
          <w:spacing w:val="-14"/>
        </w:rPr>
        <w:t>板”。结果是，管理蚕食了经营的效益，经营的效益因为失去管理效率的支撑，</w:t>
      </w:r>
      <w:r>
        <w:rPr>
          <w:spacing w:val="-2"/>
        </w:rPr>
        <w:t>最后导致企业难以持续生存。</w:t>
      </w:r>
    </w:p>
    <w:p>
      <w:pPr>
        <w:pStyle w:val="BodyText"/>
        <w:spacing w:line="266" w:lineRule="auto" w:before="232"/>
        <w:ind w:left="118" w:right="360" w:firstLine="600"/>
      </w:pPr>
      <w:r>
        <w:rPr>
          <w:spacing w:val="-2"/>
        </w:rPr>
        <w:t>所以从长远来看，经营的辉煌永远是短暂的，只有实现了经营与管理动态均衡的企业才能基业长青。</w:t>
      </w:r>
    </w:p>
    <w:p>
      <w:pPr>
        <w:spacing w:before="237"/>
        <w:ind w:left="118" w:right="0" w:firstLine="0"/>
        <w:jc w:val="left"/>
        <w:rPr>
          <w:rFonts w:ascii="Noto Sans CJK HK" w:eastAsia="Noto Sans CJK HK" w:hint="eastAsia"/>
          <w:b/>
          <w:sz w:val="24"/>
        </w:rPr>
      </w:pPr>
      <w:r>
        <w:rPr>
          <w:rFonts w:ascii="Noto Sans CJK HK" w:eastAsia="Noto Sans CJK HK" w:hint="eastAsia"/>
          <w:b/>
          <w:spacing w:val="-2"/>
          <w:sz w:val="24"/>
        </w:rPr>
        <w:t>四、课程大纲：</w:t>
      </w:r>
    </w:p>
    <w:p>
      <w:pPr>
        <w:spacing w:before="129"/>
        <w:ind w:left="478" w:right="0" w:firstLine="0"/>
        <w:jc w:val="left"/>
        <w:rPr>
          <w:rFonts w:ascii="Noto Sans CJK HK" w:eastAsia="Noto Sans CJK HK" w:hint="eastAsia"/>
          <w:b/>
          <w:sz w:val="24"/>
        </w:rPr>
      </w:pPr>
      <w:r>
        <w:rPr>
          <w:rFonts w:ascii="Noto Sans CJK HK" w:eastAsia="Noto Sans CJK HK" w:hint="eastAsia"/>
          <w:b/>
          <w:spacing w:val="2"/>
          <w:sz w:val="24"/>
        </w:rPr>
        <w:t>第一讲：企业经营 </w:t>
      </w:r>
      <w:r>
        <w:rPr>
          <w:rFonts w:ascii="Noto Sans CJK HK" w:eastAsia="Noto Sans CJK HK" w:hint="eastAsia"/>
          <w:b/>
          <w:sz w:val="24"/>
        </w:rPr>
        <w:t>VS</w:t>
      </w:r>
      <w:r>
        <w:rPr>
          <w:rFonts w:ascii="Noto Sans CJK HK" w:eastAsia="Noto Sans CJK HK" w:hint="eastAsia"/>
          <w:b/>
          <w:spacing w:val="2"/>
          <w:sz w:val="24"/>
        </w:rPr>
        <w:t> 管理</w:t>
      </w:r>
    </w:p>
    <w:p>
      <w:pPr>
        <w:pStyle w:val="BodyText"/>
        <w:spacing w:before="88"/>
        <w:ind w:left="598"/>
      </w:pPr>
      <w:r>
        <w:rPr/>
        <w:t>1</w:t>
      </w:r>
      <w:r>
        <w:rPr>
          <w:spacing w:val="-1"/>
        </w:rPr>
        <w:t>、企业先有经营还是先有管理？</w:t>
      </w:r>
    </w:p>
    <w:p>
      <w:pPr>
        <w:pStyle w:val="BodyText"/>
        <w:spacing w:before="88"/>
        <w:ind w:left="598"/>
      </w:pPr>
      <w:r>
        <w:rPr/>
        <w:t>2</w:t>
      </w:r>
      <w:r>
        <w:rPr>
          <w:spacing w:val="-1"/>
        </w:rPr>
        <w:t>、企业经营和企业管理哪个更重要？</w:t>
      </w:r>
    </w:p>
    <w:p>
      <w:pPr>
        <w:spacing w:line="288" w:lineRule="auto" w:before="89"/>
        <w:ind w:left="358" w:right="3503" w:firstLine="240"/>
        <w:jc w:val="left"/>
        <w:rPr>
          <w:rFonts w:ascii="Noto Serif CJK JP" w:eastAsia="Noto Serif CJK JP" w:hint="eastAsia"/>
          <w:b/>
          <w:sz w:val="24"/>
        </w:rPr>
      </w:pPr>
      <w:r>
        <w:rPr>
          <w:spacing w:val="-2"/>
          <w:sz w:val="24"/>
        </w:rPr>
        <w:t>3、企业经营和管理之间的关系序列是么关系</w:t>
      </w:r>
      <w:r>
        <w:rPr>
          <w:rFonts w:ascii="Noto Serif CJK JP" w:eastAsia="Noto Serif CJK JP" w:hint="eastAsia"/>
          <w:b/>
          <w:spacing w:val="-2"/>
          <w:sz w:val="24"/>
        </w:rPr>
        <w:t>第二讲：企业存在之本；</w:t>
      </w:r>
    </w:p>
    <w:p>
      <w:pPr>
        <w:pStyle w:val="BodyText"/>
      </w:pPr>
      <w:r>
        <w:rPr/>
        <w:t>1</w:t>
      </w:r>
      <w:r>
        <w:rPr>
          <w:spacing w:val="-4"/>
        </w:rPr>
        <w:t>、 企业存在社会中的价值是什么？</w:t>
      </w:r>
    </w:p>
    <w:p>
      <w:pPr>
        <w:pStyle w:val="BodyText"/>
        <w:spacing w:before="88"/>
      </w:pPr>
      <w:r>
        <w:rPr/>
        <w:t>2</w:t>
      </w:r>
      <w:r>
        <w:rPr>
          <w:spacing w:val="-4"/>
        </w:rPr>
        <w:t>、 企业的生命线是什么？</w:t>
      </w:r>
    </w:p>
    <w:p>
      <w:pPr>
        <w:pStyle w:val="BodyText"/>
        <w:spacing w:before="88"/>
      </w:pPr>
      <w:r>
        <w:rPr/>
        <w:t>3</w:t>
      </w:r>
      <w:r>
        <w:rPr>
          <w:spacing w:val="-4"/>
        </w:rPr>
        <w:t>、 企业的健康线是什么？</w:t>
      </w:r>
    </w:p>
    <w:p>
      <w:pPr>
        <w:spacing w:line="288" w:lineRule="auto" w:before="91"/>
        <w:ind w:left="478" w:right="4644" w:firstLine="0"/>
        <w:jc w:val="left"/>
        <w:rPr>
          <w:sz w:val="24"/>
        </w:rPr>
      </w:pPr>
      <w:r>
        <w:rPr>
          <w:rFonts w:ascii="Noto Serif CJK JP" w:eastAsia="Noto Serif CJK JP" w:hint="eastAsia"/>
          <w:b/>
          <w:spacing w:val="-2"/>
          <w:sz w:val="24"/>
        </w:rPr>
        <w:t>第三讲：企业经营的核心是什么？ </w:t>
      </w:r>
      <w:r>
        <w:rPr>
          <w:spacing w:val="-2"/>
          <w:sz w:val="24"/>
        </w:rPr>
        <w:t>1、谁是我们的顾客？</w:t>
      </w:r>
    </w:p>
    <w:p>
      <w:pPr>
        <w:pStyle w:val="BodyText"/>
        <w:spacing w:line="449" w:lineRule="exact"/>
      </w:pPr>
      <w:r>
        <w:rPr/>
        <w:t>2</w:t>
      </w:r>
      <w:r>
        <w:rPr>
          <w:spacing w:val="-1"/>
        </w:rPr>
        <w:t>、顾客的需求是什么？</w:t>
      </w:r>
    </w:p>
    <w:p>
      <w:pPr>
        <w:pStyle w:val="BodyText"/>
        <w:spacing w:before="88"/>
      </w:pPr>
      <w:r>
        <w:rPr/>
        <w:t>3</w:t>
      </w:r>
      <w:r>
        <w:rPr>
          <w:spacing w:val="-1"/>
        </w:rPr>
        <w:t>、如何实现高效供给？</w:t>
      </w:r>
    </w:p>
    <w:p>
      <w:pPr>
        <w:spacing w:line="288" w:lineRule="auto" w:before="90"/>
        <w:ind w:left="478" w:right="4168" w:firstLine="0"/>
        <w:jc w:val="left"/>
        <w:rPr>
          <w:sz w:val="24"/>
        </w:rPr>
      </w:pPr>
      <w:r>
        <w:rPr>
          <w:rFonts w:ascii="Noto Serif CJK JP" w:eastAsia="Noto Serif CJK JP" w:hint="eastAsia"/>
          <w:b/>
          <w:spacing w:val="-2"/>
          <w:sz w:val="24"/>
        </w:rPr>
        <w:t>第四讲：企业管理者应具备哪些能力？ </w:t>
      </w:r>
      <w:r>
        <w:rPr>
          <w:spacing w:val="-2"/>
          <w:sz w:val="24"/>
        </w:rPr>
        <w:t>1、企业管理的核心对象是谁？</w:t>
      </w:r>
    </w:p>
    <w:p>
      <w:pPr>
        <w:pStyle w:val="BodyText"/>
        <w:spacing w:line="449" w:lineRule="exact"/>
      </w:pPr>
      <w:r>
        <w:rPr/>
        <w:t>2</w:t>
      </w:r>
      <w:r>
        <w:rPr>
          <w:spacing w:val="-2"/>
        </w:rPr>
        <w:t>、企业为谁在工作？</w:t>
      </w:r>
    </w:p>
    <w:p>
      <w:pPr>
        <w:spacing w:after="0" w:line="449" w:lineRule="exact"/>
        <w:sectPr>
          <w:pgSz w:w="11910" w:h="16840"/>
          <w:pgMar w:top="1560" w:bottom="280" w:left="1680" w:right="1440"/>
        </w:sectPr>
      </w:pPr>
    </w:p>
    <w:p>
      <w:pPr>
        <w:pStyle w:val="BodyText"/>
        <w:spacing w:line="418" w:lineRule="exact"/>
      </w:pPr>
      <w:r>
        <w:rPr/>
        <w:t>3</w:t>
      </w:r>
      <w:r>
        <w:rPr>
          <w:spacing w:val="-1"/>
        </w:rPr>
        <w:t>、真正为企业创造业绩的部门是哪个部门？</w:t>
      </w:r>
    </w:p>
    <w:p>
      <w:pPr>
        <w:spacing w:before="88"/>
        <w:ind w:left="118" w:right="0" w:firstLine="0"/>
        <w:jc w:val="left"/>
        <w:rPr>
          <w:rFonts w:ascii="Noto Sans CJK HK" w:eastAsia="Noto Sans CJK HK" w:hint="eastAsia"/>
          <w:b/>
          <w:sz w:val="24"/>
        </w:rPr>
      </w:pPr>
      <w:r>
        <w:rPr>
          <w:rFonts w:ascii="Noto Sans CJK HK" w:eastAsia="Noto Sans CJK HK" w:hint="eastAsia"/>
          <w:b/>
          <w:spacing w:val="-2"/>
          <w:sz w:val="24"/>
        </w:rPr>
        <w:t>五、课程收益：</w:t>
      </w:r>
    </w:p>
    <w:p>
      <w:pPr>
        <w:pStyle w:val="BodyText"/>
        <w:spacing w:before="248"/>
        <w:ind w:left="718"/>
      </w:pPr>
      <w:r>
        <w:rPr/>
        <w:t>1</w:t>
      </w:r>
      <w:r>
        <w:rPr>
          <w:spacing w:val="-1"/>
        </w:rPr>
        <w:t>、通过培训让学员掌握企业经营与管理之前的组织序列和关键；</w:t>
      </w:r>
    </w:p>
    <w:p>
      <w:pPr>
        <w:pStyle w:val="BodyText"/>
        <w:spacing w:before="48"/>
        <w:ind w:left="718"/>
      </w:pPr>
      <w:r>
        <w:rPr/>
        <w:t>2</w:t>
      </w:r>
      <w:r>
        <w:rPr>
          <w:spacing w:val="-1"/>
        </w:rPr>
        <w:t>、通过培训让学员清晰一家企业生存的根本与价值是什么？</w:t>
      </w:r>
    </w:p>
    <w:p>
      <w:pPr>
        <w:pStyle w:val="BodyText"/>
        <w:spacing w:before="49"/>
        <w:ind w:left="958"/>
      </w:pPr>
      <w:r>
        <w:rPr/>
        <w:t>3</w:t>
      </w:r>
      <w:r>
        <w:rPr>
          <w:spacing w:val="-11"/>
        </w:rPr>
        <w:t>、通过培训让学员更好的找到企业经营的核心以及在社会中的价值地位。</w:t>
      </w:r>
    </w:p>
    <w:p>
      <w:pPr>
        <w:pStyle w:val="BodyText"/>
        <w:spacing w:before="47"/>
        <w:ind w:left="958"/>
      </w:pPr>
      <w:r>
        <w:rPr/>
        <w:t>4</w:t>
      </w:r>
      <w:r>
        <w:rPr>
          <w:spacing w:val="-1"/>
        </w:rPr>
        <w:t>、通过学习让学员更好的领悟到在企业管理中应具备的集中核心能力。</w:t>
      </w:r>
    </w:p>
    <w:p>
      <w:pPr>
        <w:pStyle w:val="BodyText"/>
        <w:spacing w:before="49"/>
        <w:ind w:left="958"/>
      </w:pPr>
      <w:r>
        <w:rPr/>
        <w:t>5</w:t>
      </w:r>
      <w:r>
        <w:rPr>
          <w:spacing w:val="-1"/>
        </w:rPr>
        <w:t>、通过学习让学员掌握企业经营与管理动态均衡的智慧与能力。</w:t>
      </w:r>
    </w:p>
    <w:p>
      <w:pPr>
        <w:spacing w:before="283"/>
        <w:ind w:left="118" w:right="0" w:firstLine="0"/>
        <w:jc w:val="left"/>
        <w:rPr>
          <w:rFonts w:ascii="Noto Sans CJK HK" w:eastAsia="Noto Sans CJK HK" w:hint="eastAsia"/>
          <w:b/>
          <w:sz w:val="24"/>
        </w:rPr>
      </w:pPr>
      <w:r>
        <w:rPr>
          <w:rFonts w:ascii="Noto Sans CJK HK" w:eastAsia="Noto Sans CJK HK" w:hint="eastAsia"/>
          <w:b/>
          <w:spacing w:val="-2"/>
          <w:sz w:val="24"/>
        </w:rPr>
        <w:t>六、课程时长：</w:t>
      </w:r>
    </w:p>
    <w:p>
      <w:pPr>
        <w:pStyle w:val="BodyText"/>
        <w:spacing w:before="259"/>
        <w:ind w:left="958"/>
      </w:pPr>
      <w:r>
        <w:rPr>
          <w:spacing w:val="-5"/>
        </w:rPr>
        <w:t>一天</w:t>
      </w:r>
    </w:p>
    <w:p>
      <w:pPr>
        <w:spacing w:before="253"/>
        <w:ind w:left="118" w:right="0" w:firstLine="0"/>
        <w:jc w:val="left"/>
        <w:rPr>
          <w:rFonts w:ascii="Noto Sans CJK HK" w:eastAsia="Noto Sans CJK HK" w:hint="eastAsia"/>
          <w:b/>
          <w:sz w:val="24"/>
        </w:rPr>
      </w:pPr>
      <w:r>
        <w:rPr>
          <w:rFonts w:ascii="Noto Sans CJK HK" w:eastAsia="Noto Sans CJK HK" w:hint="eastAsia"/>
          <w:b/>
          <w:spacing w:val="-2"/>
          <w:sz w:val="24"/>
        </w:rPr>
        <w:t>七、授课对象：</w:t>
      </w:r>
    </w:p>
    <w:p>
      <w:pPr>
        <w:pStyle w:val="BodyText"/>
        <w:spacing w:before="260"/>
        <w:ind w:left="958"/>
      </w:pPr>
      <w:r>
        <w:rPr>
          <w:spacing w:val="-2"/>
        </w:rPr>
        <w:t>企业老板及部门经理</w:t>
      </w:r>
    </w:p>
    <w:sectPr>
      <w:pgSz w:w="11910" w:h="16840"/>
      <w:pgMar w:top="1400" w:bottom="280" w:left="1680" w:right="14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Noto Sans CJK HK">
    <w:altName w:val="Noto Sans CJK HK"/>
    <w:charset w:val="0"/>
    <w:family w:val="swiss"/>
    <w:pitch w:val="variable"/>
  </w:font>
  <w:font w:name="WenQuanYi Micro Hei">
    <w:altName w:val="WenQuanYi Micro Hei"/>
    <w:charset w:val="0"/>
    <w:family w:val="swiss"/>
    <w:pitch w:val="variable"/>
  </w:font>
  <w:font w:name="Noto Serif CJK JP">
    <w:altName w:val="Noto Serif CJK JP"/>
    <w:charset w:val="0"/>
    <w:family w:val="roman"/>
    <w:pitch w:val="variable"/>
  </w:font>
  <w:font w:name="Noto Sans Mono CJK HK">
    <w:altName w:val="Noto Sans Mono CJK HK"/>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Noto Sans Mono CJK HK" w:hAnsi="Noto Sans Mono CJK HK" w:eastAsia="Noto Sans Mono CJK HK" w:cs="Noto Sans Mono CJK HK"/>
      <w:lang w:val="en-US" w:eastAsia="zh-CN" w:bidi="ar-SA"/>
    </w:rPr>
  </w:style>
  <w:style w:styleId="BodyText" w:type="paragraph">
    <w:name w:val="Body Text"/>
    <w:basedOn w:val="Normal"/>
    <w:uiPriority w:val="1"/>
    <w:qFormat/>
    <w:pPr>
      <w:ind w:left="478"/>
    </w:pPr>
    <w:rPr>
      <w:rFonts w:ascii="Noto Sans Mono CJK HK" w:hAnsi="Noto Sans Mono CJK HK" w:eastAsia="Noto Sans Mono CJK HK" w:cs="Noto Sans Mono CJK HK"/>
      <w:sz w:val="24"/>
      <w:szCs w:val="24"/>
      <w:lang w:val="en-US" w:eastAsia="zh-CN" w:bidi="ar-SA"/>
    </w:rPr>
  </w:style>
  <w:style w:styleId="Title" w:type="paragraph">
    <w:name w:val="Title"/>
    <w:basedOn w:val="Normal"/>
    <w:uiPriority w:val="1"/>
    <w:qFormat/>
    <w:pPr>
      <w:ind w:right="241"/>
      <w:jc w:val="center"/>
    </w:pPr>
    <w:rPr>
      <w:rFonts w:ascii="Noto Sans CJK HK" w:hAnsi="Noto Sans CJK HK" w:eastAsia="Noto Sans CJK HK" w:cs="Noto Sans CJK HK"/>
      <w:b/>
      <w:bCs/>
      <w:sz w:val="32"/>
      <w:szCs w:val="32"/>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dc:title>&lt;322E20C1ECB5BCC1A6D0DEC1B6A1AAC6F3D2B5BEADD3AAD3EBB9DCC0EDD5C6BFD82E646F6378&gt;</dc:title>
  <dcterms:created xsi:type="dcterms:W3CDTF">2024-04-18T06:12:50Z</dcterms:created>
  <dcterms:modified xsi:type="dcterms:W3CDTF">2024-04-18T06:12:50Z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2024-03-14T00:00:00Z</vt:filetime>
  </property>
  <property fmtid="{D5CDD505-2E9C-101B-9397-08002B2CF9AE}" pid="3" name="Creator">
    <vt:lpwstr>PScript5.dll Version 5.2.2</vt:lpwstr>
  </property>
  <property fmtid="{D5CDD505-2E9C-101B-9397-08002B2CF9AE}" pid="4" name="LastSaved">
    <vt:filetime>2024-04-18T00:00:00Z</vt:filetime>
  </property>
  <property fmtid="{D5CDD505-2E9C-101B-9397-08002B2CF9AE}" pid="5" name="Producer">
    <vt:lpwstr>3-Heights(TM) PDF Security Shell 4.8.25.2 (http://www.pdf-tools.com)</vt:lpwstr>
  </property>
</Properties>
</file>