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bookmarkStart w:id="0" w:name="_GoBack"/>
      <w:bookmarkEnd w:id="0"/>
    </w:p>
    <w:p>
      <w:pPr>
        <w:spacing w:line="480" w:lineRule="auto"/>
        <w:ind w:firstLine="2241" w:firstLineChars="700"/>
        <w:rPr>
          <w:rFonts w:hint="eastAsia" w:ascii="微软雅黑" w:hAnsi="微软雅黑" w:eastAsia="微软雅黑"/>
          <w:b/>
          <w:color w:val="000000"/>
          <w:sz w:val="32"/>
          <w:szCs w:val="32"/>
        </w:rPr>
      </w:pPr>
      <w:r>
        <w:rPr>
          <w:rFonts w:hint="eastAsia" w:ascii="微软雅黑" w:hAnsi="微软雅黑" w:eastAsia="微软雅黑"/>
          <w:b/>
          <w:color w:val="000000"/>
          <w:sz w:val="32"/>
          <w:szCs w:val="32"/>
        </w:rPr>
        <w:t>国学智慧与管理创新</w:t>
      </w:r>
    </w:p>
    <w:p>
      <w:pPr>
        <w:spacing w:line="480" w:lineRule="auto"/>
        <w:rPr>
          <w:rFonts w:hint="eastAsia" w:ascii="楷体" w:hAnsi="楷体" w:eastAsia="楷体"/>
          <w:sz w:val="28"/>
          <w:szCs w:val="28"/>
        </w:rPr>
      </w:pPr>
    </w:p>
    <w:p>
      <w:pPr>
        <w:spacing w:line="480" w:lineRule="auto"/>
        <w:rPr>
          <w:rFonts w:hint="eastAsia"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【课程主旨】</w:t>
      </w:r>
    </w:p>
    <w:p>
      <w:pPr>
        <w:pStyle w:val="4"/>
        <w:spacing w:line="480" w:lineRule="auto"/>
        <w:ind w:firstLine="720" w:firstLineChars="300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中国商业社会有着自身独特的游戏规则，</w:t>
      </w:r>
      <w:r>
        <w:rPr>
          <w:rFonts w:hint="eastAsia" w:ascii="微软雅黑" w:hAnsi="微软雅黑" w:eastAsia="微软雅黑"/>
          <w:color w:val="000000"/>
        </w:rPr>
        <w:t>“商业利润来自道德回报”成为中国商业社会的独特景观。中国人从诚信道义出发、又归于商业诚信声誉的结果，也形成了中国人独特的市场交易循环，从而演绎出了一套完整的企业道德伦理建设的体系和方法。</w:t>
      </w:r>
    </w:p>
    <w:p>
      <w:pPr>
        <w:pStyle w:val="4"/>
        <w:spacing w:line="480" w:lineRule="auto"/>
        <w:ind w:firstLine="360" w:firstLineChars="150"/>
        <w:rPr>
          <w:rFonts w:hint="eastAsia" w:ascii="微软雅黑" w:hAnsi="微软雅黑" w:eastAsia="微软雅黑"/>
          <w:color w:val="000000"/>
        </w:rPr>
      </w:pPr>
      <w:r>
        <w:rPr>
          <w:rFonts w:hint="eastAsia" w:ascii="微软雅黑" w:hAnsi="微软雅黑" w:eastAsia="微软雅黑"/>
          <w:color w:val="000000"/>
        </w:rPr>
        <w:t>从企业组织管理的角度来说，制度意味着两个层面的概念，一个层面是企业组织的产权制度；另一个层面是组织内部的各种规章。其中，最重要的企业组织制度，是以产权制度为基础而衍生出的现代企业组织治理结构。所有权与经营权的分离，使得组织功能开始强大起来，从而由此实现组织的基业常青。</w:t>
      </w:r>
    </w:p>
    <w:p>
      <w:pPr>
        <w:pStyle w:val="4"/>
        <w:spacing w:line="480" w:lineRule="auto"/>
        <w:rPr>
          <w:rFonts w:hint="eastAsia" w:ascii="微软雅黑" w:hAnsi="微软雅黑" w:eastAsia="微软雅黑"/>
          <w:color w:val="000000"/>
        </w:rPr>
      </w:pPr>
      <w:r>
        <w:rPr>
          <w:rFonts w:ascii="微软雅黑" w:hAnsi="微软雅黑" w:eastAsia="微软雅黑"/>
          <w:color w:val="000000"/>
        </w:rPr>
        <w:t xml:space="preserve">    </w:t>
      </w:r>
      <w:r>
        <w:rPr>
          <w:rFonts w:hint="eastAsia" w:ascii="微软雅黑" w:hAnsi="微软雅黑" w:eastAsia="微软雅黑"/>
          <w:color w:val="000000"/>
        </w:rPr>
        <w:t>现代企业管理如果不具备这样两个层面的制度，几乎是可不想像的事情。但这样不可想像的事情，却在中国发生了。那么，是什么原因使得中国商业社会创造这样的奇迹呢？</w:t>
      </w:r>
    </w:p>
    <w:p>
      <w:pPr>
        <w:pStyle w:val="4"/>
        <w:spacing w:line="480" w:lineRule="auto"/>
        <w:ind w:firstLine="480" w:firstLineChars="200"/>
        <w:rPr>
          <w:rFonts w:hint="eastAsia" w:ascii="微软雅黑" w:hAnsi="微软雅黑" w:eastAsia="微软雅黑"/>
          <w:color w:val="000000"/>
        </w:rPr>
      </w:pPr>
      <w:r>
        <w:rPr>
          <w:rFonts w:hint="eastAsia" w:ascii="微软雅黑" w:hAnsi="微软雅黑" w:eastAsia="微软雅黑"/>
          <w:color w:val="000000"/>
        </w:rPr>
        <w:t>中国商业的天道、商道、人道统一在中国智慧中得到了淋漓尽致的提现，无不闪烁着国学智慧的光芒。</w:t>
      </w:r>
    </w:p>
    <w:p>
      <w:pPr>
        <w:spacing w:line="480" w:lineRule="auto"/>
        <w:ind w:firstLine="480" w:firstLineChars="200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本课程将透过国学智慧，以中国式管理与现代管理比较，在公司治理结构、制度设计，企业文化，激励机制等方面进行深入剖析。让我们在传统文化中去寻找答案。在社会转型期间，对于经济全球化背景下高度发展的中国经济，无疑有着深刻的启示。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【课程收益】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1 解读中国式商业社会的特性，中国式文化在商业领域的反映。透析中国式商道的本质。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2 探求企业家在社会转型期出和正确处理企业之间、企业和政府之间、企业和社会责任之间的矛盾。</w:t>
      </w:r>
    </w:p>
    <w:p>
      <w:pPr>
        <w:numPr>
          <w:ilvl w:val="0"/>
          <w:numId w:val="1"/>
        </w:num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探寻中国式商道的完善和健康发展。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【课程对象】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企业的高层管理者、职业经理人、社会学工作者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【课程大纲】</w:t>
      </w:r>
    </w:p>
    <w:p>
      <w:pPr>
        <w:spacing w:line="480" w:lineRule="auto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第一讲   管理与管理智慧</w:t>
      </w:r>
    </w:p>
    <w:p>
      <w:pPr>
        <w:spacing w:line="480" w:lineRule="auto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1 现代管理的意义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2 中西企业组织比较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3 中西管理文化的差异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</w:p>
    <w:p>
      <w:pPr>
        <w:spacing w:line="480" w:lineRule="auto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第二讲、 解读中国智慧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1 中国文化的源头</w:t>
      </w:r>
    </w:p>
    <w:p>
      <w:pPr>
        <w:spacing w:line="480" w:lineRule="auto"/>
        <w:rPr>
          <w:rFonts w:ascii="微软雅黑" w:hAnsi="微软雅黑" w:eastAsia="微软雅黑"/>
          <w:sz w:val="24"/>
        </w:rPr>
      </w:pP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2中国文化的思想支柱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3 中国文化的特征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4 中国文化的核心精神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</w:p>
    <w:p>
      <w:pPr>
        <w:spacing w:line="480" w:lineRule="auto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第三讲 、传统文化的管理之道</w:t>
      </w:r>
    </w:p>
    <w:p>
      <w:pPr>
        <w:numPr>
          <w:ilvl w:val="0"/>
          <w:numId w:val="2"/>
        </w:numPr>
        <w:spacing w:line="480" w:lineRule="auto"/>
        <w:rPr>
          <w:rFonts w:hint="eastAsia" w:ascii="微软雅黑" w:hAnsi="微软雅黑" w:eastAsia="微软雅黑"/>
          <w:sz w:val="24"/>
        </w:rPr>
      </w:pP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1 国学管理思想的精髓</w:t>
      </w:r>
    </w:p>
    <w:p>
      <w:pPr>
        <w:spacing w:line="480" w:lineRule="auto"/>
        <w:rPr>
          <w:rFonts w:ascii="微软雅黑" w:hAnsi="微软雅黑" w:eastAsia="微软雅黑"/>
          <w:sz w:val="24"/>
        </w:rPr>
      </w:pP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2 国学管理智慧的内容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3 国学管理的境界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第四讲 如何创新思维</w:t>
      </w:r>
    </w:p>
    <w:p>
      <w:pPr>
        <w:spacing w:line="480" w:lineRule="auto"/>
        <w:rPr>
          <w:rFonts w:ascii="微软雅黑" w:hAnsi="微软雅黑" w:eastAsia="微软雅黑"/>
          <w:sz w:val="24"/>
        </w:rPr>
      </w:pPr>
      <w:r>
        <w:rPr>
          <w:rFonts w:ascii="微软雅黑" w:hAnsi="微软雅黑" w:eastAsia="微软雅黑"/>
          <w:sz w:val="24"/>
        </w:rPr>
        <w:t>1</w:t>
      </w:r>
      <w:r>
        <w:rPr>
          <w:rFonts w:hint="eastAsia" w:ascii="微软雅黑" w:hAnsi="微软雅黑" w:eastAsia="微软雅黑"/>
          <w:sz w:val="24"/>
        </w:rPr>
        <w:t>、</w:t>
      </w:r>
      <w:r>
        <w:rPr>
          <w:rFonts w:ascii="微软雅黑" w:hAnsi="微软雅黑" w:eastAsia="微软雅黑"/>
          <w:sz w:val="24"/>
        </w:rPr>
        <w:t xml:space="preserve">  </w:t>
      </w:r>
      <w:r>
        <w:rPr>
          <w:rFonts w:hint="eastAsia" w:ascii="微软雅黑" w:hAnsi="微软雅黑" w:eastAsia="微软雅黑"/>
          <w:sz w:val="24"/>
        </w:rPr>
        <w:t>破除创新思维的枷锁</w:t>
      </w:r>
      <w:r>
        <w:rPr>
          <w:rFonts w:hint="eastAsia" w:ascii="微软雅黑" w:hAnsi="微软雅黑" w:eastAsia="微软雅黑"/>
          <w:sz w:val="24"/>
        </w:rPr>
        <w:br w:type="textWrapping"/>
      </w:r>
      <w:r>
        <w:rPr>
          <w:rFonts w:hint="eastAsia" w:ascii="微软雅黑" w:hAnsi="微软雅黑" w:eastAsia="微软雅黑"/>
          <w:sz w:val="24"/>
        </w:rPr>
        <w:t>（</w:t>
      </w:r>
      <w:r>
        <w:rPr>
          <w:rFonts w:ascii="微软雅黑" w:hAnsi="微软雅黑" w:eastAsia="微软雅黑"/>
          <w:sz w:val="24"/>
        </w:rPr>
        <w:t>1</w:t>
      </w:r>
      <w:r>
        <w:rPr>
          <w:rFonts w:hint="eastAsia" w:ascii="微软雅黑" w:hAnsi="微软雅黑" w:eastAsia="微软雅黑"/>
          <w:sz w:val="24"/>
        </w:rPr>
        <w:t>）</w:t>
      </w:r>
      <w:r>
        <w:rPr>
          <w:rFonts w:ascii="微软雅黑" w:hAnsi="微软雅黑" w:eastAsia="微软雅黑"/>
          <w:sz w:val="24"/>
        </w:rPr>
        <w:t xml:space="preserve">  </w:t>
      </w:r>
      <w:r>
        <w:rPr>
          <w:rFonts w:hint="eastAsia" w:ascii="微软雅黑" w:hAnsi="微软雅黑" w:eastAsia="微软雅黑"/>
          <w:sz w:val="24"/>
        </w:rPr>
        <w:t>从众型思维枷锁</w:t>
      </w:r>
      <w:r>
        <w:rPr>
          <w:rFonts w:hint="eastAsia" w:ascii="微软雅黑" w:hAnsi="微软雅黑" w:eastAsia="微软雅黑"/>
          <w:sz w:val="24"/>
        </w:rPr>
        <w:br w:type="textWrapping"/>
      </w:r>
      <w:r>
        <w:rPr>
          <w:rFonts w:hint="eastAsia" w:ascii="微软雅黑" w:hAnsi="微软雅黑" w:eastAsia="微软雅黑"/>
          <w:sz w:val="24"/>
        </w:rPr>
        <w:t>（</w:t>
      </w:r>
      <w:r>
        <w:rPr>
          <w:rFonts w:ascii="微软雅黑" w:hAnsi="微软雅黑" w:eastAsia="微软雅黑"/>
          <w:sz w:val="24"/>
        </w:rPr>
        <w:t>2</w:t>
      </w:r>
      <w:r>
        <w:rPr>
          <w:rFonts w:hint="eastAsia" w:ascii="微软雅黑" w:hAnsi="微软雅黑" w:eastAsia="微软雅黑"/>
          <w:sz w:val="24"/>
        </w:rPr>
        <w:t>）</w:t>
      </w:r>
      <w:r>
        <w:rPr>
          <w:rFonts w:ascii="微软雅黑" w:hAnsi="微软雅黑" w:eastAsia="微软雅黑"/>
          <w:sz w:val="24"/>
        </w:rPr>
        <w:t xml:space="preserve">  </w:t>
      </w:r>
      <w:r>
        <w:rPr>
          <w:rFonts w:hint="eastAsia" w:ascii="微软雅黑" w:hAnsi="微软雅黑" w:eastAsia="微软雅黑"/>
          <w:sz w:val="24"/>
        </w:rPr>
        <w:t>权威型思维枷锁</w:t>
      </w:r>
      <w:r>
        <w:rPr>
          <w:rFonts w:hint="eastAsia" w:ascii="微软雅黑" w:hAnsi="微软雅黑" w:eastAsia="微软雅黑"/>
          <w:sz w:val="24"/>
        </w:rPr>
        <w:br w:type="textWrapping"/>
      </w:r>
      <w:r>
        <w:rPr>
          <w:rFonts w:hint="eastAsia" w:ascii="微软雅黑" w:hAnsi="微软雅黑" w:eastAsia="微软雅黑"/>
          <w:sz w:val="24"/>
        </w:rPr>
        <w:t>（</w:t>
      </w:r>
      <w:r>
        <w:rPr>
          <w:rFonts w:ascii="微软雅黑" w:hAnsi="微软雅黑" w:eastAsia="微软雅黑"/>
          <w:sz w:val="24"/>
        </w:rPr>
        <w:t>3</w:t>
      </w:r>
      <w:r>
        <w:rPr>
          <w:rFonts w:hint="eastAsia" w:ascii="微软雅黑" w:hAnsi="微软雅黑" w:eastAsia="微软雅黑"/>
          <w:sz w:val="24"/>
        </w:rPr>
        <w:t>）</w:t>
      </w:r>
      <w:r>
        <w:rPr>
          <w:rFonts w:ascii="微软雅黑" w:hAnsi="微软雅黑" w:eastAsia="微软雅黑"/>
          <w:sz w:val="24"/>
        </w:rPr>
        <w:t xml:space="preserve">  </w:t>
      </w:r>
      <w:r>
        <w:rPr>
          <w:rFonts w:hint="eastAsia" w:ascii="微软雅黑" w:hAnsi="微软雅黑" w:eastAsia="微软雅黑"/>
          <w:sz w:val="24"/>
        </w:rPr>
        <w:t>经验型思维枷锁</w:t>
      </w:r>
      <w:r>
        <w:rPr>
          <w:rFonts w:hint="eastAsia" w:ascii="微软雅黑" w:hAnsi="微软雅黑" w:eastAsia="微软雅黑"/>
          <w:sz w:val="24"/>
        </w:rPr>
        <w:br w:type="textWrapping"/>
      </w:r>
      <w:r>
        <w:rPr>
          <w:rFonts w:hint="eastAsia" w:ascii="微软雅黑" w:hAnsi="微软雅黑" w:eastAsia="微软雅黑"/>
          <w:sz w:val="24"/>
        </w:rPr>
        <w:t>（</w:t>
      </w:r>
      <w:r>
        <w:rPr>
          <w:rFonts w:ascii="微软雅黑" w:hAnsi="微软雅黑" w:eastAsia="微软雅黑"/>
          <w:sz w:val="24"/>
        </w:rPr>
        <w:t>4</w:t>
      </w:r>
      <w:r>
        <w:rPr>
          <w:rFonts w:hint="eastAsia" w:ascii="微软雅黑" w:hAnsi="微软雅黑" w:eastAsia="微软雅黑"/>
          <w:sz w:val="24"/>
        </w:rPr>
        <w:t>）</w:t>
      </w:r>
      <w:r>
        <w:rPr>
          <w:rFonts w:ascii="微软雅黑" w:hAnsi="微软雅黑" w:eastAsia="微软雅黑"/>
          <w:sz w:val="24"/>
        </w:rPr>
        <w:t xml:space="preserve">  </w:t>
      </w:r>
      <w:r>
        <w:rPr>
          <w:rFonts w:hint="eastAsia" w:ascii="微软雅黑" w:hAnsi="微软雅黑" w:eastAsia="微软雅黑"/>
          <w:sz w:val="24"/>
        </w:rPr>
        <w:t>书本型思维枷锁</w:t>
      </w:r>
      <w:r>
        <w:rPr>
          <w:rFonts w:hint="eastAsia" w:ascii="微软雅黑" w:hAnsi="微软雅黑" w:eastAsia="微软雅黑"/>
          <w:sz w:val="24"/>
        </w:rPr>
        <w:br w:type="textWrapping"/>
      </w:r>
      <w:r>
        <w:rPr>
          <w:rFonts w:hint="eastAsia" w:ascii="微软雅黑" w:hAnsi="微软雅黑" w:eastAsia="微软雅黑"/>
          <w:sz w:val="24"/>
        </w:rPr>
        <w:t>（</w:t>
      </w:r>
      <w:r>
        <w:rPr>
          <w:rFonts w:ascii="微软雅黑" w:hAnsi="微软雅黑" w:eastAsia="微软雅黑"/>
          <w:sz w:val="24"/>
        </w:rPr>
        <w:t>5</w:t>
      </w:r>
      <w:r>
        <w:rPr>
          <w:rFonts w:hint="eastAsia" w:ascii="微软雅黑" w:hAnsi="微软雅黑" w:eastAsia="微软雅黑"/>
          <w:sz w:val="24"/>
        </w:rPr>
        <w:t>）</w:t>
      </w:r>
      <w:r>
        <w:rPr>
          <w:rFonts w:ascii="微软雅黑" w:hAnsi="微软雅黑" w:eastAsia="微软雅黑"/>
          <w:sz w:val="24"/>
        </w:rPr>
        <w:t xml:space="preserve">  </w:t>
      </w:r>
      <w:r>
        <w:rPr>
          <w:rFonts w:hint="eastAsia" w:ascii="微软雅黑" w:hAnsi="微软雅黑" w:eastAsia="微软雅黑"/>
          <w:sz w:val="24"/>
        </w:rPr>
        <w:t>自我中心型思维枷锁</w:t>
      </w:r>
    </w:p>
    <w:p>
      <w:pPr>
        <w:spacing w:line="480" w:lineRule="auto"/>
        <w:rPr>
          <w:rFonts w:ascii="微软雅黑" w:hAnsi="微软雅黑" w:eastAsia="微软雅黑"/>
          <w:sz w:val="24"/>
        </w:rPr>
      </w:pPr>
      <w:r>
        <w:rPr>
          <w:rFonts w:ascii="微软雅黑" w:hAnsi="微软雅黑" w:eastAsia="微软雅黑"/>
          <w:sz w:val="24"/>
        </w:rPr>
        <w:t>2</w:t>
      </w:r>
      <w:r>
        <w:rPr>
          <w:rFonts w:hint="eastAsia" w:ascii="微软雅黑" w:hAnsi="微软雅黑" w:eastAsia="微软雅黑"/>
          <w:sz w:val="24"/>
        </w:rPr>
        <w:t>、</w:t>
      </w:r>
      <w:r>
        <w:rPr>
          <w:rFonts w:ascii="微软雅黑" w:hAnsi="微软雅黑" w:eastAsia="微软雅黑"/>
          <w:sz w:val="24"/>
        </w:rPr>
        <w:t xml:space="preserve">  </w:t>
      </w:r>
      <w:r>
        <w:rPr>
          <w:rFonts w:hint="eastAsia" w:ascii="微软雅黑" w:hAnsi="微软雅黑" w:eastAsia="微软雅黑"/>
          <w:sz w:val="24"/>
        </w:rPr>
        <w:t>扩展思维创新视角</w:t>
      </w:r>
    </w:p>
    <w:p>
      <w:pPr>
        <w:spacing w:line="480" w:lineRule="auto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（</w:t>
      </w:r>
      <w:r>
        <w:rPr>
          <w:rFonts w:ascii="微软雅黑" w:hAnsi="微软雅黑" w:eastAsia="微软雅黑"/>
          <w:sz w:val="24"/>
        </w:rPr>
        <w:t>1</w:t>
      </w:r>
      <w:r>
        <w:rPr>
          <w:rFonts w:hint="eastAsia" w:ascii="微软雅黑" w:hAnsi="微软雅黑" w:eastAsia="微软雅黑"/>
          <w:sz w:val="24"/>
        </w:rPr>
        <w:t>）</w:t>
      </w:r>
      <w:r>
        <w:rPr>
          <w:rFonts w:ascii="微软雅黑" w:hAnsi="微软雅黑" w:eastAsia="微软雅黑"/>
          <w:sz w:val="24"/>
        </w:rPr>
        <w:t xml:space="preserve">  </w:t>
      </w:r>
      <w:r>
        <w:rPr>
          <w:rFonts w:hint="eastAsia" w:ascii="微软雅黑" w:hAnsi="微软雅黑" w:eastAsia="微软雅黑"/>
          <w:sz w:val="24"/>
        </w:rPr>
        <w:t>肯定</w:t>
      </w:r>
      <w:r>
        <w:rPr>
          <w:rFonts w:ascii="微软雅黑" w:hAnsi="微软雅黑" w:eastAsia="微软雅黑"/>
          <w:sz w:val="24"/>
        </w:rPr>
        <w:t>-----</w:t>
      </w:r>
      <w:r>
        <w:rPr>
          <w:rFonts w:hint="eastAsia" w:ascii="微软雅黑" w:hAnsi="微软雅黑" w:eastAsia="微软雅黑"/>
          <w:sz w:val="24"/>
        </w:rPr>
        <w:t>否定</w:t>
      </w:r>
      <w:r>
        <w:rPr>
          <w:rFonts w:ascii="微软雅黑" w:hAnsi="微软雅黑" w:eastAsia="微软雅黑"/>
          <w:sz w:val="24"/>
        </w:rPr>
        <w:t>-----</w:t>
      </w:r>
      <w:r>
        <w:rPr>
          <w:rFonts w:hint="eastAsia" w:ascii="微软雅黑" w:hAnsi="微软雅黑" w:eastAsia="微软雅黑"/>
          <w:sz w:val="24"/>
        </w:rPr>
        <w:t>待定</w:t>
      </w:r>
      <w:r>
        <w:rPr>
          <w:rFonts w:hint="eastAsia" w:ascii="微软雅黑" w:hAnsi="微软雅黑" w:eastAsia="微软雅黑"/>
          <w:sz w:val="24"/>
        </w:rPr>
        <w:br w:type="textWrapping"/>
      </w:r>
      <w:r>
        <w:rPr>
          <w:rFonts w:hint="eastAsia" w:ascii="微软雅黑" w:hAnsi="微软雅黑" w:eastAsia="微软雅黑"/>
          <w:sz w:val="24"/>
        </w:rPr>
        <w:t>（</w:t>
      </w:r>
      <w:r>
        <w:rPr>
          <w:rFonts w:ascii="微软雅黑" w:hAnsi="微软雅黑" w:eastAsia="微软雅黑"/>
          <w:sz w:val="24"/>
        </w:rPr>
        <w:t>2</w:t>
      </w:r>
      <w:r>
        <w:rPr>
          <w:rFonts w:hint="eastAsia" w:ascii="微软雅黑" w:hAnsi="微软雅黑" w:eastAsia="微软雅黑"/>
          <w:sz w:val="24"/>
        </w:rPr>
        <w:t>）</w:t>
      </w:r>
      <w:r>
        <w:rPr>
          <w:rFonts w:ascii="微软雅黑" w:hAnsi="微软雅黑" w:eastAsia="微软雅黑"/>
          <w:sz w:val="24"/>
        </w:rPr>
        <w:t xml:space="preserve">  </w:t>
      </w:r>
      <w:r>
        <w:rPr>
          <w:rFonts w:hint="eastAsia" w:ascii="微软雅黑" w:hAnsi="微软雅黑" w:eastAsia="微软雅黑"/>
          <w:sz w:val="24"/>
        </w:rPr>
        <w:t>今日</w:t>
      </w:r>
      <w:r>
        <w:rPr>
          <w:rFonts w:ascii="微软雅黑" w:hAnsi="微软雅黑" w:eastAsia="微软雅黑"/>
          <w:sz w:val="24"/>
        </w:rPr>
        <w:t>-----</w:t>
      </w:r>
      <w:r>
        <w:rPr>
          <w:rFonts w:hint="eastAsia" w:ascii="微软雅黑" w:hAnsi="微软雅黑" w:eastAsia="微软雅黑"/>
          <w:sz w:val="24"/>
        </w:rPr>
        <w:t>往日</w:t>
      </w:r>
      <w:r>
        <w:rPr>
          <w:rFonts w:ascii="微软雅黑" w:hAnsi="微软雅黑" w:eastAsia="微软雅黑"/>
          <w:sz w:val="24"/>
        </w:rPr>
        <w:t>-----</w:t>
      </w:r>
      <w:r>
        <w:rPr>
          <w:rFonts w:hint="eastAsia" w:ascii="微软雅黑" w:hAnsi="微软雅黑" w:eastAsia="微软雅黑"/>
          <w:sz w:val="24"/>
        </w:rPr>
        <w:t>来日</w:t>
      </w:r>
      <w:r>
        <w:rPr>
          <w:rFonts w:hint="eastAsia" w:ascii="微软雅黑" w:hAnsi="微软雅黑" w:eastAsia="微软雅黑"/>
          <w:sz w:val="24"/>
        </w:rPr>
        <w:br w:type="textWrapping"/>
      </w:r>
      <w:r>
        <w:rPr>
          <w:rFonts w:hint="eastAsia" w:ascii="微软雅黑" w:hAnsi="微软雅黑" w:eastAsia="微软雅黑"/>
          <w:sz w:val="24"/>
        </w:rPr>
        <w:t>（</w:t>
      </w:r>
      <w:r>
        <w:rPr>
          <w:rFonts w:ascii="微软雅黑" w:hAnsi="微软雅黑" w:eastAsia="微软雅黑"/>
          <w:sz w:val="24"/>
        </w:rPr>
        <w:t>3</w:t>
      </w:r>
      <w:r>
        <w:rPr>
          <w:rFonts w:hint="eastAsia" w:ascii="微软雅黑" w:hAnsi="微软雅黑" w:eastAsia="微软雅黑"/>
          <w:sz w:val="24"/>
        </w:rPr>
        <w:t>）</w:t>
      </w:r>
      <w:r>
        <w:rPr>
          <w:rFonts w:ascii="微软雅黑" w:hAnsi="微软雅黑" w:eastAsia="微软雅黑"/>
          <w:sz w:val="24"/>
        </w:rPr>
        <w:t xml:space="preserve">  </w:t>
      </w:r>
      <w:r>
        <w:rPr>
          <w:rFonts w:hint="eastAsia" w:ascii="微软雅黑" w:hAnsi="微软雅黑" w:eastAsia="微软雅黑"/>
          <w:sz w:val="24"/>
        </w:rPr>
        <w:t>自我</w:t>
      </w:r>
      <w:r>
        <w:rPr>
          <w:rFonts w:ascii="微软雅黑" w:hAnsi="微软雅黑" w:eastAsia="微软雅黑"/>
          <w:sz w:val="24"/>
        </w:rPr>
        <w:t>-----</w:t>
      </w:r>
      <w:r>
        <w:rPr>
          <w:rFonts w:hint="eastAsia" w:ascii="微软雅黑" w:hAnsi="微软雅黑" w:eastAsia="微软雅黑"/>
          <w:sz w:val="24"/>
        </w:rPr>
        <w:t>非我</w:t>
      </w:r>
      <w:r>
        <w:rPr>
          <w:rFonts w:ascii="微软雅黑" w:hAnsi="微软雅黑" w:eastAsia="微软雅黑"/>
          <w:sz w:val="24"/>
        </w:rPr>
        <w:t>-----</w:t>
      </w:r>
      <w:r>
        <w:rPr>
          <w:rFonts w:hint="eastAsia" w:ascii="微软雅黑" w:hAnsi="微软雅黑" w:eastAsia="微软雅黑"/>
          <w:sz w:val="24"/>
        </w:rPr>
        <w:t>大我</w:t>
      </w:r>
      <w:r>
        <w:rPr>
          <w:rFonts w:hint="eastAsia" w:ascii="微软雅黑" w:hAnsi="微软雅黑" w:eastAsia="微软雅黑"/>
          <w:sz w:val="24"/>
        </w:rPr>
        <w:br w:type="textWrapping"/>
      </w:r>
      <w:r>
        <w:rPr>
          <w:rFonts w:hint="eastAsia" w:ascii="微软雅黑" w:hAnsi="微软雅黑" w:eastAsia="微软雅黑"/>
          <w:sz w:val="24"/>
        </w:rPr>
        <w:t>（</w:t>
      </w:r>
      <w:r>
        <w:rPr>
          <w:rFonts w:ascii="微软雅黑" w:hAnsi="微软雅黑" w:eastAsia="微软雅黑"/>
          <w:sz w:val="24"/>
        </w:rPr>
        <w:t>4</w:t>
      </w:r>
      <w:r>
        <w:rPr>
          <w:rFonts w:hint="eastAsia" w:ascii="微软雅黑" w:hAnsi="微软雅黑" w:eastAsia="微软雅黑"/>
          <w:sz w:val="24"/>
        </w:rPr>
        <w:t>）</w:t>
      </w:r>
      <w:r>
        <w:rPr>
          <w:rFonts w:ascii="微软雅黑" w:hAnsi="微软雅黑" w:eastAsia="微软雅黑"/>
          <w:sz w:val="24"/>
        </w:rPr>
        <w:t xml:space="preserve">  </w:t>
      </w:r>
      <w:r>
        <w:rPr>
          <w:rFonts w:hint="eastAsia" w:ascii="微软雅黑" w:hAnsi="微软雅黑" w:eastAsia="微软雅黑"/>
          <w:sz w:val="24"/>
        </w:rPr>
        <w:t>求同</w:t>
      </w:r>
      <w:r>
        <w:rPr>
          <w:rFonts w:ascii="微软雅黑" w:hAnsi="微软雅黑" w:eastAsia="微软雅黑"/>
          <w:sz w:val="24"/>
        </w:rPr>
        <w:t>-----</w:t>
      </w:r>
      <w:r>
        <w:rPr>
          <w:rFonts w:hint="eastAsia" w:ascii="微软雅黑" w:hAnsi="微软雅黑" w:eastAsia="微软雅黑"/>
          <w:sz w:val="24"/>
        </w:rPr>
        <w:t>求异</w:t>
      </w:r>
      <w:r>
        <w:rPr>
          <w:rFonts w:ascii="微软雅黑" w:hAnsi="微软雅黑" w:eastAsia="微软雅黑"/>
          <w:sz w:val="24"/>
        </w:rPr>
        <w:t>-----</w:t>
      </w:r>
      <w:r>
        <w:rPr>
          <w:rFonts w:hint="eastAsia" w:ascii="微软雅黑" w:hAnsi="微软雅黑" w:eastAsia="微软雅黑"/>
          <w:sz w:val="24"/>
        </w:rPr>
        <w:t>求合</w:t>
      </w:r>
      <w:r>
        <w:rPr>
          <w:rFonts w:hint="eastAsia" w:ascii="微软雅黑" w:hAnsi="微软雅黑" w:eastAsia="微软雅黑"/>
          <w:sz w:val="24"/>
        </w:rPr>
        <w:br w:type="textWrapping"/>
      </w:r>
      <w:r>
        <w:rPr>
          <w:rFonts w:hint="eastAsia" w:ascii="微软雅黑" w:hAnsi="微软雅黑" w:eastAsia="微软雅黑"/>
          <w:sz w:val="24"/>
        </w:rPr>
        <w:t>第五讲 国学视野下现代管理的未来</w:t>
      </w:r>
    </w:p>
    <w:p>
      <w:pPr>
        <w:spacing w:line="480" w:lineRule="auto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1、全球化背景下的变革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2、企业变革对现代制度的呼唤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3、传统组织形式与现代企业管理的碰撞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4、文化传承与管理创新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/>
      </w:rPr>
    </w:pPr>
    <w:r>
      <w:rPr>
        <w:rFonts w:hint="eastAsia"/>
      </w:rPr>
      <w:t xml:space="preserve">                                                        </w:t>
    </w:r>
    <w:r>
      <w:rPr>
        <w:rFonts w:hint="eastAsia" w:ascii="宋体" w:hAnsi="宋体"/>
        <w:i/>
        <w:sz w:val="24"/>
        <w:szCs w:val="24"/>
      </w:rPr>
      <w:t xml:space="preserve">  国学文化与管理系列课程</w:t>
    </w:r>
    <w:r>
      <w:rPr>
        <w:rFonts w:hint="eastAsia"/>
      </w:rPr>
      <w:drawing>
        <wp:inline distT="0" distB="0" distL="114300" distR="114300">
          <wp:extent cx="5279390" cy="337185"/>
          <wp:effectExtent l="0" t="0" r="8890" b="13335"/>
          <wp:docPr id="1" name="图片 1" descr="20121223093957_351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20121223093957_35146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9390" cy="337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E3C4EA8"/>
    <w:multiLevelType w:val="multilevel"/>
    <w:tmpl w:val="0E3C4EA8"/>
    <w:lvl w:ilvl="0" w:tentative="0">
      <w:start w:val="1"/>
      <w:numFmt w:val="bullet"/>
      <w:lvlText w:val="•"/>
      <w:lvlJc w:val="left"/>
      <w:pPr>
        <w:tabs>
          <w:tab w:val="left" w:pos="720"/>
        </w:tabs>
        <w:ind w:left="720" w:hanging="360"/>
      </w:pPr>
      <w:rPr>
        <w:rFonts w:hint="default" w:ascii="宋体" w:hAnsi="宋体"/>
      </w:rPr>
    </w:lvl>
    <w:lvl w:ilvl="1" w:tentative="0">
      <w:start w:val="1"/>
      <w:numFmt w:val="bullet"/>
      <w:lvlText w:val="•"/>
      <w:lvlJc w:val="left"/>
      <w:pPr>
        <w:tabs>
          <w:tab w:val="left" w:pos="1440"/>
        </w:tabs>
        <w:ind w:left="1440" w:hanging="360"/>
      </w:pPr>
      <w:rPr>
        <w:rFonts w:hint="default" w:ascii="宋体" w:hAnsi="宋体"/>
      </w:rPr>
    </w:lvl>
    <w:lvl w:ilvl="2" w:tentative="0">
      <w:start w:val="1"/>
      <w:numFmt w:val="bullet"/>
      <w:lvlText w:val="•"/>
      <w:lvlJc w:val="left"/>
      <w:pPr>
        <w:tabs>
          <w:tab w:val="left" w:pos="2160"/>
        </w:tabs>
        <w:ind w:left="2160" w:hanging="360"/>
      </w:pPr>
      <w:rPr>
        <w:rFonts w:hint="default" w:ascii="宋体" w:hAnsi="宋体"/>
      </w:rPr>
    </w:lvl>
    <w:lvl w:ilvl="3" w:tentative="0">
      <w:start w:val="1"/>
      <w:numFmt w:val="bullet"/>
      <w:lvlText w:val="•"/>
      <w:lvlJc w:val="left"/>
      <w:pPr>
        <w:tabs>
          <w:tab w:val="left" w:pos="2880"/>
        </w:tabs>
        <w:ind w:left="2880" w:hanging="360"/>
      </w:pPr>
      <w:rPr>
        <w:rFonts w:hint="default" w:ascii="宋体" w:hAnsi="宋体"/>
      </w:rPr>
    </w:lvl>
    <w:lvl w:ilvl="4" w:tentative="0">
      <w:start w:val="1"/>
      <w:numFmt w:val="bullet"/>
      <w:lvlText w:val="•"/>
      <w:lvlJc w:val="left"/>
      <w:pPr>
        <w:tabs>
          <w:tab w:val="left" w:pos="3600"/>
        </w:tabs>
        <w:ind w:left="3600" w:hanging="360"/>
      </w:pPr>
      <w:rPr>
        <w:rFonts w:hint="default" w:ascii="宋体" w:hAnsi="宋体"/>
      </w:rPr>
    </w:lvl>
    <w:lvl w:ilvl="5" w:tentative="0">
      <w:start w:val="1"/>
      <w:numFmt w:val="bullet"/>
      <w:lvlText w:val="•"/>
      <w:lvlJc w:val="left"/>
      <w:pPr>
        <w:tabs>
          <w:tab w:val="left" w:pos="4320"/>
        </w:tabs>
        <w:ind w:left="4320" w:hanging="360"/>
      </w:pPr>
      <w:rPr>
        <w:rFonts w:hint="default" w:ascii="宋体" w:hAnsi="宋体"/>
      </w:rPr>
    </w:lvl>
    <w:lvl w:ilvl="6" w:tentative="0">
      <w:start w:val="1"/>
      <w:numFmt w:val="bullet"/>
      <w:lvlText w:val="•"/>
      <w:lvlJc w:val="left"/>
      <w:pPr>
        <w:tabs>
          <w:tab w:val="left" w:pos="5040"/>
        </w:tabs>
        <w:ind w:left="5040" w:hanging="360"/>
      </w:pPr>
      <w:rPr>
        <w:rFonts w:hint="default" w:ascii="宋体" w:hAnsi="宋体"/>
      </w:rPr>
    </w:lvl>
    <w:lvl w:ilvl="7" w:tentative="0">
      <w:start w:val="1"/>
      <w:numFmt w:val="bullet"/>
      <w:lvlText w:val="•"/>
      <w:lvlJc w:val="left"/>
      <w:pPr>
        <w:tabs>
          <w:tab w:val="left" w:pos="5760"/>
        </w:tabs>
        <w:ind w:left="5760" w:hanging="360"/>
      </w:pPr>
      <w:rPr>
        <w:rFonts w:hint="default" w:ascii="宋体" w:hAnsi="宋体"/>
      </w:rPr>
    </w:lvl>
    <w:lvl w:ilvl="8" w:tentative="0">
      <w:start w:val="1"/>
      <w:numFmt w:val="bullet"/>
      <w:lvlText w:val="•"/>
      <w:lvlJc w:val="left"/>
      <w:pPr>
        <w:tabs>
          <w:tab w:val="left" w:pos="6480"/>
        </w:tabs>
        <w:ind w:left="6480" w:hanging="360"/>
      </w:pPr>
      <w:rPr>
        <w:rFonts w:hint="default" w:ascii="宋体" w:hAnsi="宋体"/>
      </w:rPr>
    </w:lvl>
  </w:abstractNum>
  <w:abstractNum w:abstractNumId="1">
    <w:nsid w:val="181D4E79"/>
    <w:multiLevelType w:val="multilevel"/>
    <w:tmpl w:val="181D4E79"/>
    <w:lvl w:ilvl="0" w:tentative="0">
      <w:start w:val="3"/>
      <w:numFmt w:val="decimal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BB1"/>
    <w:rsid w:val="001F0A77"/>
    <w:rsid w:val="00246300"/>
    <w:rsid w:val="003961F3"/>
    <w:rsid w:val="005F3BB1"/>
    <w:rsid w:val="0079151C"/>
    <w:rsid w:val="009837B6"/>
    <w:rsid w:val="00CA2822"/>
    <w:rsid w:val="00EE3341"/>
    <w:rsid w:val="00F979DC"/>
    <w:rsid w:val="2FBF10D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162</Words>
  <Characters>927</Characters>
  <Lines>7</Lines>
  <Paragraphs>2</Paragraphs>
  <TotalTime>0</TotalTime>
  <ScaleCrop>false</ScaleCrop>
  <LinksUpToDate>false</LinksUpToDate>
  <CharactersWithSpaces>1087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2014-06-03T06:20:00Z</dcterms:created>
  <dc:creator>微软用户</dc:creator>
  <cp:lastModifiedBy>蓉儿</cp:lastModifiedBy>
  <dcterms:modified xsi:type="dcterms:W3CDTF">2023-10-11T06:09:08Z</dcterms:modified>
  <dc:title> 国学智慧与管理创新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50B29F7F3A3B479794133E1444BBC1AB_13</vt:lpwstr>
  </property>
</Properties>
</file>