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F411E92" w14:textId="77777777" w:rsidR="00EA3258" w:rsidRPr="004456B0" w:rsidRDefault="00EA3258" w:rsidP="00EA3258">
      <w:pPr>
        <w:ind w:firstLineChars="1000" w:firstLine="3000"/>
        <w:jc w:val="left"/>
        <w:rPr>
          <w:rFonts w:ascii="微软雅黑" w:eastAsia="微软雅黑" w:hAnsi="微软雅黑"/>
          <w:sz w:val="30"/>
          <w:szCs w:val="30"/>
        </w:rPr>
      </w:pPr>
      <w:r w:rsidRPr="004456B0">
        <w:rPr>
          <w:rFonts w:ascii="微软雅黑" w:eastAsia="微软雅黑" w:hAnsi="微软雅黑" w:hint="eastAsia"/>
          <w:sz w:val="30"/>
          <w:szCs w:val="30"/>
        </w:rPr>
        <w:t>供应链管理时代的</w:t>
      </w:r>
    </w:p>
    <w:p w14:paraId="203E986A" w14:textId="77777777" w:rsidR="00EA3258" w:rsidRPr="004456B0" w:rsidRDefault="00EA3258" w:rsidP="00EA3258">
      <w:pPr>
        <w:ind w:firstLineChars="350" w:firstLine="1260"/>
        <w:jc w:val="left"/>
        <w:rPr>
          <w:b/>
        </w:rPr>
      </w:pPr>
      <w:r>
        <w:rPr>
          <w:rFonts w:ascii="微软雅黑" w:eastAsia="微软雅黑" w:hAnsi="微软雅黑" w:hint="eastAsia"/>
          <w:b/>
          <w:sz w:val="36"/>
          <w:szCs w:val="36"/>
        </w:rPr>
        <w:t>B2B(工业产品)</w:t>
      </w:r>
      <w:r w:rsidRPr="004456B0">
        <w:rPr>
          <w:rFonts w:ascii="微软雅黑" w:eastAsia="微软雅黑" w:hAnsi="微软雅黑" w:hint="eastAsia"/>
          <w:b/>
          <w:sz w:val="36"/>
          <w:szCs w:val="36"/>
        </w:rPr>
        <w:t>大客户销售策略三步曲</w:t>
      </w:r>
    </w:p>
    <w:p w14:paraId="1C69D807" w14:textId="77777777" w:rsidR="00EA3258" w:rsidRDefault="00EA3258" w:rsidP="00EA3258">
      <w:pPr>
        <w:jc w:val="left"/>
      </w:pPr>
    </w:p>
    <w:p w14:paraId="23913CE4" w14:textId="77777777" w:rsidR="00EA3258" w:rsidRPr="00714746" w:rsidRDefault="00EA3258" w:rsidP="00EA3258">
      <w:pPr>
        <w:jc w:val="left"/>
      </w:pPr>
      <w:r>
        <w:rPr>
          <w:noProof/>
        </w:rPr>
        <mc:AlternateContent>
          <mc:Choice Requires="wps">
            <w:drawing>
              <wp:anchor distT="0" distB="0" distL="114300" distR="114300" simplePos="0" relativeHeight="251661312" behindDoc="0" locked="0" layoutInCell="1" allowOverlap="1" wp14:anchorId="0D8D99C3" wp14:editId="0C508F68">
                <wp:simplePos x="0" y="0"/>
                <wp:positionH relativeFrom="column">
                  <wp:posOffset>-2540</wp:posOffset>
                </wp:positionH>
                <wp:positionV relativeFrom="paragraph">
                  <wp:posOffset>128270</wp:posOffset>
                </wp:positionV>
                <wp:extent cx="5547360" cy="691515"/>
                <wp:effectExtent l="0" t="0" r="2540" b="0"/>
                <wp:wrapNone/>
                <wp:docPr id="103" name="Rectangle 8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5547360" cy="691515"/>
                        </a:xfrm>
                        <a:prstGeom prst="rect">
                          <a:avLst/>
                        </a:prstGeom>
                        <a:solidFill>
                          <a:srgbClr val="FFFFFF"/>
                        </a:solidFill>
                        <a:ln w="9525">
                          <a:solidFill>
                            <a:srgbClr val="000000"/>
                          </a:solidFill>
                          <a:miter lim="800000"/>
                          <a:headEnd/>
                          <a:tailEnd/>
                        </a:ln>
                      </wps:spPr>
                      <wps:txbx>
                        <w:txbxContent>
                          <w:p w14:paraId="3914EE8C" w14:textId="77777777" w:rsidR="00EA3258" w:rsidRDefault="00EA3258" w:rsidP="00EA3258">
                            <w:r>
                              <w:t>本课程方案完整版本为</w:t>
                            </w:r>
                            <w:r>
                              <w:rPr>
                                <w:rFonts w:hint="eastAsia"/>
                              </w:rPr>
                              <w:t>6天版本，分为“大客户开发、价格谈判和客户关系管理”三个板块，全部讲完需要6天，如果没有时间，最少每个模块至少需要1天，1天版本内容缩减50%，恕不接受不同板块内容的拼接！</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D8D99C3" id="Rectangle 83" o:spid="_x0000_s1026" style="position:absolute;margin-left:-.2pt;margin-top:10.1pt;width:436.8pt;height:54.4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">
                <v:path arrowok="t"/>
                <v:textbox>
                  <w:txbxContent>
                    <w:p w14:paraId="3914EE8C" w14:textId="77777777" w:rsidR="00EA3258" w:rsidRDefault="00EA3258" w:rsidP="00EA3258">
                      <w:r>
                        <w:t>本课程方案完整版本为</w:t>
                      </w:r>
                      <w:r>
                        <w:rPr>
                          <w:rFonts w:hint="eastAsia"/>
                        </w:rPr>
                        <w:t>6天版本，分为“大客户开发、价格谈判和客户关系管理”三个板块，全部讲完需要6天，如果没有时间，最少每个模块至少需要1天，1天版本内容缩减50%，恕不接受不同板块内容的拼接！</w:t>
                      </w:r>
                    </w:p>
                  </w:txbxContent>
                </v:textbox>
              </v:rect>
            </w:pict>
          </mc:Fallback>
        </mc:AlternateContent>
      </w:r>
    </w:p>
    <w:p w14:paraId="15D9C116" w14:textId="77777777" w:rsidR="00EA3258" w:rsidRDefault="00EA3258" w:rsidP="00EA3258">
      <w:pPr>
        <w:jc w:val="left"/>
      </w:pPr>
    </w:p>
    <w:p w14:paraId="5DD11CB1" w14:textId="77777777" w:rsidR="00EA3258" w:rsidRDefault="00EA3258" w:rsidP="00EA3258">
      <w:pPr>
        <w:jc w:val="left"/>
      </w:pPr>
    </w:p>
    <w:p w14:paraId="3A4698E1" w14:textId="77777777" w:rsidR="00EA3258" w:rsidRDefault="00EA3258" w:rsidP="00EA3258">
      <w:pPr>
        <w:jc w:val="left"/>
      </w:pPr>
    </w:p>
    <w:p w14:paraId="4163BCC4" w14:textId="77777777" w:rsidR="00EA3258" w:rsidRDefault="00EA3258" w:rsidP="00EA3258">
      <w:pPr>
        <w:jc w:val="left"/>
      </w:pPr>
    </w:p>
    <w:p w14:paraId="2A4D7A8E" w14:textId="77777777" w:rsidR="00EA3258" w:rsidRDefault="00EA3258" w:rsidP="00EA3258">
      <w:pPr>
        <w:jc w:val="left"/>
      </w:pPr>
    </w:p>
    <w:p w14:paraId="42FEF387" w14:textId="77777777" w:rsidR="00EA3258" w:rsidRDefault="00EA3258" w:rsidP="00EA3258">
      <w:pPr>
        <w:jc w:val="left"/>
        <w:rPr>
          <w:rFonts w:hint="eastAsia"/>
        </w:rPr>
      </w:pPr>
    </w:p>
    <w:p w14:paraId="49D147F3" w14:textId="77777777" w:rsidR="00EA3258" w:rsidRDefault="00EA3258" w:rsidP="00EA3258">
      <w:pPr>
        <w:jc w:val="left"/>
      </w:pPr>
    </w:p>
    <w:p w14:paraId="7CC2212C" w14:textId="77777777" w:rsidR="00EA3258" w:rsidRDefault="00EA3258" w:rsidP="00EA3258">
      <w:pPr>
        <w:jc w:val="left"/>
      </w:pPr>
    </w:p>
    <w:p w14:paraId="3E7F8467" w14:textId="77777777" w:rsidR="00EA3258" w:rsidRDefault="00EA3258" w:rsidP="00EA3258">
      <w:pPr>
        <w:jc w:val="left"/>
      </w:pPr>
      <w:r>
        <w:rPr>
          <w:noProof/>
        </w:rPr>
        <mc:AlternateContent>
          <mc:Choice Requires="wps">
            <w:drawing>
              <wp:anchor distT="0" distB="0" distL="114300" distR="114300" simplePos="0" relativeHeight="251662336" behindDoc="0" locked="0" layoutInCell="1" allowOverlap="1" wp14:anchorId="099A39CA" wp14:editId="7CA7A5EA">
                <wp:simplePos x="0" y="0"/>
                <wp:positionH relativeFrom="column">
                  <wp:posOffset>-1037590</wp:posOffset>
                </wp:positionH>
                <wp:positionV relativeFrom="paragraph">
                  <wp:posOffset>119380</wp:posOffset>
                </wp:positionV>
                <wp:extent cx="6907530" cy="883285"/>
                <wp:effectExtent l="0" t="0" r="0" b="0"/>
                <wp:wrapNone/>
                <wp:docPr id="102" name="Text Box 8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6907530" cy="88328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17938EF" w14:textId="77777777" w:rsidR="00EA3258" w:rsidRDefault="00EA3258" w:rsidP="00EA3258">
                            <w:pPr>
                              <w:ind w:firstLineChars="800" w:firstLine="2880"/>
                              <w:rPr>
                                <w:rFonts w:ascii="微软雅黑" w:eastAsia="微软雅黑" w:hAnsi="微软雅黑"/>
                                <w:b/>
                                <w:sz w:val="36"/>
                                <w:szCs w:val="36"/>
                              </w:rPr>
                            </w:pPr>
                            <w:r>
                              <w:rPr>
                                <w:rFonts w:ascii="微软雅黑" w:eastAsia="微软雅黑" w:hAnsi="微软雅黑" w:hint="eastAsia"/>
                                <w:sz w:val="36"/>
                                <w:szCs w:val="36"/>
                              </w:rPr>
                              <w:t>A001</w:t>
                            </w:r>
                            <w:r>
                              <w:rPr>
                                <w:rFonts w:ascii="微软雅黑" w:eastAsia="微软雅黑" w:hAnsi="微软雅黑" w:hint="eastAsia"/>
                                <w:sz w:val="36"/>
                                <w:szCs w:val="36"/>
                              </w:rPr>
                              <w:t>大客户销售策略与技巧（2天）</w:t>
                            </w:r>
                          </w:p>
                          <w:p w14:paraId="328A07E9" w14:textId="77777777" w:rsidR="00EA3258" w:rsidRPr="00D76CD7" w:rsidRDefault="00EA3258" w:rsidP="00EA3258">
                            <w:pPr>
                              <w:rPr>
                                <w:rFonts w:ascii="宋体" w:eastAsia="宋体" w:hAnsi="宋体" w:cs="宋体"/>
                                <w:color w:val="000000"/>
                                <w:kern w:val="0"/>
                                <w:sz w:val="22"/>
                              </w:rPr>
                            </w:pPr>
                          </w:p>
                          <w:p w14:paraId="745E3C60" w14:textId="77777777" w:rsidR="00EA3258" w:rsidRPr="00A47C05" w:rsidRDefault="00EA3258" w:rsidP="00EA3258">
                            <w:pPr>
                              <w:rPr>
                                <w:rFonts w:ascii="宋体" w:eastAsia="宋体" w:hAnsi="宋体" w:cs="宋体"/>
                                <w:color w:val="000000"/>
                                <w:kern w:val="0"/>
                                <w:sz w:val="22"/>
                              </w:rPr>
                            </w:pPr>
                          </w:p>
                          <w:p w14:paraId="5E3F1AB2" w14:textId="77777777" w:rsidR="00EA3258" w:rsidRPr="001B3EAB" w:rsidRDefault="00EA3258" w:rsidP="00EA3258">
                            <w:pPr>
                              <w:rPr>
                                <w:rFonts w:ascii="宋体" w:eastAsia="宋体" w:hAnsi="宋体" w:cs="宋体"/>
                                <w:color w:val="000000"/>
                                <w:kern w:val="0"/>
                                <w:sz w:val="36"/>
                                <w:szCs w:val="36"/>
                              </w:rPr>
                            </w:pPr>
                          </w:p>
                          <w:p w14:paraId="35F00731" w14:textId="77777777" w:rsidR="00EA3258" w:rsidRPr="00A81BA6" w:rsidRDefault="00EA3258" w:rsidP="00EA3258">
                            <w:pPr>
                              <w:rPr>
                                <w:rFonts w:ascii="黑体" w:eastAsia="黑体" w:hAnsi="宋体"/>
                                <w:b/>
                                <w:sz w:val="30"/>
                                <w:szCs w:val="30"/>
                              </w:rPr>
                            </w:pPr>
                          </w:p>
                          <w:p w14:paraId="5450A530" w14:textId="77777777" w:rsidR="00EA3258" w:rsidRDefault="00EA3258" w:rsidP="00EA3258">
                            <w:pPr>
                              <w:rPr>
                                <w:rFonts w:ascii="黑体" w:eastAsia="黑体" w:hAnsi="宋体"/>
                                <w:b/>
                                <w:sz w:val="30"/>
                                <w:szCs w:val="30"/>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99A39CA" id="_x0000_t202" coordsize="21600,21600" o:spt="202" path="m,l,21600r21600,l21600,xe">
                <v:stroke joinstyle="miter"/>
                <v:path gradientshapeok="t" o:connecttype="rect"/>
              </v:shapetype>
              <v:shape id="Text Box 82" o:spid="_x0000_s1027" type="#_x0000_t202" style="position:absolute;margin-left:-81.7pt;margin-top:9.4pt;width:543.9pt;height:69.5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" filled="f" stroked="f">
                <v:path arrowok="t"/>
                <v:textbox>
                  <w:txbxContent>
                    <w:p w14:paraId="517938EF" w14:textId="77777777" w:rsidR="00EA3258" w:rsidRDefault="00EA3258" w:rsidP="00EA3258">
                      <w:pPr>
                        <w:ind w:firstLineChars="800" w:firstLine="2880"/>
                        <w:rPr>
                          <w:rFonts w:ascii="微软雅黑" w:eastAsia="微软雅黑" w:hAnsi="微软雅黑"/>
                          <w:b/>
                          <w:sz w:val="36"/>
                          <w:szCs w:val="36"/>
                        </w:rPr>
                      </w:pPr>
                      <w:r>
                        <w:rPr>
                          <w:rFonts w:ascii="微软雅黑" w:eastAsia="微软雅黑" w:hAnsi="微软雅黑" w:hint="eastAsia"/>
                          <w:sz w:val="36"/>
                          <w:szCs w:val="36"/>
                        </w:rPr>
                        <w:t>A001</w:t>
                      </w:r>
                      <w:r>
                        <w:rPr>
                          <w:rFonts w:ascii="微软雅黑" w:eastAsia="微软雅黑" w:hAnsi="微软雅黑" w:hint="eastAsia"/>
                          <w:sz w:val="36"/>
                          <w:szCs w:val="36"/>
                        </w:rPr>
                        <w:t>大客户销售策略与技巧（2天）</w:t>
                      </w:r>
                    </w:p>
                    <w:p w14:paraId="328A07E9" w14:textId="77777777" w:rsidR="00EA3258" w:rsidRPr="00D76CD7" w:rsidRDefault="00EA3258" w:rsidP="00EA3258">
                      <w:pPr>
                        <w:rPr>
                          <w:rFonts w:ascii="宋体" w:eastAsia="宋体" w:hAnsi="宋体" w:cs="宋体"/>
                          <w:color w:val="000000"/>
                          <w:kern w:val="0"/>
                          <w:sz w:val="22"/>
                        </w:rPr>
                      </w:pPr>
                    </w:p>
                    <w:p w14:paraId="745E3C60" w14:textId="77777777" w:rsidR="00EA3258" w:rsidRPr="00A47C05" w:rsidRDefault="00EA3258" w:rsidP="00EA3258">
                      <w:pPr>
                        <w:rPr>
                          <w:rFonts w:ascii="宋体" w:eastAsia="宋体" w:hAnsi="宋体" w:cs="宋体"/>
                          <w:color w:val="000000"/>
                          <w:kern w:val="0"/>
                          <w:sz w:val="22"/>
                        </w:rPr>
                      </w:pPr>
                    </w:p>
                    <w:p w14:paraId="5E3F1AB2" w14:textId="77777777" w:rsidR="00EA3258" w:rsidRPr="001B3EAB" w:rsidRDefault="00EA3258" w:rsidP="00EA3258">
                      <w:pPr>
                        <w:rPr>
                          <w:rFonts w:ascii="宋体" w:eastAsia="宋体" w:hAnsi="宋体" w:cs="宋体"/>
                          <w:color w:val="000000"/>
                          <w:kern w:val="0"/>
                          <w:sz w:val="36"/>
                          <w:szCs w:val="36"/>
                        </w:rPr>
                      </w:pPr>
                    </w:p>
                    <w:p w14:paraId="35F00731" w14:textId="77777777" w:rsidR="00EA3258" w:rsidRPr="00A81BA6" w:rsidRDefault="00EA3258" w:rsidP="00EA3258">
                      <w:pPr>
                        <w:rPr>
                          <w:rFonts w:ascii="黑体" w:eastAsia="黑体" w:hAnsi="宋体"/>
                          <w:b/>
                          <w:sz w:val="30"/>
                          <w:szCs w:val="30"/>
                        </w:rPr>
                      </w:pPr>
                    </w:p>
                    <w:p w14:paraId="5450A530" w14:textId="77777777" w:rsidR="00EA3258" w:rsidRDefault="00EA3258" w:rsidP="00EA3258">
                      <w:pPr>
                        <w:rPr>
                          <w:rFonts w:ascii="黑体" w:eastAsia="黑体" w:hAnsi="宋体"/>
                          <w:b/>
                          <w:sz w:val="30"/>
                          <w:szCs w:val="30"/>
                        </w:rPr>
                      </w:pPr>
                    </w:p>
                  </w:txbxContent>
                </v:textbox>
              </v:shape>
            </w:pict>
          </mc:Fallback>
        </mc:AlternateContent>
      </w:r>
    </w:p>
    <w:p w14:paraId="3D074127" w14:textId="77777777" w:rsidR="00EA3258" w:rsidRDefault="00EA3258" w:rsidP="00EA3258">
      <w:pPr>
        <w:jc w:val="left"/>
      </w:pPr>
    </w:p>
    <w:p w14:paraId="5A5B57EC" w14:textId="77777777" w:rsidR="00EA3258" w:rsidRDefault="00EA3258" w:rsidP="00EA3258">
      <w:pPr>
        <w:jc w:val="left"/>
      </w:pPr>
    </w:p>
    <w:p w14:paraId="7D48E201" w14:textId="77777777" w:rsidR="00EA3258" w:rsidRDefault="00EA3258" w:rsidP="00EA3258">
      <w:pPr>
        <w:jc w:val="left"/>
      </w:pPr>
    </w:p>
    <w:p w14:paraId="7013486E" w14:textId="77777777" w:rsidR="00EA3258" w:rsidRDefault="00EA3258" w:rsidP="00EA3258">
      <w:pPr>
        <w:jc w:val="left"/>
      </w:pPr>
      <w:r>
        <w:rPr>
          <w:noProof/>
        </w:rPr>
        <w:drawing>
          <wp:inline distT="0" distB="0" distL="0" distR="0" wp14:anchorId="4694F04D" wp14:editId="5AD3A232">
            <wp:extent cx="5274310" cy="3558108"/>
            <wp:effectExtent l="19050" t="0" r="2540" b="0"/>
            <wp:docPr id="113" name="图片 1" descr="C:\Users\mac\Desktop\2019年课程资料准备包\图片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mac\Desktop\2019年课程资料准备包\图片1.png"/>
                    <pic:cNvPicPr>
                      <a:picLocks noChangeAspect="1" noChangeArrowheads="1"/>
                    </pic:cNvPicPr>
                  </pic:nvPicPr>
                  <pic:blipFill>
                    <a:blip r:embed="rId4"/>
                    <a:srcRect/>
                    <a:stretch>
                      <a:fillRect/>
                    </a:stretch>
                  </pic:blipFill>
                  <pic:spPr bwMode="auto">
                    <a:xfrm>
                      <a:off x="0" y="0"/>
                      <a:ext cx="5274310" cy="3558108"/>
                    </a:xfrm>
                    <a:prstGeom prst="rect">
                      <a:avLst/>
                    </a:prstGeom>
                    <a:noFill/>
                    <a:ln w="9525">
                      <a:noFill/>
                      <a:miter lim="800000"/>
                      <a:headEnd/>
                      <a:tailEnd/>
                    </a:ln>
                  </pic:spPr>
                </pic:pic>
              </a:graphicData>
            </a:graphic>
          </wp:inline>
        </w:drawing>
      </w:r>
    </w:p>
    <w:p w14:paraId="2ECE9EC5" w14:textId="77777777" w:rsidR="00EA3258" w:rsidRDefault="00EA3258" w:rsidP="00EA3258">
      <w:pPr>
        <w:jc w:val="left"/>
      </w:pPr>
    </w:p>
    <w:p w14:paraId="47ADBA51" w14:textId="77777777" w:rsidR="00EA3258" w:rsidRDefault="00EA3258" w:rsidP="00EA3258">
      <w:pPr>
        <w:jc w:val="left"/>
      </w:pPr>
      <w:r>
        <w:rPr>
          <w:noProof/>
        </w:rPr>
        <mc:AlternateContent>
          <mc:Choice Requires="wps">
            <w:drawing>
              <wp:anchor distT="0" distB="0" distL="114300" distR="114300" simplePos="0" relativeHeight="251663360" behindDoc="0" locked="0" layoutInCell="1" allowOverlap="1" wp14:anchorId="04024B68" wp14:editId="67139631">
                <wp:simplePos x="0" y="0"/>
                <wp:positionH relativeFrom="column">
                  <wp:posOffset>378460</wp:posOffset>
                </wp:positionH>
                <wp:positionV relativeFrom="paragraph">
                  <wp:posOffset>137795</wp:posOffset>
                </wp:positionV>
                <wp:extent cx="4800600" cy="532765"/>
                <wp:effectExtent l="0" t="0" r="0" b="0"/>
                <wp:wrapNone/>
                <wp:docPr id="99" name="Text Box 8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bwMode="auto">
                        <a:xfrm>
                          <a:off x="0" y="0"/>
                          <a:ext cx="4800600" cy="5327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2C245DD" w14:textId="77777777" w:rsidR="00EA3258" w:rsidRPr="002F62B3" w:rsidRDefault="00EA3258" w:rsidP="00EA3258">
                            <w:pPr>
                              <w:ind w:firstLineChars="850" w:firstLine="238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4024B68" id="Text Box 81" o:spid="_x0000_s1028" type="#_x0000_t202" style="position:absolute;margin-left:29.8pt;margin-top:10.85pt;width:378pt;height:41.9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" filled="f" stroked="f">
                <v:path arrowok="t"/>
                <v:textbox>
                  <w:txbxContent>
                    <w:p w14:paraId="42C245DD" w14:textId="77777777" w:rsidR="00EA3258" w:rsidRPr="002F62B3" w:rsidRDefault="00EA3258" w:rsidP="00EA3258">
                      <w:pPr>
                        <w:ind w:firstLineChars="850" w:firstLine="2380"/>
                        <w:rPr>
                          <w:rFonts w:ascii="微软雅黑" w:eastAsia="微软雅黑" w:hAnsi="微软雅黑"/>
                          <w:b/>
                          <w:sz w:val="30"/>
                          <w:szCs w:val="30"/>
                        </w:rPr>
                      </w:pPr>
                      <w:r w:rsidRPr="002F62B3">
                        <w:rPr>
                          <w:rFonts w:ascii="微软雅黑" w:eastAsia="微软雅黑" w:hAnsi="微软雅黑" w:hint="eastAsia"/>
                          <w:color w:val="000000"/>
                          <w:sz w:val="28"/>
                          <w:szCs w:val="28"/>
                        </w:rPr>
                        <w:t>主讲： 张长江</w:t>
                      </w:r>
                    </w:p>
                  </w:txbxContent>
                </v:textbox>
              </v:shape>
            </w:pict>
          </mc:Fallback>
        </mc:AlternateContent>
      </w:r>
    </w:p>
    <w:p w14:paraId="6ED18B97" w14:textId="77777777" w:rsidR="00EA3258" w:rsidRDefault="00EA3258" w:rsidP="00EA3258">
      <w:pPr>
        <w:jc w:val="left"/>
      </w:pPr>
    </w:p>
    <w:p w14:paraId="77E51BB5" w14:textId="77777777" w:rsidR="00EA3258" w:rsidRDefault="00EA3258" w:rsidP="00EA3258">
      <w:pPr>
        <w:jc w:val="left"/>
      </w:pPr>
    </w:p>
    <w:p w14:paraId="2B64F8B3" w14:textId="77777777" w:rsidR="00EA3258" w:rsidRDefault="00EA3258" w:rsidP="00EA3258">
      <w:pPr>
        <w:jc w:val="left"/>
      </w:pPr>
    </w:p>
    <w:p w14:paraId="5BA5ADF0" w14:textId="77777777" w:rsidR="00EA3258" w:rsidRDefault="00EA3258" w:rsidP="00EA3258">
      <w:pPr>
        <w:jc w:val="left"/>
      </w:pPr>
    </w:p>
    <w:p w14:paraId="7E0EB1E4" w14:textId="77777777" w:rsidR="00EA3258" w:rsidRDefault="00EA3258" w:rsidP="00EA3258">
      <w:pPr>
        <w:jc w:val="left"/>
      </w:pPr>
    </w:p>
    <w:p w14:paraId="14CB72A3" w14:textId="77777777" w:rsidR="00EA3258" w:rsidRDefault="00EA3258" w:rsidP="00EA3258">
      <w:pPr>
        <w:jc w:val="left"/>
      </w:pPr>
    </w:p>
    <w:p w14:paraId="14142870" w14:textId="77777777" w:rsidR="00EA3258" w:rsidRDefault="00EA3258" w:rsidP="00EA3258">
      <w:pPr>
        <w:spacing w:line="360" w:lineRule="auto"/>
        <w:rPr>
          <w:rFonts w:ascii="微软雅黑" w:eastAsia="微软雅黑" w:hAnsi="微软雅黑"/>
          <w:b/>
          <w:sz w:val="28"/>
          <w:szCs w:val="28"/>
        </w:rPr>
      </w:pPr>
      <w:r>
        <w:rPr>
          <w:rFonts w:ascii="微软雅黑" w:eastAsia="微软雅黑" w:hAnsi="微软雅黑"/>
          <w:b/>
          <w:sz w:val="28"/>
          <w:szCs w:val="28"/>
        </w:rPr>
        <w:lastRenderedPageBreak/>
        <w:t>课程背景</w:t>
      </w:r>
    </w:p>
    <w:p w14:paraId="645FFAF2" w14:textId="77777777" w:rsidR="00EA3258" w:rsidRDefault="00EA3258" w:rsidP="00EA3258">
      <w:pPr>
        <w:spacing w:line="360" w:lineRule="auto"/>
        <w:ind w:leftChars="67" w:left="141"/>
        <w:rPr>
          <w:rFonts w:ascii="宋体" w:hAnsi="宋体"/>
          <w:szCs w:val="21"/>
        </w:rPr>
      </w:pPr>
    </w:p>
    <w:p w14:paraId="512B00D6" w14:textId="77777777" w:rsidR="00EA3258" w:rsidRDefault="00EA3258" w:rsidP="00EA3258">
      <w:pPr>
        <w:spacing w:line="360" w:lineRule="auto"/>
        <w:rPr>
          <w:rFonts w:ascii="宋体" w:hAnsi="宋体"/>
          <w:szCs w:val="21"/>
        </w:rPr>
      </w:pPr>
      <w:r>
        <w:rPr>
          <w:rFonts w:ascii="宋体" w:hAnsi="宋体" w:hint="eastAsia"/>
          <w:szCs w:val="21"/>
        </w:rPr>
        <w:t>大客户，也称重点客户、关键客户、</w:t>
      </w:r>
      <w:r>
        <w:rPr>
          <w:rFonts w:ascii="宋体" w:hAnsi="宋体" w:hint="eastAsia"/>
          <w:szCs w:val="21"/>
        </w:rPr>
        <w:t>KA</w:t>
      </w:r>
      <w:r>
        <w:rPr>
          <w:rFonts w:ascii="宋体" w:hAnsi="宋体" w:hint="eastAsia"/>
          <w:szCs w:val="21"/>
        </w:rPr>
        <w:t>（</w:t>
      </w:r>
      <w:r>
        <w:rPr>
          <w:rFonts w:ascii="宋体" w:hAnsi="宋体" w:hint="eastAsia"/>
          <w:szCs w:val="21"/>
        </w:rPr>
        <w:t>key Account</w:t>
      </w:r>
      <w:r>
        <w:rPr>
          <w:rFonts w:ascii="宋体" w:hAnsi="宋体" w:hint="eastAsia"/>
          <w:szCs w:val="21"/>
        </w:rPr>
        <w:t>），是市场上被供应商公认具有战略意义的客户，他们的数量只占客户数量的</w:t>
      </w:r>
      <w:r>
        <w:rPr>
          <w:rFonts w:ascii="宋体" w:hAnsi="宋体" w:hint="eastAsia"/>
          <w:szCs w:val="21"/>
        </w:rPr>
        <w:t>20%</w:t>
      </w:r>
      <w:r>
        <w:rPr>
          <w:rFonts w:ascii="宋体" w:hAnsi="宋体" w:hint="eastAsia"/>
          <w:szCs w:val="21"/>
        </w:rPr>
        <w:t>，为供应商创造的利润和销售收入却可以占到</w:t>
      </w:r>
      <w:r>
        <w:rPr>
          <w:rFonts w:ascii="宋体" w:hAnsi="宋体" w:hint="eastAsia"/>
          <w:szCs w:val="21"/>
        </w:rPr>
        <w:t>80%</w:t>
      </w:r>
      <w:r>
        <w:rPr>
          <w:rFonts w:ascii="宋体" w:hAnsi="宋体" w:hint="eastAsia"/>
          <w:szCs w:val="21"/>
        </w:rPr>
        <w:t>。</w:t>
      </w:r>
      <w:r>
        <w:rPr>
          <w:rFonts w:ascii="宋体" w:hAnsi="宋体" w:hint="eastAsia"/>
          <w:szCs w:val="21"/>
        </w:rPr>
        <w:t xml:space="preserve">   </w:t>
      </w:r>
    </w:p>
    <w:p w14:paraId="79CBF34C" w14:textId="77777777" w:rsidR="00EA3258" w:rsidRDefault="00EA3258" w:rsidP="00EA3258">
      <w:pPr>
        <w:spacing w:line="360" w:lineRule="auto"/>
        <w:rPr>
          <w:rFonts w:ascii="宋体" w:hAnsi="宋体"/>
          <w:szCs w:val="21"/>
        </w:rPr>
      </w:pPr>
    </w:p>
    <w:p w14:paraId="2041977C" w14:textId="77777777" w:rsidR="00EA3258" w:rsidRDefault="00EA3258" w:rsidP="00EA3258">
      <w:pPr>
        <w:spacing w:line="360" w:lineRule="auto"/>
        <w:rPr>
          <w:rFonts w:ascii="宋体" w:hAnsi="宋体"/>
          <w:szCs w:val="21"/>
        </w:rPr>
      </w:pPr>
      <w:r>
        <w:rPr>
          <w:rFonts w:ascii="宋体" w:hAnsi="宋体" w:hint="eastAsia"/>
          <w:szCs w:val="21"/>
        </w:rPr>
        <w:t>在</w:t>
      </w:r>
      <w:r>
        <w:rPr>
          <w:rFonts w:ascii="宋体" w:hAnsi="宋体" w:hint="eastAsia"/>
          <w:szCs w:val="21"/>
        </w:rPr>
        <w:t>B2B</w:t>
      </w:r>
      <w:r>
        <w:rPr>
          <w:rFonts w:ascii="宋体" w:hAnsi="宋体" w:hint="eastAsia"/>
          <w:szCs w:val="21"/>
        </w:rPr>
        <w:t>行业中，有两种典型的大客户销售模式，一种是以基础化工原料、汽车零部件、电子元器件、光伏晶片和组件等行业为代表的配套型（</w:t>
      </w:r>
      <w:r>
        <w:rPr>
          <w:rFonts w:ascii="宋体" w:hAnsi="宋体" w:hint="eastAsia"/>
          <w:szCs w:val="21"/>
        </w:rPr>
        <w:t>OEM</w:t>
      </w:r>
      <w:r>
        <w:rPr>
          <w:rFonts w:ascii="宋体" w:hAnsi="宋体" w:hint="eastAsia"/>
          <w:szCs w:val="21"/>
        </w:rPr>
        <w:t>）大客户销售模式，另一种是以高低压电气设备、建筑材料、通讯设备等行业为代表的项目合作型或年度框架协议型大客户销售模式。无论是哪一种大客户销售模式，销售人员都会面临以下普遍性困惑：</w:t>
      </w:r>
    </w:p>
    <w:p w14:paraId="0F5D20AE" w14:textId="77777777" w:rsidR="00EA3258" w:rsidRDefault="00EA3258" w:rsidP="00EA3258">
      <w:pPr>
        <w:spacing w:line="360" w:lineRule="auto"/>
        <w:jc w:val="left"/>
        <w:rPr>
          <w:rFonts w:ascii="宋体" w:hAnsi="宋体"/>
          <w:bCs/>
          <w:color w:val="000000"/>
          <w:szCs w:val="21"/>
        </w:rPr>
      </w:pPr>
      <w:r>
        <w:rPr>
          <w:rFonts w:hint="eastAsia"/>
          <w:bCs/>
          <w:color w:val="3366FF"/>
        </w:rPr>
        <w:sym w:font="Wingdings" w:char="0071"/>
      </w:r>
      <w:r>
        <w:rPr>
          <w:rFonts w:ascii="宋体" w:hAnsi="宋体" w:hint="eastAsia"/>
          <w:szCs w:val="21"/>
        </w:rPr>
        <w:t>战略大客户普遍采取了供应链管理模式，供应商入围门槛提高，如何突破？</w:t>
      </w:r>
    </w:p>
    <w:p w14:paraId="02BB6245" w14:textId="77777777" w:rsidR="00EA3258" w:rsidRDefault="00EA3258" w:rsidP="00EA3258">
      <w:pPr>
        <w:spacing w:line="360" w:lineRule="auto"/>
        <w:jc w:val="left"/>
        <w:rPr>
          <w:rFonts w:ascii="宋体" w:hAnsi="宋体"/>
          <w:bCs/>
          <w:color w:val="000000"/>
          <w:szCs w:val="21"/>
        </w:rPr>
      </w:pPr>
      <w:r>
        <w:rPr>
          <w:rFonts w:hint="eastAsia"/>
          <w:bCs/>
          <w:color w:val="3366FF"/>
        </w:rPr>
        <w:sym w:font="Wingdings" w:char="0071"/>
      </w:r>
      <w:r>
        <w:rPr>
          <w:rFonts w:hint="eastAsia"/>
          <w:bCs/>
          <w:color w:val="000000" w:themeColor="text1"/>
        </w:rPr>
        <w:t>战略大</w:t>
      </w:r>
      <w:r>
        <w:rPr>
          <w:rFonts w:ascii="宋体" w:hAnsi="宋体" w:hint="eastAsia"/>
          <w:szCs w:val="21"/>
        </w:rPr>
        <w:t>客户内部关系错综复杂，如何搞懂客户内部政治？</w:t>
      </w:r>
    </w:p>
    <w:p w14:paraId="69B5A73D" w14:textId="77777777" w:rsidR="00EA3258" w:rsidRDefault="00EA3258" w:rsidP="00EA3258">
      <w:pPr>
        <w:spacing w:line="360" w:lineRule="auto"/>
        <w:rPr>
          <w:rFonts w:ascii="宋体" w:hAnsi="宋体"/>
          <w:szCs w:val="21"/>
        </w:rPr>
      </w:pPr>
      <w:r>
        <w:rPr>
          <w:rFonts w:hint="eastAsia"/>
          <w:bCs/>
          <w:color w:val="3366FF"/>
        </w:rPr>
        <w:sym w:font="Wingdings" w:char="0071"/>
      </w:r>
      <w:r>
        <w:rPr>
          <w:rFonts w:hint="eastAsia"/>
          <w:bCs/>
          <w:color w:val="000000" w:themeColor="text1"/>
        </w:rPr>
        <w:t>战略大</w:t>
      </w:r>
      <w:r>
        <w:rPr>
          <w:rFonts w:ascii="宋体" w:hAnsi="宋体" w:hint="eastAsia"/>
          <w:szCs w:val="21"/>
        </w:rPr>
        <w:t>客户与竞争对手建立了长期合作关系，我方如何打破这种格局？</w:t>
      </w:r>
    </w:p>
    <w:p w14:paraId="78DDB583" w14:textId="77777777" w:rsidR="00EA3258" w:rsidRDefault="00EA3258" w:rsidP="00EA3258">
      <w:pPr>
        <w:spacing w:line="360" w:lineRule="auto"/>
        <w:jc w:val="left"/>
        <w:rPr>
          <w:rFonts w:ascii="宋体" w:hAnsi="宋体"/>
          <w:szCs w:val="21"/>
        </w:rPr>
      </w:pPr>
      <w:r>
        <w:rPr>
          <w:rFonts w:hint="eastAsia"/>
          <w:bCs/>
          <w:color w:val="3366FF"/>
        </w:rPr>
        <w:sym w:font="Wingdings" w:char="0071"/>
      </w:r>
      <w:r>
        <w:rPr>
          <w:rFonts w:ascii="宋体" w:hAnsi="宋体" w:hint="eastAsia"/>
          <w:szCs w:val="21"/>
        </w:rPr>
        <w:t>战略大客户普遍对价格非常敏感，大品牌厂商如何才能破解？</w:t>
      </w:r>
    </w:p>
    <w:p w14:paraId="6C895813" w14:textId="77777777" w:rsidR="00EA3258" w:rsidRDefault="00EA3258" w:rsidP="00EA3258">
      <w:pPr>
        <w:spacing w:line="360" w:lineRule="auto"/>
        <w:jc w:val="left"/>
        <w:rPr>
          <w:rFonts w:ascii="宋体" w:hAnsi="宋体"/>
          <w:szCs w:val="21"/>
        </w:rPr>
      </w:pPr>
      <w:r>
        <w:rPr>
          <w:rFonts w:hint="eastAsia"/>
          <w:bCs/>
          <w:color w:val="3366FF"/>
        </w:rPr>
        <w:sym w:font="Wingdings" w:char="0071"/>
      </w:r>
      <w:r>
        <w:rPr>
          <w:rFonts w:ascii="宋体" w:hAnsi="宋体" w:hint="eastAsia"/>
          <w:szCs w:val="21"/>
        </w:rPr>
        <w:t>战略大客户要求客制化产品</w:t>
      </w:r>
      <w:r>
        <w:rPr>
          <w:rFonts w:ascii="宋体" w:hAnsi="宋体" w:hint="eastAsia"/>
          <w:szCs w:val="21"/>
        </w:rPr>
        <w:t>/</w:t>
      </w:r>
      <w:r>
        <w:rPr>
          <w:rFonts w:ascii="宋体" w:hAnsi="宋体" w:hint="eastAsia"/>
          <w:szCs w:val="21"/>
        </w:rPr>
        <w:t>服务，如何及时响应？</w:t>
      </w:r>
    </w:p>
    <w:p w14:paraId="6C04C9E9" w14:textId="77777777" w:rsidR="00EA3258" w:rsidRDefault="00EA3258" w:rsidP="00EA3258">
      <w:pPr>
        <w:spacing w:line="360" w:lineRule="auto"/>
        <w:jc w:val="left"/>
        <w:rPr>
          <w:rFonts w:ascii="宋体" w:hAnsi="宋体"/>
          <w:szCs w:val="21"/>
        </w:rPr>
      </w:pPr>
      <w:r>
        <w:rPr>
          <w:rFonts w:hint="eastAsia"/>
          <w:bCs/>
          <w:color w:val="3366FF"/>
        </w:rPr>
        <w:sym w:font="Wingdings" w:char="0071"/>
      </w:r>
      <w:r>
        <w:rPr>
          <w:rFonts w:hint="eastAsia"/>
          <w:bCs/>
          <w:color w:val="000000" w:themeColor="text1"/>
        </w:rPr>
        <w:t>成为</w:t>
      </w:r>
      <w:r>
        <w:rPr>
          <w:rFonts w:ascii="宋体" w:hAnsi="宋体" w:hint="eastAsia"/>
          <w:color w:val="000000" w:themeColor="text1"/>
          <w:szCs w:val="21"/>
        </w:rPr>
        <w:t>战</w:t>
      </w:r>
      <w:r>
        <w:rPr>
          <w:rFonts w:ascii="宋体" w:hAnsi="宋体" w:hint="eastAsia"/>
          <w:szCs w:val="21"/>
        </w:rPr>
        <w:t>略大客户供应商的流程如何规划？</w:t>
      </w:r>
    </w:p>
    <w:p w14:paraId="0EC2D6F9" w14:textId="77777777" w:rsidR="00EA3258" w:rsidRDefault="00EA3258" w:rsidP="00EA3258">
      <w:pPr>
        <w:spacing w:line="360" w:lineRule="auto"/>
        <w:jc w:val="left"/>
        <w:rPr>
          <w:rFonts w:ascii="宋体" w:hAnsi="宋体"/>
          <w:szCs w:val="21"/>
        </w:rPr>
      </w:pPr>
      <w:r>
        <w:rPr>
          <w:rFonts w:hint="eastAsia"/>
          <w:bCs/>
          <w:color w:val="3366FF"/>
        </w:rPr>
        <w:sym w:font="Wingdings" w:char="0071"/>
      </w:r>
      <w:r>
        <w:rPr>
          <w:rFonts w:ascii="宋体" w:hAnsi="宋体" w:hint="eastAsia"/>
          <w:szCs w:val="21"/>
        </w:rPr>
        <w:t>战略大客户对供应商服务要求高，如何整合公司内部部门协同作战？</w:t>
      </w:r>
    </w:p>
    <w:p w14:paraId="63BDD483" w14:textId="77777777" w:rsidR="00EA3258" w:rsidRDefault="00EA3258" w:rsidP="00EA3258">
      <w:pPr>
        <w:spacing w:line="360" w:lineRule="auto"/>
        <w:jc w:val="left"/>
        <w:rPr>
          <w:rFonts w:ascii="宋体" w:hAnsi="宋体"/>
          <w:szCs w:val="21"/>
        </w:rPr>
      </w:pPr>
      <w:r>
        <w:rPr>
          <w:rFonts w:ascii="宋体" w:hAnsi="宋体" w:hint="eastAsia"/>
          <w:szCs w:val="21"/>
        </w:rPr>
        <w:t xml:space="preserve">    </w:t>
      </w:r>
      <w:r>
        <w:rPr>
          <w:rFonts w:ascii="宋体" w:hAnsi="宋体" w:hint="eastAsia"/>
          <w:szCs w:val="21"/>
        </w:rPr>
        <w:t>本课程是专门面向大客户进行销售的</w:t>
      </w:r>
      <w:r>
        <w:rPr>
          <w:rFonts w:ascii="宋体" w:hAnsi="宋体" w:hint="eastAsia"/>
          <w:szCs w:val="21"/>
        </w:rPr>
        <w:t>B2B</w:t>
      </w:r>
      <w:r>
        <w:rPr>
          <w:rFonts w:ascii="宋体" w:hAnsi="宋体" w:hint="eastAsia"/>
          <w:szCs w:val="21"/>
        </w:rPr>
        <w:t>企业而设计的、以“价值营销、差异化营销、解决方案营销、服务营销、信任与关系营销、团队营销”六大核心思想为主线、以“大客户开发流程图”为基础的实战性销售课程，旨在迅速提升销售经理的大客户开发与客户关系管理技能，帮助他们建立起大客户开发及客户关系维护的系统化思路，全面解决困扰大客户销售经理的问题和困惑，最终提升大客户销售团队的整体绩效。</w:t>
      </w:r>
    </w:p>
    <w:p w14:paraId="048E9F6D" w14:textId="77777777" w:rsidR="00EA3258" w:rsidRDefault="00EA3258" w:rsidP="00EA3258">
      <w:pPr>
        <w:spacing w:line="360" w:lineRule="auto"/>
        <w:jc w:val="left"/>
        <w:rPr>
          <w:rFonts w:ascii="微软雅黑" w:eastAsia="微软雅黑" w:hAnsi="微软雅黑"/>
          <w:b/>
          <w:sz w:val="28"/>
          <w:szCs w:val="28"/>
        </w:rPr>
      </w:pPr>
      <w:r>
        <w:rPr>
          <w:noProof/>
        </w:rPr>
        <mc:AlternateContent>
          <mc:Choice Requires="wps">
            <w:drawing>
              <wp:anchor distT="0" distB="0" distL="114300" distR="114300" simplePos="0" relativeHeight="251659264" behindDoc="0" locked="0" layoutInCell="1" allowOverlap="1" wp14:anchorId="7575C597" wp14:editId="422A325C">
                <wp:simplePos x="0" y="0"/>
                <wp:positionH relativeFrom="column">
                  <wp:posOffset>-96520</wp:posOffset>
                </wp:positionH>
                <wp:positionV relativeFrom="paragraph">
                  <wp:posOffset>388620</wp:posOffset>
                </wp:positionV>
                <wp:extent cx="5144770" cy="1962785"/>
                <wp:effectExtent l="0" t="0" r="0" b="0"/>
                <wp:wrapNone/>
                <wp:docPr id="98" name="文本框 9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4770" cy="1962785"/>
                        </a:xfrm>
                        <a:prstGeom prst="rect">
                          <a:avLst/>
                        </a:prstGeom>
                        <a:noFill/>
                        <a:ln w="9525">
                          <a:noFill/>
                        </a:ln>
                      </wps:spPr>
                      <wps:txbx>
                        <w:txbxContent>
                          <w:p w14:paraId="1DFCFA18" w14:textId="77777777" w:rsidR="00EA3258" w:rsidRDefault="00EA3258" w:rsidP="00EA3258">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0D133B1F" w14:textId="77777777" w:rsidR="00EA3258" w:rsidRDefault="00EA3258" w:rsidP="00EA3258">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35CFC3EB" w14:textId="77777777" w:rsidR="00EA3258" w:rsidRDefault="00EA3258" w:rsidP="00EA3258">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7E9BD5ED" w14:textId="77777777" w:rsidR="00EA3258" w:rsidRDefault="00EA3258" w:rsidP="00EA3258"/>
                          <w:p w14:paraId="3B6AD0D8" w14:textId="77777777" w:rsidR="00EA3258" w:rsidRDefault="00EA3258" w:rsidP="00EA3258">
                            <w:pPr>
                              <w:spacing w:line="360" w:lineRule="auto"/>
                              <w:jc w:val="left"/>
                              <w:rPr>
                                <w:szCs w:val="21"/>
                              </w:rPr>
                            </w:pPr>
                          </w:p>
                        </w:txbxContent>
                      </wps:txbx>
                      <wps:bodyPr upright="1"/>
                    </wps:wsp>
                  </a:graphicData>
                </a:graphic>
                <wp14:sizeRelH relativeFrom="page">
                  <wp14:pctWidth>0</wp14:pctWidth>
                </wp14:sizeRelH>
                <wp14:sizeRelV relativeFrom="page">
                  <wp14:pctHeight>0</wp14:pctHeight>
                </wp14:sizeRelV>
              </wp:anchor>
            </w:drawing>
          </mc:Choice>
          <mc:Fallback>
            <w:pict>
              <v:shape w14:anchorId="7575C597" id="文本框 98" o:spid="_x0000_s1029" type="#_x0000_t202" style="position:absolute;margin-left:-7.6pt;margin-top:30.6pt;width:405.1pt;height:154.5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" filled="f" stroked="f">
                <v:textbox>
                  <w:txbxContent>
                    <w:p w14:paraId="1DFCFA18" w14:textId="77777777" w:rsidR="00EA3258" w:rsidRDefault="00EA3258" w:rsidP="00EA3258">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针对性强。本课程为</w:t>
                      </w:r>
                      <w:r>
                        <w:rPr>
                          <w:rFonts w:ascii="宋体" w:hAnsi="宋体" w:hint="eastAsia"/>
                          <w:color w:val="000000"/>
                          <w:szCs w:val="21"/>
                        </w:rPr>
                        <w:t>B2B</w:t>
                      </w:r>
                      <w:r>
                        <w:rPr>
                          <w:rFonts w:ascii="宋体" w:hAnsi="宋体" w:hint="eastAsia"/>
                          <w:color w:val="000000"/>
                          <w:szCs w:val="21"/>
                        </w:rPr>
                        <w:t>行业量身定制，培训师具有十五年</w:t>
                      </w:r>
                      <w:r>
                        <w:rPr>
                          <w:rFonts w:ascii="宋体" w:hAnsi="宋体" w:hint="eastAsia"/>
                          <w:color w:val="000000"/>
                          <w:szCs w:val="21"/>
                        </w:rPr>
                        <w:t>B2B</w:t>
                      </w:r>
                      <w:r>
                        <w:rPr>
                          <w:rFonts w:ascii="宋体" w:hAnsi="宋体" w:hint="eastAsia"/>
                          <w:color w:val="000000"/>
                          <w:szCs w:val="21"/>
                        </w:rPr>
                        <w:t>行业的一线销售与营销管理经验，培训紧密贴合行业特质，针对性强。</w:t>
                      </w:r>
                    </w:p>
                    <w:p w14:paraId="0D133B1F" w14:textId="77777777" w:rsidR="00EA3258" w:rsidRDefault="00EA3258" w:rsidP="00EA3258">
                      <w:pPr>
                        <w:spacing w:line="360" w:lineRule="auto"/>
                        <w:jc w:val="left"/>
                        <w:rPr>
                          <w:rFonts w:ascii="宋体" w:hAnsi="宋体"/>
                          <w:color w:val="000000"/>
                          <w:szCs w:val="21"/>
                        </w:rPr>
                      </w:pPr>
                      <w:r>
                        <w:rPr>
                          <w:rFonts w:ascii="宋体" w:hAnsi="宋体" w:hint="eastAsia"/>
                          <w:bCs/>
                          <w:color w:val="3366FF"/>
                          <w:szCs w:val="21"/>
                        </w:rPr>
                        <w:sym w:font="Wingdings" w:char="0071"/>
                      </w:r>
                      <w:r>
                        <w:rPr>
                          <w:rFonts w:ascii="宋体" w:hAnsi="宋体" w:hint="eastAsia"/>
                          <w:color w:val="000000"/>
                          <w:szCs w:val="21"/>
                        </w:rPr>
                        <w:t>实战性强。课程以大量的</w:t>
                      </w:r>
                      <w:r>
                        <w:rPr>
                          <w:rFonts w:ascii="宋体" w:hAnsi="宋体"/>
                          <w:color w:val="000000"/>
                          <w:szCs w:val="21"/>
                        </w:rPr>
                        <w:t>实战案例展开讨论，结合实际</w:t>
                      </w:r>
                      <w:r>
                        <w:rPr>
                          <w:rFonts w:ascii="宋体" w:hAnsi="宋体" w:hint="eastAsia"/>
                          <w:color w:val="000000"/>
                          <w:szCs w:val="21"/>
                        </w:rPr>
                        <w:t>工作中学员经常遇到的问题讲解破题的方法</w:t>
                      </w:r>
                      <w:r>
                        <w:rPr>
                          <w:rFonts w:ascii="宋体" w:hAnsi="宋体"/>
                          <w:color w:val="000000"/>
                          <w:szCs w:val="21"/>
                        </w:rPr>
                        <w:t>，</w:t>
                      </w:r>
                      <w:r>
                        <w:rPr>
                          <w:rFonts w:ascii="宋体" w:hAnsi="宋体" w:hint="eastAsia"/>
                          <w:color w:val="000000"/>
                          <w:szCs w:val="21"/>
                        </w:rPr>
                        <w:t>很多实战的技巧和策略拿过来就可以用，实战性强</w:t>
                      </w:r>
                      <w:r>
                        <w:rPr>
                          <w:rFonts w:ascii="宋体" w:hAnsi="宋体"/>
                          <w:color w:val="000000"/>
                          <w:szCs w:val="21"/>
                        </w:rPr>
                        <w:t>。</w:t>
                      </w:r>
                    </w:p>
                    <w:p w14:paraId="35CFC3EB" w14:textId="77777777" w:rsidR="00EA3258" w:rsidRDefault="00EA3258" w:rsidP="00EA3258">
                      <w:pPr>
                        <w:spacing w:line="360" w:lineRule="auto"/>
                        <w:jc w:val="left"/>
                        <w:rPr>
                          <w:rFonts w:ascii="宋体" w:hAnsi="宋体"/>
                          <w:color w:val="000000"/>
                          <w:sz w:val="28"/>
                          <w:szCs w:val="28"/>
                        </w:rPr>
                      </w:pPr>
                      <w:r>
                        <w:rPr>
                          <w:rFonts w:ascii="宋体" w:hAnsi="宋体" w:hint="eastAsia"/>
                          <w:bCs/>
                          <w:color w:val="3366FF"/>
                          <w:szCs w:val="21"/>
                        </w:rPr>
                        <w:sym w:font="Wingdings" w:char="0071"/>
                      </w:r>
                      <w:r>
                        <w:rPr>
                          <w:rFonts w:ascii="宋体" w:hAnsi="宋体" w:hint="eastAsia"/>
                          <w:color w:val="000000"/>
                          <w:szCs w:val="21"/>
                        </w:rPr>
                        <w:t>系统性强。课程体系严谨，结构清晰，理论与实战相得益彰，使学员能够系统化的掌握课程的理论框架，并能结合工作中的实际情况加以灵活运用。</w:t>
                      </w:r>
                    </w:p>
                    <w:p w14:paraId="7E9BD5ED" w14:textId="77777777" w:rsidR="00EA3258" w:rsidRDefault="00EA3258" w:rsidP="00EA3258"/>
                    <w:p w14:paraId="3B6AD0D8" w14:textId="77777777" w:rsidR="00EA3258" w:rsidRDefault="00EA3258" w:rsidP="00EA3258">
                      <w:pPr>
                        <w:spacing w:line="360" w:lineRule="auto"/>
                        <w:jc w:val="left"/>
                        <w:rPr>
                          <w:szCs w:val="21"/>
                        </w:rPr>
                      </w:pPr>
                    </w:p>
                  </w:txbxContent>
                </v:textbox>
              </v:shape>
            </w:pict>
          </mc:Fallback>
        </mc:AlternateContent>
      </w:r>
      <w:r>
        <w:rPr>
          <w:rFonts w:ascii="微软雅黑" w:eastAsia="微软雅黑" w:hAnsi="微软雅黑" w:hint="eastAsia"/>
          <w:b/>
          <w:sz w:val="28"/>
          <w:szCs w:val="28"/>
        </w:rPr>
        <w:t>课程特色</w:t>
      </w:r>
    </w:p>
    <w:p w14:paraId="6E86D968" w14:textId="77777777" w:rsidR="00EA3258" w:rsidRDefault="00EA3258" w:rsidP="00EA3258">
      <w:pPr>
        <w:spacing w:line="360" w:lineRule="auto"/>
        <w:jc w:val="left"/>
        <w:rPr>
          <w:szCs w:val="21"/>
        </w:rPr>
      </w:pPr>
    </w:p>
    <w:p w14:paraId="464F6F8E" w14:textId="77777777" w:rsidR="00EA3258" w:rsidRDefault="00EA3258" w:rsidP="00EA3258">
      <w:pPr>
        <w:spacing w:line="360" w:lineRule="auto"/>
        <w:jc w:val="left"/>
        <w:rPr>
          <w:szCs w:val="21"/>
        </w:rPr>
      </w:pPr>
    </w:p>
    <w:p w14:paraId="70776F54" w14:textId="77777777" w:rsidR="00EA3258" w:rsidRDefault="00EA3258" w:rsidP="00EA3258">
      <w:pPr>
        <w:spacing w:line="360" w:lineRule="auto"/>
        <w:jc w:val="left"/>
        <w:rPr>
          <w:szCs w:val="21"/>
        </w:rPr>
      </w:pPr>
    </w:p>
    <w:p w14:paraId="30F6D411" w14:textId="77777777" w:rsidR="00EA3258" w:rsidRDefault="00EA3258" w:rsidP="00EA3258">
      <w:pPr>
        <w:spacing w:line="360" w:lineRule="auto"/>
        <w:jc w:val="left"/>
        <w:rPr>
          <w:szCs w:val="21"/>
        </w:rPr>
      </w:pPr>
    </w:p>
    <w:p w14:paraId="08324F0B" w14:textId="77777777" w:rsidR="00EA3258" w:rsidRDefault="00EA3258" w:rsidP="00EA3258">
      <w:pPr>
        <w:spacing w:line="360" w:lineRule="auto"/>
        <w:jc w:val="left"/>
        <w:rPr>
          <w:rFonts w:ascii="微软雅黑" w:eastAsia="微软雅黑" w:hAnsi="微软雅黑"/>
          <w:b/>
          <w:sz w:val="28"/>
          <w:szCs w:val="28"/>
        </w:rPr>
      </w:pPr>
    </w:p>
    <w:p w14:paraId="0D0F1BB0" w14:textId="77777777" w:rsidR="00EA3258" w:rsidRDefault="00EA3258" w:rsidP="00EA3258">
      <w:pPr>
        <w:spacing w:line="360" w:lineRule="auto"/>
        <w:jc w:val="left"/>
        <w:rPr>
          <w:rFonts w:ascii="微软雅黑" w:eastAsia="微软雅黑" w:hAnsi="微软雅黑"/>
          <w:b/>
          <w:sz w:val="28"/>
          <w:szCs w:val="28"/>
        </w:rPr>
      </w:pPr>
    </w:p>
    <w:p w14:paraId="17A5D561" w14:textId="77777777" w:rsidR="00EA3258" w:rsidRDefault="00EA3258" w:rsidP="00EA3258">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lastRenderedPageBreak/>
        <w:t>授课方式</w:t>
      </w:r>
    </w:p>
    <w:p w14:paraId="4FF7A4AF" w14:textId="77777777" w:rsidR="00EA3258" w:rsidRDefault="00EA3258" w:rsidP="00EA3258">
      <w:pPr>
        <w:spacing w:line="360" w:lineRule="auto"/>
        <w:jc w:val="left"/>
        <w:rPr>
          <w:szCs w:val="21"/>
        </w:rPr>
      </w:pPr>
      <w:r>
        <w:rPr>
          <w:noProof/>
        </w:rPr>
        <mc:AlternateContent>
          <mc:Choice Requires="wps">
            <w:drawing>
              <wp:anchor distT="0" distB="0" distL="114300" distR="114300" simplePos="0" relativeHeight="251660288" behindDoc="0" locked="0" layoutInCell="1" allowOverlap="1" wp14:anchorId="67DABAAD" wp14:editId="4D387516">
                <wp:simplePos x="0" y="0"/>
                <wp:positionH relativeFrom="column">
                  <wp:posOffset>12700</wp:posOffset>
                </wp:positionH>
                <wp:positionV relativeFrom="paragraph">
                  <wp:posOffset>231775</wp:posOffset>
                </wp:positionV>
                <wp:extent cx="5144770" cy="862330"/>
                <wp:effectExtent l="0" t="0" r="0" b="0"/>
                <wp:wrapNone/>
                <wp:docPr id="97" name="文本框 9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144770" cy="862330"/>
                        </a:xfrm>
                        <a:prstGeom prst="rect">
                          <a:avLst/>
                        </a:prstGeom>
                        <a:noFill/>
                        <a:ln w="9525">
                          <a:noFill/>
                        </a:ln>
                      </wps:spPr>
                      <wps:txbx>
                        <w:txbxContent>
                          <w:p w14:paraId="646E42EB" w14:textId="77777777" w:rsidR="00EA3258" w:rsidRDefault="00EA3258" w:rsidP="00EA3258">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750A2A87" w14:textId="77777777" w:rsidR="00EA3258" w:rsidRDefault="00EA3258" w:rsidP="00EA3258">
                            <w:pPr>
                              <w:spacing w:line="360" w:lineRule="auto"/>
                              <w:jc w:val="left"/>
                              <w:rPr>
                                <w:szCs w:val="21"/>
                              </w:rPr>
                            </w:pPr>
                          </w:p>
                        </w:txbxContent>
                      </wps:txbx>
                      <wps:bodyPr upright="1"/>
                    </wps:wsp>
                  </a:graphicData>
                </a:graphic>
                <wp14:sizeRelH relativeFrom="page">
                  <wp14:pctWidth>0</wp14:pctWidth>
                </wp14:sizeRelH>
                <wp14:sizeRelV relativeFrom="page">
                  <wp14:pctHeight>0</wp14:pctHeight>
                </wp14:sizeRelV>
              </wp:anchor>
            </w:drawing>
          </mc:Choice>
          <mc:Fallback>
            <w:pict>
              <v:shape w14:anchorId="67DABAAD" id="文本框 97" o:spid="_x0000_s1030" type="#_x0000_t202" style="position:absolute;margin-left:1pt;margin-top:18.25pt;width:405.1pt;height:67.9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" filled="f" stroked="f">
                <v:textbox>
                  <w:txbxContent>
                    <w:p w14:paraId="646E42EB" w14:textId="77777777" w:rsidR="00EA3258" w:rsidRDefault="00EA3258" w:rsidP="00EA3258">
                      <w:pPr>
                        <w:spacing w:line="360" w:lineRule="auto"/>
                        <w:jc w:val="left"/>
                        <w:rPr>
                          <w:rFonts w:ascii="宋体" w:hAnsi="宋体" w:cs="宋体"/>
                          <w:color w:val="000000"/>
                          <w:szCs w:val="21"/>
                        </w:rPr>
                      </w:pPr>
                      <w:r>
                        <w:rPr>
                          <w:rFonts w:ascii="宋体" w:hAnsi="宋体" w:cs="宋体" w:hint="eastAsia"/>
                          <w:bCs/>
                          <w:color w:val="3366FF"/>
                          <w:szCs w:val="21"/>
                        </w:rPr>
                        <w:sym w:font="Wingdings" w:char="0071"/>
                      </w:r>
                      <w:r>
                        <w:rPr>
                          <w:rFonts w:ascii="宋体" w:hAnsi="宋体" w:cs="宋体" w:hint="eastAsia"/>
                          <w:color w:val="000000"/>
                          <w:szCs w:val="21"/>
                        </w:rPr>
                        <w:t>授课形式包括：通过启发式讲授</w:t>
                      </w:r>
                      <w:r>
                        <w:rPr>
                          <w:rFonts w:ascii="宋体" w:hAnsi="宋体" w:cs="宋体" w:hint="eastAsia"/>
                          <w:color w:val="000000"/>
                          <w:szCs w:val="21"/>
                        </w:rPr>
                        <w:t xml:space="preserve"> </w:t>
                      </w:r>
                      <w:r>
                        <w:rPr>
                          <w:rFonts w:ascii="宋体" w:hAnsi="宋体" w:cs="宋体" w:hint="eastAsia"/>
                          <w:color w:val="000000"/>
                          <w:szCs w:val="21"/>
                        </w:rPr>
                        <w:t>、互动式教学、小组讨论、案例分析、角色扮演、观看视频、性格测验等多种生动的培训方式，最终达到最佳的授课效果。</w:t>
                      </w:r>
                    </w:p>
                    <w:p w14:paraId="750A2A87" w14:textId="77777777" w:rsidR="00EA3258" w:rsidRDefault="00EA3258" w:rsidP="00EA3258">
                      <w:pPr>
                        <w:spacing w:line="360" w:lineRule="auto"/>
                        <w:jc w:val="left"/>
                        <w:rPr>
                          <w:szCs w:val="21"/>
                        </w:rPr>
                      </w:pPr>
                    </w:p>
                  </w:txbxContent>
                </v:textbox>
              </v:shape>
            </w:pict>
          </mc:Fallback>
        </mc:AlternateContent>
      </w:r>
    </w:p>
    <w:p w14:paraId="6A759B1F" w14:textId="77777777" w:rsidR="00EA3258" w:rsidRDefault="00EA3258" w:rsidP="00EA3258">
      <w:pPr>
        <w:spacing w:line="360" w:lineRule="auto"/>
        <w:jc w:val="left"/>
        <w:rPr>
          <w:szCs w:val="21"/>
        </w:rPr>
      </w:pPr>
    </w:p>
    <w:p w14:paraId="3CCCF464" w14:textId="77777777" w:rsidR="00EA3258" w:rsidRDefault="00EA3258" w:rsidP="00EA3258">
      <w:pPr>
        <w:spacing w:line="360" w:lineRule="auto"/>
        <w:jc w:val="left"/>
        <w:rPr>
          <w:szCs w:val="21"/>
        </w:rPr>
      </w:pPr>
    </w:p>
    <w:p w14:paraId="1DC86B09" w14:textId="77777777" w:rsidR="00EA3258" w:rsidRDefault="00EA3258" w:rsidP="00EA3258">
      <w:pPr>
        <w:spacing w:line="360" w:lineRule="auto"/>
        <w:jc w:val="left"/>
        <w:rPr>
          <w:szCs w:val="21"/>
        </w:rPr>
      </w:pPr>
    </w:p>
    <w:p w14:paraId="2CBEEF6B" w14:textId="77777777" w:rsidR="00EA3258" w:rsidRDefault="00EA3258" w:rsidP="00EA3258">
      <w:pPr>
        <w:spacing w:line="360" w:lineRule="auto"/>
        <w:jc w:val="left"/>
        <w:rPr>
          <w:rFonts w:ascii="微软雅黑" w:eastAsia="微软雅黑" w:hAnsi="微软雅黑"/>
          <w:b/>
          <w:sz w:val="28"/>
          <w:szCs w:val="28"/>
        </w:rPr>
      </w:pPr>
      <w:r>
        <w:rPr>
          <w:rFonts w:ascii="微软雅黑" w:eastAsia="微软雅黑" w:hAnsi="微软雅黑" w:hint="eastAsia"/>
          <w:b/>
          <w:sz w:val="28"/>
          <w:szCs w:val="28"/>
        </w:rPr>
        <w:t>课程大纲</w:t>
      </w:r>
    </w:p>
    <w:p w14:paraId="33F3A9B9" w14:textId="77777777" w:rsidR="00EA3258" w:rsidRDefault="00EA3258" w:rsidP="00EA3258">
      <w:pPr>
        <w:spacing w:line="360" w:lineRule="auto"/>
        <w:rPr>
          <w:rFonts w:asciiTheme="minorEastAsia" w:hAnsiTheme="minorEastAsia"/>
          <w:b/>
          <w:szCs w:val="21"/>
        </w:rPr>
      </w:pPr>
    </w:p>
    <w:p w14:paraId="25C2ED7C" w14:textId="77777777" w:rsidR="00EA3258" w:rsidRDefault="00EA3258" w:rsidP="00EA3258">
      <w:pPr>
        <w:spacing w:line="360" w:lineRule="auto"/>
        <w:rPr>
          <w:rFonts w:ascii="微软雅黑" w:eastAsia="微软雅黑" w:hAnsi="微软雅黑"/>
          <w:b/>
          <w:color w:val="000000" w:themeColor="text1"/>
          <w:szCs w:val="21"/>
        </w:rPr>
      </w:pPr>
      <w:r>
        <w:rPr>
          <w:rFonts w:ascii="微软雅黑" w:eastAsia="微软雅黑" w:hAnsi="微软雅黑" w:hint="eastAsia"/>
          <w:b/>
          <w:color w:val="000000" w:themeColor="text1"/>
          <w:szCs w:val="21"/>
        </w:rPr>
        <w:t>第一单元 大客户的基本概念</w:t>
      </w:r>
    </w:p>
    <w:p w14:paraId="421D6844" w14:textId="77777777" w:rsidR="00EA3258" w:rsidRPr="002D2995" w:rsidRDefault="00EA3258" w:rsidP="00EA3258">
      <w:pPr>
        <w:spacing w:line="360" w:lineRule="auto"/>
        <w:rPr>
          <w:rFonts w:ascii="微软雅黑" w:eastAsia="微软雅黑" w:hAnsi="微软雅黑"/>
          <w:b/>
          <w:color w:val="000000" w:themeColor="text1"/>
          <w:szCs w:val="21"/>
        </w:rPr>
      </w:pPr>
      <w:r>
        <w:rPr>
          <w:rFonts w:asciiTheme="minorEastAsia" w:hAnsiTheme="minorEastAsia" w:hint="eastAsia"/>
          <w:szCs w:val="21"/>
        </w:rPr>
        <w:t>·大客户的定义及20:80原则</w:t>
      </w:r>
    </w:p>
    <w:p w14:paraId="7D35D7B5" w14:textId="77777777" w:rsidR="00EA3258" w:rsidRPr="00ED7F8F" w:rsidRDefault="00EA3258" w:rsidP="00EA3258">
      <w:pPr>
        <w:spacing w:line="360" w:lineRule="auto"/>
        <w:rPr>
          <w:rFonts w:asciiTheme="minorEastAsia" w:hAnsiTheme="minorEastAsia"/>
          <w:bCs/>
          <w:szCs w:val="21"/>
        </w:rPr>
      </w:pPr>
      <w:r>
        <w:rPr>
          <w:rFonts w:asciiTheme="minorEastAsia" w:hAnsiTheme="minorEastAsia" w:hint="eastAsia"/>
          <w:szCs w:val="21"/>
        </w:rPr>
        <w:t>·</w:t>
      </w:r>
      <w:r w:rsidRPr="00ED7F8F">
        <w:rPr>
          <w:rFonts w:asciiTheme="minorEastAsia" w:hAnsiTheme="minorEastAsia" w:hint="eastAsia"/>
          <w:bCs/>
          <w:szCs w:val="21"/>
        </w:rPr>
        <w:t>基于销售漏斗工具的大客户开发流程（</w:t>
      </w:r>
      <w:r>
        <w:rPr>
          <w:rFonts w:asciiTheme="minorEastAsia" w:hAnsiTheme="minorEastAsia" w:hint="eastAsia"/>
          <w:bCs/>
          <w:szCs w:val="21"/>
        </w:rPr>
        <w:t>5个阶段，</w:t>
      </w:r>
      <w:r w:rsidRPr="00ED7F8F">
        <w:rPr>
          <w:rFonts w:asciiTheme="minorEastAsia" w:hAnsiTheme="minorEastAsia" w:hint="eastAsia"/>
          <w:bCs/>
          <w:szCs w:val="21"/>
        </w:rPr>
        <w:t>16个关键步骤）</w:t>
      </w:r>
    </w:p>
    <w:p w14:paraId="15A1473F" w14:textId="77777777" w:rsidR="00EA3258" w:rsidRDefault="00EA3258" w:rsidP="00EA3258">
      <w:pPr>
        <w:spacing w:line="360" w:lineRule="auto"/>
        <w:ind w:firstLineChars="98" w:firstLine="206"/>
        <w:rPr>
          <w:rFonts w:ascii="微软雅黑" w:eastAsia="微软雅黑" w:hAnsi="微软雅黑"/>
          <w:b/>
          <w:color w:val="000000" w:themeColor="text1"/>
          <w:szCs w:val="21"/>
        </w:rPr>
      </w:pPr>
    </w:p>
    <w:p w14:paraId="6737058A" w14:textId="77777777" w:rsidR="00EA3258" w:rsidRDefault="00EA3258" w:rsidP="00EA3258">
      <w:pPr>
        <w:spacing w:line="360" w:lineRule="auto"/>
        <w:rPr>
          <w:rFonts w:ascii="微软雅黑" w:eastAsia="微软雅黑" w:hAnsi="微软雅黑"/>
          <w:b/>
          <w:color w:val="000000" w:themeColor="text1"/>
          <w:szCs w:val="21"/>
        </w:rPr>
      </w:pPr>
      <w:r>
        <w:rPr>
          <w:rFonts w:ascii="微软雅黑" w:eastAsia="微软雅黑" w:hAnsi="微软雅黑" w:hint="eastAsia"/>
          <w:b/>
          <w:color w:val="000000" w:themeColor="text1"/>
          <w:szCs w:val="21"/>
        </w:rPr>
        <w:t>第二单元 潜在客户阶段的销售策略</w:t>
      </w:r>
    </w:p>
    <w:p w14:paraId="44DC6E2D"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sidRPr="00ED7F8F">
        <w:rPr>
          <w:rFonts w:asciiTheme="minorEastAsia" w:hAnsiTheme="minorEastAsia" w:cs="宋体" w:hint="eastAsia"/>
          <w:szCs w:val="21"/>
        </w:rPr>
        <w:t>潜在客户的定义：需求+定位匹配+支付能力</w:t>
      </w:r>
    </w:p>
    <w:p w14:paraId="577B9587"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sidRPr="00ED7F8F">
        <w:rPr>
          <w:rFonts w:asciiTheme="minorEastAsia" w:hAnsiTheme="minorEastAsia" w:cs="宋体" w:hint="eastAsia"/>
          <w:szCs w:val="21"/>
        </w:rPr>
        <w:t>案例：某公司潜在客户的定义标准</w:t>
      </w:r>
    </w:p>
    <w:p w14:paraId="3B244C70"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sidRPr="00ED7F8F">
        <w:rPr>
          <w:rFonts w:asciiTheme="minorEastAsia" w:hAnsiTheme="minorEastAsia" w:cs="宋体" w:hint="eastAsia"/>
          <w:szCs w:val="21"/>
        </w:rPr>
        <w:t>客户线索、潜在客户与订单三者之间的关系</w:t>
      </w:r>
    </w:p>
    <w:p w14:paraId="7A9529D8"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sidRPr="00ED7F8F">
        <w:rPr>
          <w:rFonts w:asciiTheme="minorEastAsia" w:hAnsiTheme="minorEastAsia" w:cs="宋体" w:hint="eastAsia"/>
          <w:szCs w:val="21"/>
        </w:rPr>
        <w:t>潜在客户定位三步曲</w:t>
      </w:r>
      <w:r>
        <w:rPr>
          <w:rFonts w:asciiTheme="minorEastAsia" w:hAnsiTheme="minorEastAsia" w:cs="宋体" w:hint="eastAsia"/>
          <w:szCs w:val="21"/>
        </w:rPr>
        <w:t>及客户地图绘制模板</w:t>
      </w:r>
    </w:p>
    <w:p w14:paraId="47733669"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·如何</w:t>
      </w:r>
      <w:r w:rsidRPr="00ED7F8F">
        <w:rPr>
          <w:rFonts w:asciiTheme="minorEastAsia" w:hAnsiTheme="minorEastAsia" w:cs="宋体" w:hint="eastAsia"/>
          <w:szCs w:val="21"/>
        </w:rPr>
        <w:t>获取潜在客户</w:t>
      </w:r>
      <w:r>
        <w:rPr>
          <w:rFonts w:asciiTheme="minorEastAsia" w:hAnsiTheme="minorEastAsia" w:cs="宋体" w:hint="eastAsia"/>
          <w:szCs w:val="21"/>
        </w:rPr>
        <w:t>线索？</w:t>
      </w:r>
    </w:p>
    <w:p w14:paraId="29FB2633"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sidRPr="00ED7F8F">
        <w:rPr>
          <w:rFonts w:asciiTheme="minorEastAsia" w:hAnsiTheme="minorEastAsia" w:cs="宋体" w:hint="eastAsia"/>
          <w:szCs w:val="21"/>
        </w:rPr>
        <w:t>重要客户线索获取渠道1：友商</w:t>
      </w:r>
    </w:p>
    <w:p w14:paraId="22F53404" w14:textId="77777777" w:rsidR="00EA3258" w:rsidRPr="00ED7F8F"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sidRPr="00ED7F8F">
        <w:rPr>
          <w:rFonts w:asciiTheme="minorEastAsia" w:hAnsiTheme="minorEastAsia" w:cs="宋体" w:hint="eastAsia"/>
          <w:szCs w:val="21"/>
        </w:rPr>
        <w:t>重要客户线索获取渠道2：老客户</w:t>
      </w:r>
    </w:p>
    <w:p w14:paraId="33D94DDA" w14:textId="77777777" w:rsidR="00EA3258" w:rsidRDefault="00EA3258" w:rsidP="00EA3258">
      <w:pPr>
        <w:spacing w:line="360" w:lineRule="auto"/>
        <w:rPr>
          <w:rFonts w:asciiTheme="minorEastAsia" w:hAnsiTheme="minorEastAsia"/>
          <w:b/>
          <w:color w:val="FF0000"/>
          <w:szCs w:val="21"/>
        </w:rPr>
      </w:pPr>
      <w:r>
        <w:rPr>
          <w:rFonts w:asciiTheme="minorEastAsia" w:hAnsiTheme="minorEastAsia" w:hint="eastAsia"/>
          <w:szCs w:val="21"/>
        </w:rPr>
        <w:t>·</w:t>
      </w:r>
      <w:r w:rsidRPr="00ED7F8F">
        <w:rPr>
          <w:rFonts w:asciiTheme="minorEastAsia" w:hAnsiTheme="minorEastAsia" w:cs="宋体" w:hint="eastAsia"/>
          <w:szCs w:val="21"/>
        </w:rPr>
        <w:t>案例：潜在客户评估表工具</w:t>
      </w:r>
    </w:p>
    <w:p w14:paraId="328C7A37" w14:textId="77777777" w:rsidR="00EA3258" w:rsidRDefault="00EA3258" w:rsidP="00EA3258">
      <w:pPr>
        <w:spacing w:line="360" w:lineRule="auto"/>
        <w:ind w:firstLineChars="98" w:firstLine="206"/>
        <w:rPr>
          <w:rFonts w:ascii="微软雅黑" w:eastAsia="微软雅黑" w:hAnsi="微软雅黑"/>
          <w:b/>
          <w:color w:val="000000" w:themeColor="text1"/>
          <w:szCs w:val="21"/>
        </w:rPr>
      </w:pPr>
    </w:p>
    <w:p w14:paraId="52395789" w14:textId="77777777" w:rsidR="00EA3258" w:rsidRDefault="00EA3258" w:rsidP="00EA3258">
      <w:pPr>
        <w:spacing w:line="360" w:lineRule="auto"/>
        <w:rPr>
          <w:rFonts w:ascii="微软雅黑" w:eastAsia="微软雅黑" w:hAnsi="微软雅黑"/>
          <w:b/>
          <w:color w:val="000000" w:themeColor="text1"/>
          <w:szCs w:val="21"/>
        </w:rPr>
      </w:pPr>
      <w:r>
        <w:rPr>
          <w:rFonts w:ascii="微软雅黑" w:eastAsia="微软雅黑" w:hAnsi="微软雅黑" w:hint="eastAsia"/>
          <w:b/>
          <w:color w:val="000000" w:themeColor="text1"/>
          <w:szCs w:val="21"/>
        </w:rPr>
        <w:t>第三单元 初步接触阶段的销售策略</w:t>
      </w:r>
    </w:p>
    <w:p w14:paraId="7CE00E83" w14:textId="77777777" w:rsidR="00EA3258" w:rsidRPr="00ED7F8F" w:rsidRDefault="00EA3258" w:rsidP="00EA3258">
      <w:pPr>
        <w:spacing w:line="360" w:lineRule="auto"/>
        <w:rPr>
          <w:rFonts w:asciiTheme="minorEastAsia" w:hAnsiTheme="minorEastAsia"/>
          <w:b/>
          <w:color w:val="000000" w:themeColor="text1"/>
          <w:szCs w:val="21"/>
          <w:shd w:val="pct15" w:color="auto" w:fill="FFFFFF"/>
        </w:rPr>
      </w:pPr>
      <w:r w:rsidRPr="00ED7F8F">
        <w:rPr>
          <w:rFonts w:ascii="微软雅黑" w:eastAsia="微软雅黑" w:hAnsi="微软雅黑" w:hint="eastAsia"/>
          <w:color w:val="333333"/>
          <w:szCs w:val="21"/>
          <w:shd w:val="pct15" w:color="auto" w:fill="FFFFFF"/>
        </w:rPr>
        <w:t>I</w:t>
      </w:r>
      <w:r w:rsidRPr="00ED7F8F">
        <w:rPr>
          <w:rFonts w:asciiTheme="minorEastAsia" w:hAnsiTheme="minorEastAsia" w:hint="eastAsia"/>
          <w:b/>
          <w:color w:val="000000" w:themeColor="text1"/>
          <w:szCs w:val="21"/>
          <w:shd w:val="pct15" w:color="auto" w:fill="FFFFFF"/>
        </w:rPr>
        <w:t>如何分析大客户的采购组织和采购流程？</w:t>
      </w:r>
    </w:p>
    <w:p w14:paraId="3A99BF6F" w14:textId="77777777" w:rsidR="00EA3258"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Pr>
          <w:rFonts w:asciiTheme="minorEastAsia" w:hAnsiTheme="minorEastAsia" w:cs="宋体" w:hint="eastAsia"/>
          <w:szCs w:val="21"/>
        </w:rPr>
        <w:t>客户组织层级分析工具</w:t>
      </w:r>
    </w:p>
    <w:p w14:paraId="3751EB4D" w14:textId="77777777" w:rsidR="00EA3258"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Pr>
          <w:rFonts w:asciiTheme="minorEastAsia" w:hAnsiTheme="minorEastAsia" w:cs="宋体" w:hint="eastAsia"/>
          <w:szCs w:val="21"/>
        </w:rPr>
        <w:t>五种立场及识别方法：教练（Coach）、支持、中立、反对、死敌</w:t>
      </w:r>
    </w:p>
    <w:p w14:paraId="5CBCCAFA" w14:textId="77777777" w:rsidR="00EA3258"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Pr>
          <w:rFonts w:asciiTheme="minorEastAsia" w:hAnsiTheme="minorEastAsia" w:cs="宋体" w:hint="eastAsia"/>
          <w:szCs w:val="21"/>
        </w:rPr>
        <w:t>四种角色及其需求差异：UB使用人、EB采购人、TB技术人、DM决策人</w:t>
      </w:r>
    </w:p>
    <w:p w14:paraId="51C3C923" w14:textId="77777777" w:rsidR="00EA3258"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Pr>
          <w:rFonts w:asciiTheme="minorEastAsia" w:hAnsiTheme="minorEastAsia" w:cs="宋体" w:hint="eastAsia"/>
          <w:szCs w:val="21"/>
        </w:rPr>
        <w:t>四种性格的识别及应对:老虎型、孔雀型、猫头鹰型、树袋熊型</w:t>
      </w:r>
      <w:r w:rsidRPr="00807296">
        <w:rPr>
          <w:rFonts w:asciiTheme="minorEastAsia" w:hAnsiTheme="minorEastAsia" w:cs="宋体" w:hint="eastAsia"/>
          <w:b/>
          <w:szCs w:val="21"/>
        </w:rPr>
        <w:t>（3天版本才有）</w:t>
      </w:r>
    </w:p>
    <w:p w14:paraId="5F082844" w14:textId="77777777" w:rsidR="00EA3258" w:rsidRPr="00807296" w:rsidRDefault="00EA3258" w:rsidP="00EA3258">
      <w:pPr>
        <w:spacing w:line="360" w:lineRule="auto"/>
        <w:jc w:val="left"/>
        <w:rPr>
          <w:b/>
          <w:szCs w:val="21"/>
          <w:shd w:val="pct15" w:color="auto" w:fill="FFFFFF"/>
        </w:rPr>
      </w:pPr>
      <w:r w:rsidRPr="00807296">
        <w:rPr>
          <w:rFonts w:ascii="微软雅黑" w:eastAsia="微软雅黑" w:hAnsi="微软雅黑" w:hint="eastAsia"/>
          <w:b/>
          <w:color w:val="333333"/>
          <w:szCs w:val="21"/>
          <w:shd w:val="pct15" w:color="auto" w:fill="FFFFFF"/>
        </w:rPr>
        <w:lastRenderedPageBreak/>
        <w:t>II</w:t>
      </w:r>
      <w:r w:rsidRPr="00807296">
        <w:rPr>
          <w:rFonts w:hint="eastAsia"/>
          <w:b/>
          <w:szCs w:val="21"/>
          <w:shd w:val="pct15" w:color="auto" w:fill="FFFFFF"/>
        </w:rPr>
        <w:t>建立内部同盟——发展教练与线人</w:t>
      </w:r>
    </w:p>
    <w:p w14:paraId="56FDAFC3"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t>·线人与教练的定义</w:t>
      </w:r>
    </w:p>
    <w:p w14:paraId="5D4CBDBB" w14:textId="77777777" w:rsidR="00EA3258" w:rsidRPr="009B41EC" w:rsidRDefault="00EA3258" w:rsidP="00EA3258">
      <w:pPr>
        <w:spacing w:line="360" w:lineRule="auto"/>
        <w:jc w:val="left"/>
        <w:rPr>
          <w:szCs w:val="21"/>
        </w:rPr>
      </w:pPr>
      <w:r>
        <w:rPr>
          <w:rFonts w:asciiTheme="minorEastAsia" w:hAnsiTheme="minorEastAsia" w:hint="eastAsia"/>
          <w:szCs w:val="21"/>
        </w:rPr>
        <w:t>·</w:t>
      </w:r>
      <w:r w:rsidRPr="009B41EC">
        <w:rPr>
          <w:rFonts w:hint="eastAsia"/>
          <w:szCs w:val="21"/>
        </w:rPr>
        <w:t>发展教练的三条路线：由人及事、由事及人、中间人引荐</w:t>
      </w:r>
    </w:p>
    <w:p w14:paraId="64178C5E" w14:textId="77777777" w:rsidR="00EA3258" w:rsidRPr="009B41EC" w:rsidRDefault="00EA3258" w:rsidP="00EA3258">
      <w:pPr>
        <w:spacing w:line="360" w:lineRule="auto"/>
        <w:jc w:val="left"/>
        <w:rPr>
          <w:szCs w:val="21"/>
        </w:rPr>
      </w:pPr>
      <w:r>
        <w:rPr>
          <w:rFonts w:asciiTheme="minorEastAsia" w:hAnsiTheme="minorEastAsia" w:hint="eastAsia"/>
          <w:szCs w:val="21"/>
        </w:rPr>
        <w:t>·</w:t>
      </w:r>
      <w:r w:rsidRPr="009B41EC">
        <w:rPr>
          <w:rFonts w:hint="eastAsia"/>
          <w:szCs w:val="21"/>
        </w:rPr>
        <w:t>线人和教练有不同的作用</w:t>
      </w:r>
    </w:p>
    <w:p w14:paraId="7670DF64" w14:textId="77777777" w:rsidR="00EA3258" w:rsidRDefault="00EA3258" w:rsidP="00EA3258">
      <w:pPr>
        <w:spacing w:line="360" w:lineRule="auto"/>
        <w:jc w:val="left"/>
        <w:rPr>
          <w:szCs w:val="21"/>
        </w:rPr>
      </w:pPr>
      <w:r>
        <w:rPr>
          <w:rFonts w:asciiTheme="minorEastAsia" w:hAnsiTheme="minorEastAsia" w:hint="eastAsia"/>
          <w:szCs w:val="21"/>
        </w:rPr>
        <w:t>·</w:t>
      </w:r>
      <w:r w:rsidRPr="009B41EC">
        <w:rPr>
          <w:rFonts w:hint="eastAsia"/>
          <w:szCs w:val="21"/>
        </w:rPr>
        <w:t>教练的保护和真假教练的验证</w:t>
      </w:r>
    </w:p>
    <w:p w14:paraId="6336F916" w14:textId="77777777" w:rsidR="00EA3258" w:rsidRPr="00807296" w:rsidRDefault="00EA3258" w:rsidP="00EA3258">
      <w:pPr>
        <w:spacing w:line="360" w:lineRule="auto"/>
        <w:jc w:val="left"/>
        <w:rPr>
          <w:b/>
          <w:szCs w:val="21"/>
          <w:shd w:val="pct15" w:color="auto" w:fill="FFFFFF"/>
        </w:rPr>
      </w:pPr>
      <w:r w:rsidRPr="00807296">
        <w:rPr>
          <w:rFonts w:ascii="微软雅黑" w:eastAsia="微软雅黑" w:hAnsi="微软雅黑" w:hint="eastAsia"/>
          <w:b/>
          <w:color w:val="333333"/>
          <w:szCs w:val="21"/>
          <w:shd w:val="pct15" w:color="auto" w:fill="FFFFFF"/>
        </w:rPr>
        <w:t>III</w:t>
      </w:r>
      <w:r w:rsidRPr="00807296">
        <w:rPr>
          <w:rFonts w:hint="eastAsia"/>
          <w:b/>
          <w:szCs w:val="21"/>
          <w:shd w:val="pct15" w:color="auto" w:fill="FFFFFF"/>
        </w:rPr>
        <w:t>打击对立面——识别并处理反对者</w:t>
      </w:r>
    </w:p>
    <w:p w14:paraId="4EFEA146" w14:textId="77777777" w:rsidR="00EA3258" w:rsidRPr="009B41EC" w:rsidRDefault="00EA3258" w:rsidP="00EA3258">
      <w:pPr>
        <w:spacing w:line="360" w:lineRule="auto"/>
        <w:jc w:val="left"/>
        <w:rPr>
          <w:szCs w:val="21"/>
        </w:rPr>
      </w:pPr>
      <w:r>
        <w:rPr>
          <w:rFonts w:asciiTheme="minorEastAsia" w:hAnsiTheme="minorEastAsia" w:hint="eastAsia"/>
          <w:szCs w:val="21"/>
        </w:rPr>
        <w:t>·</w:t>
      </w:r>
      <w:r w:rsidRPr="009B41EC">
        <w:rPr>
          <w:rFonts w:hint="eastAsia"/>
          <w:szCs w:val="21"/>
        </w:rPr>
        <w:t>客户中为何有人反对你：利益决定立场</w:t>
      </w:r>
    </w:p>
    <w:p w14:paraId="197DE3EE" w14:textId="77777777" w:rsidR="00EA3258" w:rsidRPr="009B41EC" w:rsidRDefault="00EA3258" w:rsidP="00EA3258">
      <w:pPr>
        <w:spacing w:line="360" w:lineRule="auto"/>
        <w:jc w:val="left"/>
        <w:rPr>
          <w:szCs w:val="21"/>
        </w:rPr>
      </w:pPr>
      <w:r>
        <w:rPr>
          <w:rFonts w:asciiTheme="minorEastAsia" w:hAnsiTheme="minorEastAsia" w:hint="eastAsia"/>
          <w:szCs w:val="21"/>
        </w:rPr>
        <w:t>·</w:t>
      </w:r>
      <w:r w:rsidRPr="009B41EC">
        <w:rPr>
          <w:rFonts w:hint="eastAsia"/>
          <w:szCs w:val="21"/>
        </w:rPr>
        <w:t>如何通过与客户沟通识别出反对者与死敌？</w:t>
      </w:r>
    </w:p>
    <w:p w14:paraId="0D9DF1B6" w14:textId="77777777" w:rsidR="00EA3258" w:rsidRDefault="00EA3258" w:rsidP="00EA3258">
      <w:pPr>
        <w:spacing w:line="360" w:lineRule="auto"/>
        <w:jc w:val="left"/>
        <w:rPr>
          <w:szCs w:val="21"/>
        </w:rPr>
      </w:pPr>
      <w:r>
        <w:rPr>
          <w:rFonts w:asciiTheme="minorEastAsia" w:hAnsiTheme="minorEastAsia" w:hint="eastAsia"/>
          <w:szCs w:val="21"/>
        </w:rPr>
        <w:t>·</w:t>
      </w:r>
      <w:r w:rsidRPr="009B41EC">
        <w:rPr>
          <w:rFonts w:hint="eastAsia"/>
          <w:szCs w:val="21"/>
        </w:rPr>
        <w:t>应对死敌的三个招数：绕过他、屏蔽他、孤立他</w:t>
      </w:r>
    </w:p>
    <w:p w14:paraId="7F4E9B32" w14:textId="77777777" w:rsidR="00EA3258" w:rsidRPr="009B41EC" w:rsidRDefault="00EA3258" w:rsidP="00EA3258">
      <w:pPr>
        <w:spacing w:line="360" w:lineRule="auto"/>
        <w:jc w:val="left"/>
        <w:rPr>
          <w:b/>
          <w:szCs w:val="21"/>
        </w:rPr>
      </w:pPr>
      <w:r w:rsidRPr="009B41EC">
        <w:rPr>
          <w:rFonts w:hint="eastAsia"/>
          <w:b/>
          <w:szCs w:val="21"/>
        </w:rPr>
        <w:t>第一次课堂研讨：利用组织构架图工具复盘一个成功的</w:t>
      </w:r>
      <w:r>
        <w:rPr>
          <w:rFonts w:hint="eastAsia"/>
          <w:b/>
          <w:szCs w:val="21"/>
        </w:rPr>
        <w:t>大客户开发</w:t>
      </w:r>
      <w:r w:rsidRPr="009B41EC">
        <w:rPr>
          <w:rFonts w:hint="eastAsia"/>
          <w:b/>
          <w:szCs w:val="21"/>
        </w:rPr>
        <w:t>案例</w:t>
      </w:r>
      <w:r>
        <w:rPr>
          <w:rFonts w:hint="eastAsia"/>
          <w:b/>
          <w:szCs w:val="21"/>
        </w:rPr>
        <w:t>（2天版本才有）</w:t>
      </w:r>
    </w:p>
    <w:p w14:paraId="05A4C354" w14:textId="77777777" w:rsidR="00EA3258" w:rsidRDefault="00EA3258" w:rsidP="00EA3258">
      <w:pPr>
        <w:spacing w:line="360" w:lineRule="auto"/>
        <w:jc w:val="left"/>
        <w:rPr>
          <w:b/>
          <w:szCs w:val="21"/>
          <w:shd w:val="pct15" w:color="auto" w:fill="FFFFFF"/>
        </w:rPr>
      </w:pPr>
      <w:r w:rsidRPr="00807296">
        <w:rPr>
          <w:rFonts w:ascii="微软雅黑" w:eastAsia="微软雅黑" w:hAnsi="微软雅黑" w:hint="eastAsia"/>
          <w:b/>
          <w:color w:val="333333"/>
          <w:szCs w:val="21"/>
          <w:shd w:val="pct15" w:color="auto" w:fill="FFFFFF"/>
        </w:rPr>
        <w:t>IV</w:t>
      </w:r>
      <w:r>
        <w:rPr>
          <w:rFonts w:hint="eastAsia"/>
          <w:b/>
          <w:szCs w:val="21"/>
          <w:shd w:val="pct15" w:color="auto" w:fill="FFFFFF"/>
        </w:rPr>
        <w:t>客户供应链管理模式分析</w:t>
      </w:r>
    </w:p>
    <w:p w14:paraId="1CE6323A"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t>·供应链管理策略分析</w:t>
      </w:r>
    </w:p>
    <w:p w14:paraId="4621A433" w14:textId="77777777" w:rsidR="00EA3258" w:rsidRPr="009B41EC" w:rsidRDefault="00EA3258" w:rsidP="00EA3258">
      <w:pPr>
        <w:spacing w:line="360" w:lineRule="auto"/>
        <w:jc w:val="left"/>
        <w:rPr>
          <w:szCs w:val="21"/>
        </w:rPr>
      </w:pPr>
      <w:r>
        <w:rPr>
          <w:rFonts w:asciiTheme="minorEastAsia" w:hAnsiTheme="minorEastAsia" w:hint="eastAsia"/>
          <w:szCs w:val="21"/>
        </w:rPr>
        <w:t>·</w:t>
      </w:r>
      <w:r>
        <w:rPr>
          <w:rFonts w:hint="eastAsia"/>
          <w:szCs w:val="21"/>
        </w:rPr>
        <w:t>供应商评估流程分析</w:t>
      </w:r>
    </w:p>
    <w:p w14:paraId="13A51D29" w14:textId="77777777" w:rsidR="00EA3258" w:rsidRPr="009B41EC" w:rsidRDefault="00EA3258" w:rsidP="00EA3258">
      <w:pPr>
        <w:spacing w:line="360" w:lineRule="auto"/>
        <w:jc w:val="left"/>
        <w:rPr>
          <w:szCs w:val="21"/>
        </w:rPr>
      </w:pPr>
      <w:r>
        <w:rPr>
          <w:rFonts w:asciiTheme="minorEastAsia" w:hAnsiTheme="minorEastAsia" w:hint="eastAsia"/>
          <w:szCs w:val="21"/>
        </w:rPr>
        <w:t>·</w:t>
      </w:r>
      <w:r>
        <w:rPr>
          <w:rFonts w:hint="eastAsia"/>
          <w:szCs w:val="21"/>
        </w:rPr>
        <w:t>供应商评估标准分析</w:t>
      </w:r>
    </w:p>
    <w:p w14:paraId="405C5F33" w14:textId="77777777" w:rsidR="00EA3258" w:rsidRDefault="00EA3258" w:rsidP="00EA3258">
      <w:pPr>
        <w:spacing w:line="360" w:lineRule="auto"/>
        <w:jc w:val="left"/>
        <w:rPr>
          <w:szCs w:val="21"/>
        </w:rPr>
      </w:pPr>
      <w:r>
        <w:rPr>
          <w:rFonts w:asciiTheme="minorEastAsia" w:hAnsiTheme="minorEastAsia" w:hint="eastAsia"/>
          <w:szCs w:val="21"/>
        </w:rPr>
        <w:t>·</w:t>
      </w:r>
      <w:r>
        <w:rPr>
          <w:rFonts w:hint="eastAsia"/>
          <w:szCs w:val="21"/>
        </w:rPr>
        <w:t>竞争对手优劣势分析</w:t>
      </w:r>
    </w:p>
    <w:p w14:paraId="32BCEEEF" w14:textId="77777777" w:rsidR="00EA3258" w:rsidRDefault="00EA3258" w:rsidP="00EA3258">
      <w:pPr>
        <w:spacing w:line="360" w:lineRule="auto"/>
        <w:rPr>
          <w:rFonts w:asciiTheme="minorEastAsia" w:hAnsiTheme="minorEastAsia" w:cs="宋体"/>
          <w:szCs w:val="21"/>
        </w:rPr>
      </w:pPr>
      <w:r>
        <w:rPr>
          <w:rFonts w:asciiTheme="minorEastAsia" w:hAnsiTheme="minorEastAsia" w:hint="eastAsia"/>
          <w:szCs w:val="21"/>
        </w:rPr>
        <w:t>·</w:t>
      </w:r>
      <w:r>
        <w:rPr>
          <w:rFonts w:asciiTheme="minorEastAsia" w:hAnsiTheme="minorEastAsia" w:hint="eastAsia"/>
          <w:bCs/>
          <w:szCs w:val="21"/>
        </w:rPr>
        <w:t>案例：</w:t>
      </w:r>
      <w:r>
        <w:rPr>
          <w:rFonts w:asciiTheme="minorEastAsia" w:hAnsiTheme="minorEastAsia" w:cs="宋体" w:hint="eastAsia"/>
          <w:szCs w:val="21"/>
        </w:rPr>
        <w:t>理解客户的JIT采购与VMI采购</w:t>
      </w:r>
    </w:p>
    <w:p w14:paraId="152724A3"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szCs w:val="21"/>
        </w:rPr>
        <w:t>·</w:t>
      </w:r>
      <w:r>
        <w:rPr>
          <w:rFonts w:asciiTheme="minorEastAsia" w:hAnsiTheme="minorEastAsia" w:hint="eastAsia"/>
          <w:bCs/>
          <w:szCs w:val="21"/>
        </w:rPr>
        <w:t>案例：华为对供应商的评判标准TQRDCES</w:t>
      </w:r>
    </w:p>
    <w:p w14:paraId="19B54494"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szCs w:val="21"/>
        </w:rPr>
        <w:t>·</w:t>
      </w:r>
      <w:r>
        <w:rPr>
          <w:rFonts w:asciiTheme="minorEastAsia" w:hAnsiTheme="minorEastAsia" w:hint="eastAsia"/>
          <w:bCs/>
          <w:szCs w:val="21"/>
        </w:rPr>
        <w:t>案例：海尔的供应商评估流程</w:t>
      </w:r>
    </w:p>
    <w:p w14:paraId="5A14A08E" w14:textId="77777777" w:rsidR="00EA3258" w:rsidRDefault="00EA3258" w:rsidP="00EA3258">
      <w:pPr>
        <w:spacing w:line="360" w:lineRule="auto"/>
        <w:jc w:val="left"/>
        <w:rPr>
          <w:b/>
          <w:szCs w:val="21"/>
          <w:shd w:val="pct15" w:color="auto" w:fill="FFFFFF"/>
        </w:rPr>
      </w:pPr>
      <w:r w:rsidRPr="00807296">
        <w:rPr>
          <w:rFonts w:ascii="微软雅黑" w:eastAsia="微软雅黑" w:hAnsi="微软雅黑" w:hint="eastAsia"/>
          <w:b/>
          <w:color w:val="333333"/>
          <w:szCs w:val="21"/>
          <w:shd w:val="pct15" w:color="auto" w:fill="FFFFFF"/>
        </w:rPr>
        <w:t>V</w:t>
      </w:r>
      <w:r>
        <w:rPr>
          <w:rFonts w:hint="eastAsia"/>
          <w:b/>
          <w:szCs w:val="21"/>
          <w:shd w:val="pct15" w:color="auto" w:fill="FFFFFF"/>
        </w:rPr>
        <w:t>销售机会识别</w:t>
      </w:r>
    </w:p>
    <w:p w14:paraId="646049AA"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t>·销售机会源自变化</w:t>
      </w:r>
    </w:p>
    <w:p w14:paraId="5CF6F60B"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t>·四种典型的销售机会：</w:t>
      </w:r>
    </w:p>
    <w:p w14:paraId="0949E46F" w14:textId="77777777" w:rsidR="00EA3258" w:rsidRPr="00807296" w:rsidRDefault="00EA3258" w:rsidP="00EA3258">
      <w:pPr>
        <w:spacing w:line="360" w:lineRule="auto"/>
        <w:ind w:firstLineChars="100" w:firstLine="210"/>
        <w:jc w:val="left"/>
        <w:rPr>
          <w:szCs w:val="21"/>
        </w:rPr>
      </w:pPr>
      <w:r>
        <w:rPr>
          <w:rFonts w:hint="eastAsia"/>
          <w:szCs w:val="21"/>
        </w:rPr>
        <w:t>市场变化、竞争对手变化、竞争对手变化、自身变化</w:t>
      </w:r>
    </w:p>
    <w:p w14:paraId="72CD2108"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t>·等待变化与创造变化的策略</w:t>
      </w:r>
    </w:p>
    <w:p w14:paraId="42791E47" w14:textId="77777777" w:rsidR="00EA3258" w:rsidRDefault="00EA3258" w:rsidP="00EA3258">
      <w:pPr>
        <w:spacing w:line="360" w:lineRule="auto"/>
        <w:rPr>
          <w:rFonts w:ascii="微软雅黑" w:eastAsia="微软雅黑" w:hAnsi="微软雅黑"/>
          <w:b/>
          <w:color w:val="000000" w:themeColor="text1"/>
          <w:szCs w:val="21"/>
        </w:rPr>
      </w:pPr>
    </w:p>
    <w:p w14:paraId="3B8B52B3" w14:textId="77777777" w:rsidR="00EA3258" w:rsidRDefault="00EA3258" w:rsidP="00EA3258">
      <w:pPr>
        <w:spacing w:line="360" w:lineRule="auto"/>
        <w:rPr>
          <w:rFonts w:ascii="微软雅黑" w:eastAsia="微软雅黑" w:hAnsi="微软雅黑"/>
          <w:b/>
          <w:color w:val="000000" w:themeColor="text1"/>
          <w:szCs w:val="21"/>
        </w:rPr>
      </w:pPr>
      <w:r>
        <w:rPr>
          <w:rFonts w:ascii="微软雅黑" w:eastAsia="微软雅黑" w:hAnsi="微软雅黑" w:hint="eastAsia"/>
          <w:b/>
          <w:color w:val="000000" w:themeColor="text1"/>
          <w:szCs w:val="21"/>
        </w:rPr>
        <w:t>第四单元 技术突破阶段的销售策略</w:t>
      </w:r>
    </w:p>
    <w:p w14:paraId="6AF06CC0" w14:textId="77777777" w:rsidR="00EA3258" w:rsidRPr="00300ABD" w:rsidRDefault="00EA3258" w:rsidP="00EA3258">
      <w:pPr>
        <w:spacing w:line="360" w:lineRule="auto"/>
        <w:rPr>
          <w:rFonts w:asciiTheme="minorEastAsia" w:hAnsiTheme="minorEastAsia"/>
          <w:b/>
          <w:color w:val="000000" w:themeColor="text1"/>
          <w:szCs w:val="21"/>
          <w:shd w:val="pct15" w:color="auto" w:fill="FFFFFF"/>
        </w:rPr>
      </w:pPr>
      <w:r w:rsidRPr="00300ABD">
        <w:rPr>
          <w:rFonts w:ascii="微软雅黑" w:eastAsia="微软雅黑" w:hAnsi="微软雅黑" w:hint="eastAsia"/>
          <w:color w:val="333333"/>
          <w:szCs w:val="21"/>
          <w:shd w:val="pct15" w:color="auto" w:fill="FFFFFF"/>
        </w:rPr>
        <w:t>I</w:t>
      </w:r>
      <w:r w:rsidRPr="00300ABD">
        <w:rPr>
          <w:rFonts w:asciiTheme="minorEastAsia" w:hAnsiTheme="minorEastAsia" w:hint="eastAsia"/>
          <w:b/>
          <w:color w:val="000000" w:themeColor="text1"/>
          <w:szCs w:val="21"/>
          <w:shd w:val="pct15" w:color="auto" w:fill="FFFFFF"/>
        </w:rPr>
        <w:t>如何挖掘客户的需求与痛点？</w:t>
      </w:r>
    </w:p>
    <w:p w14:paraId="2488E5C8"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需求的定义及需求产生的原因</w:t>
      </w:r>
    </w:p>
    <w:p w14:paraId="32E3F004"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lastRenderedPageBreak/>
        <w:t>·</w:t>
      </w:r>
      <w:r w:rsidRPr="0098637D">
        <w:rPr>
          <w:rFonts w:asciiTheme="minorEastAsia" w:hAnsiTheme="minorEastAsia" w:hint="eastAsia"/>
          <w:szCs w:val="21"/>
        </w:rPr>
        <w:t>客户的四种需求模式：刚需、改善、平衡、骄傲</w:t>
      </w:r>
    </w:p>
    <w:p w14:paraId="6D7B926E"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四个关于需求的重要结论</w:t>
      </w:r>
    </w:p>
    <w:p w14:paraId="38AD8304"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让客户产生需求的最佳手段就是制造痛点</w:t>
      </w:r>
    </w:p>
    <w:p w14:paraId="7388106F"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激发客户痛点的S-P-I-N提问策略</w:t>
      </w:r>
    </w:p>
    <w:p w14:paraId="45EB6650"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如何才能让客户愿意回答你的问题？</w:t>
      </w:r>
    </w:p>
    <w:p w14:paraId="72C0EBCB"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提问技巧实际运用的四个步骤</w:t>
      </w:r>
    </w:p>
    <w:p w14:paraId="6E22B7B0"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案例：福斯贝尔窑炉维修方案客户痛点挖掘话术</w:t>
      </w:r>
    </w:p>
    <w:p w14:paraId="44EDDF56" w14:textId="77777777" w:rsidR="00EA3258" w:rsidRPr="00300ABD" w:rsidRDefault="00EA3258" w:rsidP="00EA3258">
      <w:pPr>
        <w:spacing w:line="360" w:lineRule="auto"/>
        <w:rPr>
          <w:rFonts w:asciiTheme="minorEastAsia" w:hAnsiTheme="minorEastAsia"/>
          <w:b/>
          <w:color w:val="000000" w:themeColor="text1"/>
          <w:szCs w:val="21"/>
          <w:shd w:val="pct15" w:color="auto" w:fill="FFFFFF"/>
        </w:rPr>
      </w:pPr>
      <w:r w:rsidRPr="00300ABD">
        <w:rPr>
          <w:rFonts w:ascii="微软雅黑" w:eastAsia="微软雅黑" w:hAnsi="微软雅黑" w:hint="eastAsia"/>
          <w:b/>
          <w:color w:val="333333"/>
          <w:szCs w:val="21"/>
          <w:shd w:val="pct15" w:color="auto" w:fill="FFFFFF"/>
        </w:rPr>
        <w:t>II</w:t>
      </w:r>
      <w:r w:rsidRPr="00300ABD">
        <w:rPr>
          <w:rFonts w:asciiTheme="minorEastAsia" w:hAnsiTheme="minorEastAsia" w:hint="eastAsia"/>
          <w:b/>
          <w:color w:val="000000" w:themeColor="text1"/>
          <w:szCs w:val="21"/>
          <w:shd w:val="pct15" w:color="auto" w:fill="FFFFFF"/>
        </w:rPr>
        <w:t>解决方案呈现及价值营销策略</w:t>
      </w:r>
    </w:p>
    <w:p w14:paraId="749DBE94"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t>·解决方案的标准格式：SPIN+FABE+IMPACT+ROI</w:t>
      </w:r>
    </w:p>
    <w:p w14:paraId="62A539E3" w14:textId="77777777" w:rsidR="00EA3258" w:rsidRDefault="00EA3258" w:rsidP="00EA3258">
      <w:pPr>
        <w:spacing w:line="360" w:lineRule="auto"/>
        <w:jc w:val="left"/>
        <w:rPr>
          <w:rFonts w:asciiTheme="minorEastAsia" w:hAnsiTheme="minorEastAsia"/>
          <w:szCs w:val="21"/>
        </w:rPr>
      </w:pPr>
      <w:r>
        <w:rPr>
          <w:rFonts w:asciiTheme="minorEastAsia" w:hAnsiTheme="minorEastAsia" w:hint="eastAsia"/>
          <w:szCs w:val="21"/>
        </w:rPr>
        <w:t>·客户对定制化解决方案的三个关注点</w:t>
      </w:r>
    </w:p>
    <w:p w14:paraId="77AA98B2" w14:textId="77777777" w:rsidR="00EA3258" w:rsidRDefault="00EA3258" w:rsidP="00EA3258">
      <w:pPr>
        <w:pStyle w:val="HTML"/>
        <w:widowControl/>
        <w:spacing w:line="360" w:lineRule="auto"/>
        <w:rPr>
          <w:rFonts w:asciiTheme="minorEastAsia" w:eastAsiaTheme="minorEastAsia" w:hAnsiTheme="minorEastAsia" w:hint="default"/>
          <w:color w:val="000000" w:themeColor="text1"/>
          <w:sz w:val="21"/>
          <w:szCs w:val="21"/>
        </w:rPr>
      </w:pPr>
      <w:r>
        <w:rPr>
          <w:rFonts w:asciiTheme="minorEastAsia" w:eastAsiaTheme="minorEastAsia" w:hAnsiTheme="minorEastAsia"/>
          <w:sz w:val="21"/>
          <w:szCs w:val="21"/>
        </w:rPr>
        <w:t xml:space="preserve"> 1）</w:t>
      </w:r>
      <w:r>
        <w:rPr>
          <w:rFonts w:asciiTheme="minorEastAsia" w:eastAsiaTheme="minorEastAsia" w:hAnsiTheme="minorEastAsia"/>
          <w:color w:val="000000" w:themeColor="text1"/>
          <w:sz w:val="21"/>
          <w:szCs w:val="21"/>
        </w:rPr>
        <w:t>能不能解决他们的痛点</w:t>
      </w:r>
    </w:p>
    <w:p w14:paraId="66B0DFB2" w14:textId="77777777" w:rsidR="00EA3258" w:rsidRDefault="00EA3258" w:rsidP="00EA3258">
      <w:pPr>
        <w:pStyle w:val="HTML"/>
        <w:widowControl/>
        <w:spacing w:line="360" w:lineRule="auto"/>
        <w:ind w:firstLineChars="50" w:firstLine="105"/>
        <w:rPr>
          <w:rFonts w:asciiTheme="minorEastAsia" w:eastAsiaTheme="minorEastAsia" w:hAnsiTheme="minorEastAsia" w:hint="default"/>
          <w:color w:val="000000" w:themeColor="text1"/>
          <w:sz w:val="21"/>
          <w:szCs w:val="21"/>
        </w:rPr>
      </w:pPr>
      <w:r>
        <w:rPr>
          <w:rFonts w:asciiTheme="minorEastAsia" w:eastAsiaTheme="minorEastAsia" w:hAnsiTheme="minorEastAsia"/>
          <w:color w:val="000000" w:themeColor="text1"/>
          <w:sz w:val="21"/>
          <w:szCs w:val="21"/>
        </w:rPr>
        <w:t>2）解决（方案）问题的成本（投资回报率）</w:t>
      </w:r>
    </w:p>
    <w:p w14:paraId="2A829365"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方案介绍的工具：FABE策略</w:t>
      </w:r>
    </w:p>
    <w:p w14:paraId="6E5D5A76"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方案价值量化的三化原则：数据化、货币化、财务指标化</w:t>
      </w:r>
    </w:p>
    <w:p w14:paraId="0E6459BB"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两种客户价值的呈现：硬货币价值与软货币价值</w:t>
      </w:r>
    </w:p>
    <w:p w14:paraId="3AD30DF6"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案例：福斯贝尔窑炉热维修方案介绍的FABE策略</w:t>
      </w:r>
    </w:p>
    <w:p w14:paraId="4DCB6498" w14:textId="77777777" w:rsidR="00EA3258" w:rsidRPr="0098637D" w:rsidRDefault="00EA3258" w:rsidP="00EA3258">
      <w:pPr>
        <w:spacing w:line="360" w:lineRule="auto"/>
        <w:jc w:val="left"/>
        <w:rPr>
          <w:rFonts w:asciiTheme="minorEastAsia" w:hAnsiTheme="minorEastAsia"/>
          <w:szCs w:val="21"/>
        </w:rPr>
      </w:pPr>
      <w:r>
        <w:rPr>
          <w:rFonts w:asciiTheme="minorEastAsia" w:hAnsiTheme="minorEastAsia" w:hint="eastAsia"/>
          <w:szCs w:val="21"/>
        </w:rPr>
        <w:t>·</w:t>
      </w:r>
      <w:r w:rsidRPr="0098637D">
        <w:rPr>
          <w:rFonts w:asciiTheme="minorEastAsia" w:hAnsiTheme="minorEastAsia" w:hint="eastAsia"/>
          <w:szCs w:val="21"/>
        </w:rPr>
        <w:t>案例：福斯贝尔维修方案成本与传统方案成本对照计算表</w:t>
      </w:r>
    </w:p>
    <w:p w14:paraId="0EDEE6F9" w14:textId="77777777" w:rsidR="00EA3258" w:rsidRPr="009B41EC" w:rsidRDefault="00EA3258" w:rsidP="00EA3258">
      <w:pPr>
        <w:spacing w:line="360" w:lineRule="auto"/>
        <w:jc w:val="left"/>
        <w:rPr>
          <w:b/>
          <w:szCs w:val="21"/>
        </w:rPr>
      </w:pPr>
      <w:r w:rsidRPr="009B41EC">
        <w:rPr>
          <w:rFonts w:hint="eastAsia"/>
          <w:b/>
          <w:szCs w:val="21"/>
        </w:rPr>
        <w:t>第</w:t>
      </w:r>
      <w:r>
        <w:rPr>
          <w:rFonts w:hint="eastAsia"/>
          <w:b/>
          <w:szCs w:val="21"/>
        </w:rPr>
        <w:t>二</w:t>
      </w:r>
      <w:r w:rsidRPr="009B41EC">
        <w:rPr>
          <w:rFonts w:hint="eastAsia"/>
          <w:b/>
          <w:szCs w:val="21"/>
        </w:rPr>
        <w:t>次课堂研讨：</w:t>
      </w:r>
      <w:r>
        <w:rPr>
          <w:rFonts w:hint="eastAsia"/>
          <w:b/>
          <w:szCs w:val="21"/>
        </w:rPr>
        <w:t>提问话术设计与解决方案价值计算、呈现研讨（2天版本才有）</w:t>
      </w:r>
    </w:p>
    <w:p w14:paraId="184FAA70" w14:textId="77777777" w:rsidR="00EA3258" w:rsidRPr="00E149FA" w:rsidRDefault="00EA3258" w:rsidP="00EA3258">
      <w:pPr>
        <w:spacing w:line="360" w:lineRule="auto"/>
        <w:rPr>
          <w:rFonts w:asciiTheme="minorEastAsia" w:hAnsiTheme="minorEastAsia"/>
          <w:b/>
          <w:color w:val="FF0000"/>
          <w:szCs w:val="21"/>
        </w:rPr>
      </w:pPr>
    </w:p>
    <w:p w14:paraId="434A4535" w14:textId="77777777" w:rsidR="00EA3258" w:rsidRDefault="00EA3258" w:rsidP="00EA3258">
      <w:pPr>
        <w:spacing w:line="360" w:lineRule="auto"/>
        <w:rPr>
          <w:rFonts w:ascii="微软雅黑" w:eastAsia="微软雅黑" w:hAnsi="微软雅黑"/>
          <w:b/>
          <w:color w:val="000000" w:themeColor="text1"/>
          <w:szCs w:val="21"/>
        </w:rPr>
      </w:pPr>
      <w:r>
        <w:rPr>
          <w:rFonts w:ascii="微软雅黑" w:eastAsia="微软雅黑" w:hAnsi="微软雅黑" w:hint="eastAsia"/>
          <w:b/>
          <w:color w:val="000000" w:themeColor="text1"/>
          <w:szCs w:val="21"/>
        </w:rPr>
        <w:t>第五单元 商务突破阶段的销售策略</w:t>
      </w:r>
    </w:p>
    <w:p w14:paraId="134DD6C7" w14:textId="77777777" w:rsidR="00EA3258" w:rsidRPr="00E32ED5" w:rsidRDefault="00EA3258" w:rsidP="00EA3258">
      <w:pPr>
        <w:spacing w:line="360" w:lineRule="auto"/>
        <w:rPr>
          <w:rFonts w:asciiTheme="minorEastAsia" w:hAnsiTheme="minorEastAsia"/>
          <w:b/>
          <w:color w:val="000000" w:themeColor="text1"/>
          <w:szCs w:val="21"/>
          <w:shd w:val="pct15" w:color="auto" w:fill="FFFFFF"/>
        </w:rPr>
      </w:pPr>
      <w:r w:rsidRPr="00300ABD">
        <w:rPr>
          <w:rFonts w:ascii="微软雅黑" w:eastAsia="微软雅黑" w:hAnsi="微软雅黑" w:hint="eastAsia"/>
          <w:color w:val="333333"/>
          <w:szCs w:val="21"/>
          <w:shd w:val="pct15" w:color="auto" w:fill="FFFFFF"/>
        </w:rPr>
        <w:t>I</w:t>
      </w:r>
      <w:r w:rsidRPr="00E32ED5">
        <w:rPr>
          <w:rFonts w:asciiTheme="minorEastAsia" w:hAnsiTheme="minorEastAsia" w:hint="eastAsia"/>
          <w:b/>
          <w:color w:val="000000" w:themeColor="text1"/>
          <w:szCs w:val="21"/>
          <w:shd w:val="pct15" w:color="auto" w:fill="FFFFFF"/>
        </w:rPr>
        <w:t>如何与客户采购组织中的关键人发展关系？</w:t>
      </w:r>
      <w:r w:rsidRPr="00E32ED5">
        <w:rPr>
          <w:rFonts w:asciiTheme="minorEastAsia" w:hAnsiTheme="minorEastAsia" w:hint="eastAsia"/>
          <w:b/>
          <w:color w:val="000000" w:themeColor="text1"/>
          <w:szCs w:val="21"/>
        </w:rPr>
        <w:t>（2天以上版本才有）</w:t>
      </w:r>
    </w:p>
    <w:p w14:paraId="2C353F93" w14:textId="77777777" w:rsidR="00EA3258" w:rsidRDefault="00EA3258" w:rsidP="00EA3258">
      <w:pPr>
        <w:spacing w:line="360" w:lineRule="auto"/>
        <w:rPr>
          <w:rFonts w:asciiTheme="minorEastAsia" w:hAnsiTheme="minorEastAsia"/>
          <w:color w:val="000000" w:themeColor="text1"/>
          <w:szCs w:val="21"/>
        </w:rPr>
      </w:pPr>
      <w:r>
        <w:rPr>
          <w:rFonts w:asciiTheme="minorEastAsia" w:hAnsiTheme="minorEastAsia" w:hint="eastAsia"/>
          <w:szCs w:val="21"/>
        </w:rPr>
        <w:t>·</w:t>
      </w:r>
      <w:r>
        <w:rPr>
          <w:rFonts w:asciiTheme="minorEastAsia" w:hAnsiTheme="minorEastAsia" w:hint="eastAsia"/>
          <w:color w:val="000000" w:themeColor="text1"/>
          <w:szCs w:val="21"/>
        </w:rPr>
        <w:t>客户关系建立第一步：建立好感</w:t>
      </w:r>
    </w:p>
    <w:p w14:paraId="11D4B57C" w14:textId="77777777" w:rsidR="00EA3258" w:rsidRDefault="00EA3258" w:rsidP="00EA3258">
      <w:pPr>
        <w:spacing w:line="360" w:lineRule="auto"/>
        <w:rPr>
          <w:rFonts w:asciiTheme="minorEastAsia" w:hAnsiTheme="minorEastAsia"/>
          <w:color w:val="000000" w:themeColor="text1"/>
          <w:szCs w:val="21"/>
        </w:rPr>
      </w:pPr>
      <w:r>
        <w:rPr>
          <w:rFonts w:asciiTheme="minorEastAsia" w:hAnsiTheme="minorEastAsia" w:hint="eastAsia"/>
          <w:szCs w:val="21"/>
        </w:rPr>
        <w:t>·</w:t>
      </w:r>
      <w:r>
        <w:rPr>
          <w:rFonts w:asciiTheme="minorEastAsia" w:hAnsiTheme="minorEastAsia" w:hint="eastAsia"/>
          <w:color w:val="000000" w:themeColor="text1"/>
          <w:szCs w:val="21"/>
        </w:rPr>
        <w:t>客户关系建立第二步：建立信任</w:t>
      </w:r>
    </w:p>
    <w:p w14:paraId="284309AD" w14:textId="77777777" w:rsidR="00EA3258" w:rsidRDefault="00EA3258" w:rsidP="00EA3258">
      <w:pPr>
        <w:spacing w:line="360" w:lineRule="auto"/>
        <w:rPr>
          <w:rFonts w:asciiTheme="minorEastAsia" w:hAnsiTheme="minorEastAsia"/>
          <w:color w:val="000000" w:themeColor="text1"/>
          <w:szCs w:val="21"/>
        </w:rPr>
      </w:pPr>
      <w:r>
        <w:rPr>
          <w:rFonts w:asciiTheme="minorEastAsia" w:hAnsiTheme="minorEastAsia" w:hint="eastAsia"/>
          <w:szCs w:val="21"/>
        </w:rPr>
        <w:t>·</w:t>
      </w:r>
      <w:r>
        <w:rPr>
          <w:rFonts w:asciiTheme="minorEastAsia" w:hAnsiTheme="minorEastAsia" w:hint="eastAsia"/>
          <w:color w:val="000000" w:themeColor="text1"/>
          <w:szCs w:val="21"/>
        </w:rPr>
        <w:t>客户关系建立第三步：满足利益</w:t>
      </w:r>
    </w:p>
    <w:p w14:paraId="2ED6EB18" w14:textId="77777777" w:rsidR="00EA3258" w:rsidRDefault="00EA3258" w:rsidP="00EA3258">
      <w:pPr>
        <w:spacing w:line="360" w:lineRule="auto"/>
        <w:rPr>
          <w:rFonts w:asciiTheme="minorEastAsia" w:hAnsiTheme="minorEastAsia"/>
          <w:color w:val="000000" w:themeColor="text1"/>
          <w:szCs w:val="21"/>
        </w:rPr>
      </w:pPr>
      <w:r>
        <w:rPr>
          <w:rFonts w:asciiTheme="minorEastAsia" w:hAnsiTheme="minorEastAsia" w:hint="eastAsia"/>
          <w:szCs w:val="21"/>
        </w:rPr>
        <w:t>·</w:t>
      </w:r>
      <w:r>
        <w:rPr>
          <w:rFonts w:asciiTheme="minorEastAsia" w:hAnsiTheme="minorEastAsia" w:hint="eastAsia"/>
          <w:color w:val="000000" w:themeColor="text1"/>
          <w:szCs w:val="21"/>
        </w:rPr>
        <w:t>客户关系建立第四步：发展情感</w:t>
      </w:r>
    </w:p>
    <w:p w14:paraId="0605C8DF" w14:textId="77777777" w:rsidR="00EA3258" w:rsidRPr="00E149FA" w:rsidRDefault="00EA3258" w:rsidP="00EA3258">
      <w:pPr>
        <w:spacing w:line="360" w:lineRule="auto"/>
        <w:rPr>
          <w:rFonts w:asciiTheme="minorEastAsia" w:hAnsiTheme="minorEastAsia"/>
          <w:b/>
          <w:color w:val="000000" w:themeColor="text1"/>
          <w:szCs w:val="21"/>
          <w:shd w:val="pct15" w:color="auto" w:fill="FFFFFF"/>
        </w:rPr>
      </w:pPr>
      <w:r w:rsidRPr="00E149FA">
        <w:rPr>
          <w:rFonts w:ascii="微软雅黑" w:eastAsia="微软雅黑" w:hAnsi="微软雅黑" w:hint="eastAsia"/>
          <w:b/>
          <w:color w:val="333333"/>
          <w:szCs w:val="21"/>
          <w:shd w:val="pct15" w:color="auto" w:fill="FFFFFF"/>
        </w:rPr>
        <w:t>II</w:t>
      </w:r>
      <w:r w:rsidRPr="00E149FA">
        <w:rPr>
          <w:rFonts w:asciiTheme="minorEastAsia" w:hAnsiTheme="minorEastAsia" w:hint="eastAsia"/>
          <w:b/>
          <w:color w:val="333333"/>
          <w:szCs w:val="21"/>
          <w:shd w:val="pct15" w:color="auto" w:fill="FFFFFF"/>
        </w:rPr>
        <w:t>从0到1：</w:t>
      </w:r>
      <w:r w:rsidRPr="00E149FA">
        <w:rPr>
          <w:rFonts w:asciiTheme="minorEastAsia" w:hAnsiTheme="minorEastAsia" w:hint="eastAsia"/>
          <w:b/>
          <w:color w:val="000000" w:themeColor="text1"/>
          <w:szCs w:val="21"/>
          <w:shd w:val="pct15" w:color="auto" w:fill="FFFFFF"/>
        </w:rPr>
        <w:t>如何抓住合适的销售时机实现</w:t>
      </w:r>
      <w:r>
        <w:rPr>
          <w:rFonts w:asciiTheme="minorEastAsia" w:hAnsiTheme="minorEastAsia" w:hint="eastAsia"/>
          <w:b/>
          <w:color w:val="000000" w:themeColor="text1"/>
          <w:szCs w:val="21"/>
          <w:shd w:val="pct15" w:color="auto" w:fill="FFFFFF"/>
        </w:rPr>
        <w:t>业务</w:t>
      </w:r>
      <w:r w:rsidRPr="00E149FA">
        <w:rPr>
          <w:rFonts w:asciiTheme="minorEastAsia" w:hAnsiTheme="minorEastAsia" w:hint="eastAsia"/>
          <w:b/>
          <w:color w:val="000000" w:themeColor="text1"/>
          <w:szCs w:val="21"/>
          <w:shd w:val="pct15" w:color="auto" w:fill="FFFFFF"/>
        </w:rPr>
        <w:t>突破？</w:t>
      </w:r>
    </w:p>
    <w:p w14:paraId="26F7BBA0"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szCs w:val="21"/>
        </w:rPr>
        <w:t>·</w:t>
      </w:r>
      <w:r>
        <w:rPr>
          <w:rFonts w:asciiTheme="minorEastAsia" w:hAnsiTheme="minorEastAsia" w:hint="eastAsia"/>
          <w:bCs/>
          <w:szCs w:val="21"/>
        </w:rPr>
        <w:t>大客户开发成功的五种典型时机：新决策人、新产品线、新问题、新采购模式、新法规</w:t>
      </w:r>
    </w:p>
    <w:p w14:paraId="08E5ADD7"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szCs w:val="21"/>
        </w:rPr>
        <w:t>·</w:t>
      </w:r>
      <w:r>
        <w:rPr>
          <w:rFonts w:asciiTheme="minorEastAsia" w:hAnsiTheme="minorEastAsia" w:hint="eastAsia"/>
          <w:bCs/>
          <w:szCs w:val="21"/>
        </w:rPr>
        <w:t>新供应商突破路径：测试-现场评审-纳入合格供方系统-小批量-大批量-份额提升</w:t>
      </w:r>
    </w:p>
    <w:p w14:paraId="6E4AB3DF"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szCs w:val="21"/>
        </w:rPr>
        <w:lastRenderedPageBreak/>
        <w:t>·</w:t>
      </w:r>
      <w:r>
        <w:rPr>
          <w:rFonts w:asciiTheme="minorEastAsia" w:hAnsiTheme="minorEastAsia" w:hint="eastAsia"/>
          <w:bCs/>
          <w:szCs w:val="21"/>
        </w:rPr>
        <w:t>公司四种资源的匹配</w:t>
      </w:r>
    </w:p>
    <w:p w14:paraId="42E356A4"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bCs/>
          <w:szCs w:val="21"/>
        </w:rPr>
        <w:t xml:space="preserve"> 1）以客户为中心的企业文化</w:t>
      </w:r>
    </w:p>
    <w:p w14:paraId="267FA952"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bCs/>
          <w:szCs w:val="21"/>
        </w:rPr>
        <w:t>2）对客户需求的快速响应能力；</w:t>
      </w:r>
    </w:p>
    <w:p w14:paraId="0A8F7D2B" w14:textId="77777777" w:rsidR="00EA3258" w:rsidRDefault="00EA3258" w:rsidP="00EA3258">
      <w:pPr>
        <w:spacing w:line="360" w:lineRule="auto"/>
        <w:rPr>
          <w:rFonts w:asciiTheme="minorEastAsia" w:hAnsiTheme="minorEastAsia"/>
          <w:bCs/>
          <w:szCs w:val="21"/>
        </w:rPr>
      </w:pPr>
      <w:r>
        <w:rPr>
          <w:rFonts w:asciiTheme="minorEastAsia" w:hAnsiTheme="minorEastAsia" w:hint="eastAsia"/>
          <w:bCs/>
          <w:szCs w:val="21"/>
        </w:rPr>
        <w:t>3）技术创新与敏捷研发（R&amp;D）能力；</w:t>
      </w:r>
    </w:p>
    <w:p w14:paraId="3DC18DF3" w14:textId="77777777" w:rsidR="00EA3258" w:rsidRDefault="00EA3258" w:rsidP="00EA3258">
      <w:pPr>
        <w:spacing w:line="360" w:lineRule="auto"/>
        <w:rPr>
          <w:rFonts w:asciiTheme="minorEastAsia" w:hAnsiTheme="minorEastAsia"/>
          <w:b/>
          <w:color w:val="00B0F0"/>
          <w:szCs w:val="21"/>
        </w:rPr>
      </w:pPr>
      <w:r>
        <w:rPr>
          <w:rFonts w:asciiTheme="minorEastAsia" w:hAnsiTheme="minorEastAsia" w:hint="eastAsia"/>
          <w:bCs/>
          <w:szCs w:val="21"/>
        </w:rPr>
        <w:t>4）公司内部各个部门的协同与配合</w:t>
      </w:r>
    </w:p>
    <w:p w14:paraId="456F6703" w14:textId="77777777" w:rsidR="00EA3258" w:rsidRDefault="00EA3258" w:rsidP="00EA3258">
      <w:pPr>
        <w:spacing w:line="360" w:lineRule="auto"/>
        <w:ind w:firstLineChars="98" w:firstLine="206"/>
        <w:rPr>
          <w:rFonts w:asciiTheme="minorEastAsia" w:hAnsiTheme="minorEastAsia"/>
          <w:bCs/>
          <w:szCs w:val="21"/>
        </w:rPr>
      </w:pPr>
    </w:p>
    <w:p w14:paraId="5DCFBFB8" w14:textId="77777777" w:rsidR="00EA3258" w:rsidRDefault="00EA3258" w:rsidP="00EA3258">
      <w:pPr>
        <w:spacing w:line="360" w:lineRule="auto"/>
        <w:rPr>
          <w:rFonts w:ascii="微软雅黑" w:eastAsia="微软雅黑" w:hAnsi="微软雅黑"/>
          <w:b/>
          <w:color w:val="000000" w:themeColor="text1"/>
          <w:szCs w:val="21"/>
        </w:rPr>
      </w:pPr>
      <w:r>
        <w:rPr>
          <w:rFonts w:ascii="微软雅黑" w:eastAsia="微软雅黑" w:hAnsi="微软雅黑" w:hint="eastAsia"/>
          <w:b/>
          <w:color w:val="000000" w:themeColor="text1"/>
          <w:szCs w:val="21"/>
        </w:rPr>
        <w:t>第六单元 谈判签约阶段的销售策略（略）</w:t>
      </w:r>
    </w:p>
    <w:p w14:paraId="05FAE9B0" w14:textId="77777777" w:rsidR="00EA3258" w:rsidRDefault="00EA3258" w:rsidP="00EA3258">
      <w:pPr>
        <w:jc w:val="left"/>
      </w:pPr>
      <w:r>
        <w:rPr>
          <w:rFonts w:hint="eastAsia"/>
        </w:rPr>
        <w:t>（谈判技巧是一门专门的课程，</w:t>
      </w:r>
      <w:r w:rsidRPr="00281356">
        <w:rPr>
          <w:rFonts w:hint="eastAsia"/>
          <w:color w:val="000000" w:themeColor="text1"/>
        </w:rPr>
        <w:t>具体课纲详见A003，</w:t>
      </w:r>
      <w:r>
        <w:rPr>
          <w:rFonts w:hint="eastAsia"/>
        </w:rPr>
        <w:t>2天版本到此为止）</w:t>
      </w:r>
    </w:p>
    <w:p w14:paraId="05E3B160" w14:textId="77777777" w:rsidR="00EA3258" w:rsidRDefault="00EA3258" w:rsidP="00EA3258">
      <w:pPr>
        <w:jc w:val="left"/>
      </w:pPr>
    </w:p>
    <w:p w14:paraId="0B185857" w14:textId="77777777" w:rsidR="00EA3258" w:rsidRDefault="00EA3258" w:rsidP="00EA3258">
      <w:pPr>
        <w:jc w:val="left"/>
      </w:pPr>
    </w:p>
    <w:p w14:paraId="4001B861" w14:textId="77777777" w:rsidR="00EA3258" w:rsidRDefault="00EA3258" w:rsidP="00EA3258">
      <w:pPr>
        <w:jc w:val="left"/>
      </w:pPr>
    </w:p>
    <w:p w14:paraId="1D0B329D" w14:textId="77777777" w:rsidR="00EA3258" w:rsidRDefault="00EA3258" w:rsidP="00EA3258">
      <w:pPr>
        <w:jc w:val="left"/>
      </w:pPr>
    </w:p>
    <w:p w14:paraId="51A16E8D" w14:textId="77777777" w:rsidR="00EA3258" w:rsidRDefault="00EA3258" w:rsidP="00EA3258">
      <w:pPr>
        <w:jc w:val="left"/>
      </w:pPr>
    </w:p>
    <w:p w14:paraId="391AF5EF" w14:textId="77777777" w:rsidR="00EA3258" w:rsidRDefault="00EA3258" w:rsidP="00EA3258">
      <w:pPr>
        <w:jc w:val="left"/>
      </w:pPr>
    </w:p>
    <w:p w14:paraId="5A599C14" w14:textId="77777777" w:rsidR="00EA3258" w:rsidRDefault="00EA3258" w:rsidP="00EA3258">
      <w:pPr>
        <w:jc w:val="left"/>
      </w:pPr>
    </w:p>
    <w:p w14:paraId="3AC58554" w14:textId="77777777" w:rsidR="00EA3258" w:rsidRDefault="00EA3258" w:rsidP="00EA3258">
      <w:pPr>
        <w:jc w:val="left"/>
      </w:pPr>
    </w:p>
    <w:p w14:paraId="4698CE18" w14:textId="77777777" w:rsidR="00EA3258" w:rsidRDefault="00EA3258" w:rsidP="00EA3258">
      <w:pPr>
        <w:jc w:val="left"/>
      </w:pPr>
    </w:p>
    <w:p w14:paraId="6F273BBE" w14:textId="77777777" w:rsidR="00EA3258" w:rsidRDefault="00EA3258" w:rsidP="00EA3258">
      <w:pPr>
        <w:jc w:val="left"/>
      </w:pPr>
    </w:p>
    <w:p w14:paraId="4F2BDDBC" w14:textId="77777777" w:rsidR="00EA3258" w:rsidRPr="00E149FA" w:rsidRDefault="00EA3258" w:rsidP="00EA3258">
      <w:pPr>
        <w:jc w:val="left"/>
      </w:pPr>
    </w:p>
    <w:p w14:paraId="60E65CEC" w14:textId="77777777" w:rsidR="00EA3258" w:rsidRDefault="00EA3258" w:rsidP="00EA3258">
      <w:pPr>
        <w:jc w:val="left"/>
      </w:pPr>
    </w:p>
    <w:p w14:paraId="0087AB98" w14:textId="77777777" w:rsidR="00EA3258" w:rsidRDefault="00EA3258" w:rsidP="00EA3258">
      <w:pPr>
        <w:jc w:val="left"/>
      </w:pPr>
    </w:p>
    <w:p w14:paraId="6FCEA23C" w14:textId="77777777" w:rsidR="00EA3258" w:rsidRDefault="00EA3258" w:rsidP="00EA3258">
      <w:pPr>
        <w:jc w:val="left"/>
      </w:pPr>
    </w:p>
    <w:p w14:paraId="6532C498" w14:textId="77777777" w:rsidR="00EA3258" w:rsidRDefault="00EA3258" w:rsidP="00EA3258">
      <w:pPr>
        <w:jc w:val="left"/>
      </w:pPr>
    </w:p>
    <w:p w14:paraId="67ACD6B4" w14:textId="77777777" w:rsidR="00EA3258" w:rsidRDefault="00EA3258" w:rsidP="00EA3258">
      <w:pPr>
        <w:jc w:val="left"/>
      </w:pPr>
    </w:p>
    <w:p w14:paraId="6CB5AF46" w14:textId="77777777" w:rsidR="00EA3258" w:rsidRDefault="00EA3258" w:rsidP="00EA3258">
      <w:pPr>
        <w:jc w:val="left"/>
      </w:pPr>
    </w:p>
    <w:p w14:paraId="11120240" w14:textId="77777777" w:rsidR="00EA3258" w:rsidRDefault="00EA3258" w:rsidP="00EA3258">
      <w:pPr>
        <w:jc w:val="left"/>
      </w:pPr>
    </w:p>
    <w:p w14:paraId="7AED016D" w14:textId="77777777" w:rsidR="00EA3258" w:rsidRDefault="00EA3258" w:rsidP="00EA3258">
      <w:pPr>
        <w:jc w:val="left"/>
      </w:pPr>
    </w:p>
    <w:p w14:paraId="715CAAEE" w14:textId="77777777" w:rsidR="00EA3258" w:rsidRDefault="00EA3258" w:rsidP="00EA3258">
      <w:pPr>
        <w:jc w:val="left"/>
      </w:pPr>
    </w:p>
    <w:p w14:paraId="0B1661E1" w14:textId="77777777" w:rsidR="00EA3258" w:rsidRDefault="00EA3258" w:rsidP="00EA3258">
      <w:pPr>
        <w:jc w:val="left"/>
      </w:pPr>
    </w:p>
    <w:p w14:paraId="74B59A20" w14:textId="77777777" w:rsidR="00EA3258" w:rsidRDefault="00EA3258" w:rsidP="00EA3258">
      <w:pPr>
        <w:jc w:val="left"/>
      </w:pPr>
    </w:p>
    <w:p w14:paraId="75E6AFF6" w14:textId="77777777" w:rsidR="00EA3258" w:rsidRDefault="00EA3258" w:rsidP="00EA3258">
      <w:pPr>
        <w:jc w:val="left"/>
      </w:pPr>
    </w:p>
    <w:p w14:paraId="2DF977C4" w14:textId="77777777" w:rsidR="00EA3258" w:rsidRDefault="00EA3258" w:rsidP="00EA3258">
      <w:pPr>
        <w:jc w:val="left"/>
      </w:pPr>
    </w:p>
    <w:p w14:paraId="5674565F" w14:textId="77777777" w:rsidR="00EA3258" w:rsidRDefault="00EA3258" w:rsidP="00EA3258">
      <w:pPr>
        <w:jc w:val="left"/>
      </w:pPr>
    </w:p>
    <w:p w14:paraId="48224EE1" w14:textId="77777777" w:rsidR="00EA3258" w:rsidRDefault="00EA3258" w:rsidP="00EA3258">
      <w:pPr>
        <w:jc w:val="left"/>
      </w:pPr>
    </w:p>
    <w:p w14:paraId="6738FBCE" w14:textId="77777777" w:rsidR="00EA3258" w:rsidRDefault="00EA3258" w:rsidP="00EA3258">
      <w:pPr>
        <w:jc w:val="left"/>
      </w:pPr>
    </w:p>
    <w:p w14:paraId="10210786" w14:textId="77777777" w:rsidR="00EA3258" w:rsidRDefault="00EA3258" w:rsidP="00EA3258">
      <w:pPr>
        <w:jc w:val="left"/>
      </w:pPr>
    </w:p>
    <w:p w14:paraId="5E2A528E" w14:textId="77777777" w:rsidR="00EA3258" w:rsidRDefault="00EA3258" w:rsidP="00EA3258">
      <w:pPr>
        <w:jc w:val="left"/>
      </w:pPr>
    </w:p>
    <w:p w14:paraId="18ADF83E" w14:textId="77777777" w:rsidR="00EA3258" w:rsidRDefault="00EA3258" w:rsidP="00EA3258">
      <w:pPr>
        <w:jc w:val="left"/>
      </w:pPr>
    </w:p>
    <w:p w14:paraId="65191027" w14:textId="77777777" w:rsidR="00EA3258" w:rsidRDefault="00EA3258" w:rsidP="00EA3258">
      <w:pPr>
        <w:jc w:val="left"/>
      </w:pPr>
    </w:p>
    <w:p w14:paraId="2255A891" w14:textId="77777777" w:rsidR="00EB4FAE" w:rsidRPr="00EA3258" w:rsidRDefault="00EB4FAE"/>
    <w:sectPr w:rsidR="00EB4FAE" w:rsidRPr="00EA3258">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DengXian">
    <w:altName w:val="等线"/>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7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微软雅黑">
    <w:panose1 w:val="020B0503020204020204"/>
    <w:charset w:val="86"/>
    <w:family w:val="swiss"/>
    <w:pitch w:val="variable"/>
    <w:sig w:usb0="80000287" w:usb1="28CF3C52"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0"/>
    <w:family w:val="decorative"/>
    <w:pitch w:val="variable"/>
    <w:sig w:usb0="00000003" w:usb1="00000000" w:usb2="00000000" w:usb3="00000000" w:csb0="80000001"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258"/>
    <w:rsid w:val="00EA3258"/>
    <w:rsid w:val="00EB4FA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CF1E33"/>
  <w15:chartTrackingRefBased/>
  <w15:docId w15:val="{5309FB85-0CF1-C04E-B356-3DCF3ABBE4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4"/>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0"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EA3258"/>
    <w:pPr>
      <w:widowControl w:val="0"/>
      <w:jc w:val="both"/>
    </w:pPr>
    <w:rPr>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HTML">
    <w:name w:val="HTML Preformatted"/>
    <w:basedOn w:val="a"/>
    <w:link w:val="HTML0"/>
    <w:qFormat/>
    <w:rsid w:val="00EA3258"/>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character" w:customStyle="1" w:styleId="HTML0">
    <w:name w:val="HTML 预设格式 字符"/>
    <w:basedOn w:val="a0"/>
    <w:link w:val="HTML"/>
    <w:rsid w:val="00EA3258"/>
    <w:rPr>
      <w:rFonts w:ascii="宋体" w:eastAsia="宋体" w:hAnsi="宋体" w:cs="Times New Roman"/>
      <w:kern w:val="0"/>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6</Pages>
  <Words>346</Words>
  <Characters>1977</Characters>
  <Application>Microsoft Office Word</Application>
  <DocSecurity>0</DocSecurity>
  <Lines>16</Lines>
  <Paragraphs>4</Paragraphs>
  <ScaleCrop>false</ScaleCrop>
  <Company/>
  <LinksUpToDate>false</LinksUpToDate>
  <CharactersWithSpaces>2319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Microsoft Office User</cp:lastModifiedBy>
  <cp:revision>1</cp:revision>
  <dcterms:created xsi:type="dcterms:W3CDTF">2022-11-09T03:42:00Z</dcterms:created>
  <dcterms:modified xsi:type="dcterms:W3CDTF">2022-11-09T03:43:00Z</dcterms:modified>
</cp:coreProperties>
</file>