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34F98" w14:textId="77777777" w:rsidR="009B2BE6" w:rsidRPr="00E564BC" w:rsidRDefault="009B2BE6" w:rsidP="009B2BE6">
      <w:pPr>
        <w:spacing w:line="312" w:lineRule="auto"/>
        <w:rPr>
          <w:rFonts w:ascii="宋体" w:eastAsia="宋体" w:hAnsi="宋体" w:cs="Times New Roman"/>
          <w:bCs/>
          <w:szCs w:val="21"/>
        </w:rPr>
      </w:pPr>
    </w:p>
    <w:p w14:paraId="7EA128E5" w14:textId="77777777" w:rsidR="009B2BE6" w:rsidRDefault="009B2BE6" w:rsidP="009B2BE6">
      <w:pPr>
        <w:jc w:val="left"/>
      </w:pPr>
      <w:r>
        <w:rPr>
          <w:noProof/>
        </w:rPr>
        <mc:AlternateContent>
          <mc:Choice Requires="wps">
            <w:drawing>
              <wp:anchor distT="0" distB="0" distL="114300" distR="114300" simplePos="0" relativeHeight="251661312" behindDoc="0" locked="0" layoutInCell="1" allowOverlap="1" wp14:anchorId="4BE26E11" wp14:editId="48A560A9">
                <wp:simplePos x="0" y="0"/>
                <wp:positionH relativeFrom="column">
                  <wp:posOffset>-1037590</wp:posOffset>
                </wp:positionH>
                <wp:positionV relativeFrom="paragraph">
                  <wp:posOffset>119380</wp:posOffset>
                </wp:positionV>
                <wp:extent cx="6907530" cy="883285"/>
                <wp:effectExtent l="0" t="0" r="0" b="0"/>
                <wp:wrapNone/>
                <wp:docPr id="66"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D62EE" w14:textId="77777777" w:rsidR="009B2BE6" w:rsidRPr="00F548D4" w:rsidRDefault="009B2BE6" w:rsidP="009B2BE6">
                            <w:pPr>
                              <w:ind w:firstLineChars="1000" w:firstLine="3000"/>
                              <w:rPr>
                                <w:rFonts w:ascii="微软雅黑" w:eastAsia="微软雅黑" w:hAnsi="微软雅黑" w:cs="宋体"/>
                                <w:color w:val="000000"/>
                                <w:kern w:val="0"/>
                                <w:sz w:val="30"/>
                                <w:szCs w:val="30"/>
                              </w:rPr>
                            </w:pPr>
                            <w:r>
                              <w:rPr>
                                <w:rFonts w:ascii="微软雅黑" w:eastAsia="微软雅黑" w:hAnsi="微软雅黑" w:cs="宋体" w:hint="eastAsia"/>
                                <w:color w:val="000000"/>
                                <w:kern w:val="0"/>
                                <w:sz w:val="30"/>
                                <w:szCs w:val="30"/>
                              </w:rPr>
                              <w:t>D</w:t>
                            </w:r>
                            <w:r w:rsidRPr="00F548D4">
                              <w:rPr>
                                <w:rFonts w:ascii="微软雅黑" w:eastAsia="微软雅黑" w:hAnsi="微软雅黑" w:cs="宋体" w:hint="eastAsia"/>
                                <w:color w:val="000000"/>
                                <w:kern w:val="0"/>
                                <w:sz w:val="30"/>
                                <w:szCs w:val="30"/>
                              </w:rPr>
                              <w:t>00</w:t>
                            </w:r>
                            <w:r>
                              <w:rPr>
                                <w:rFonts w:ascii="微软雅黑" w:eastAsia="微软雅黑" w:hAnsi="微软雅黑" w:cs="宋体" w:hint="eastAsia"/>
                                <w:color w:val="000000"/>
                                <w:kern w:val="0"/>
                                <w:sz w:val="30"/>
                                <w:szCs w:val="30"/>
                              </w:rPr>
                              <w:t>2新产品上市的营销规划</w:t>
                            </w:r>
                            <w:r w:rsidRPr="00F548D4">
                              <w:rPr>
                                <w:rFonts w:ascii="微软雅黑" w:eastAsia="微软雅黑" w:hAnsi="微软雅黑" w:hint="eastAsia"/>
                                <w:bCs/>
                                <w:sz w:val="30"/>
                                <w:szCs w:val="30"/>
                              </w:rPr>
                              <w:t>（</w:t>
                            </w:r>
                            <w:r>
                              <w:rPr>
                                <w:rFonts w:ascii="微软雅黑" w:eastAsia="微软雅黑" w:hAnsi="微软雅黑" w:hint="eastAsia"/>
                                <w:bCs/>
                                <w:sz w:val="30"/>
                                <w:szCs w:val="30"/>
                              </w:rPr>
                              <w:t>1-</w:t>
                            </w:r>
                            <w:r w:rsidRPr="00F548D4">
                              <w:rPr>
                                <w:rFonts w:ascii="微软雅黑" w:eastAsia="微软雅黑" w:hAnsi="微软雅黑" w:hint="eastAsia"/>
                                <w:bCs/>
                                <w:sz w:val="30"/>
                                <w:szCs w:val="30"/>
                              </w:rPr>
                              <w:t>2天）</w:t>
                            </w:r>
                          </w:p>
                          <w:p w14:paraId="26A92917" w14:textId="77777777" w:rsidR="009B2BE6" w:rsidRPr="00A81BA6" w:rsidRDefault="009B2BE6" w:rsidP="009B2BE6">
                            <w:pPr>
                              <w:rPr>
                                <w:rFonts w:ascii="黑体" w:eastAsia="黑体" w:hAnsi="宋体"/>
                                <w:b/>
                                <w:sz w:val="30"/>
                                <w:szCs w:val="30"/>
                              </w:rPr>
                            </w:pPr>
                          </w:p>
                          <w:p w14:paraId="429A2F19" w14:textId="77777777" w:rsidR="009B2BE6" w:rsidRDefault="009B2BE6" w:rsidP="009B2BE6">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E26E11" id="_x0000_t202" coordsize="21600,21600" o:spt="202" path="m,l,21600r21600,l21600,xe">
                <v:stroke joinstyle="miter"/>
                <v:path gradientshapeok="t" o:connecttype="rect"/>
              </v:shapetype>
              <v:shape id="Text Box 49" o:spid="_x0000_s1026" type="#_x0000_t202" style="position:absolute;margin-left:-81.7pt;margin-top:9.4pt;width:543.9pt;height:6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" filled="f" stroked="f">
                <v:path arrowok="t"/>
                <v:textbox>
                  <w:txbxContent>
                    <w:p w14:paraId="715D62EE" w14:textId="77777777" w:rsidR="009B2BE6" w:rsidRPr="00F548D4" w:rsidRDefault="009B2BE6" w:rsidP="009B2BE6">
                      <w:pPr>
                        <w:ind w:firstLineChars="1000" w:firstLine="3000"/>
                        <w:rPr>
                          <w:rFonts w:ascii="微软雅黑" w:eastAsia="微软雅黑" w:hAnsi="微软雅黑" w:cs="宋体"/>
                          <w:color w:val="000000"/>
                          <w:kern w:val="0"/>
                          <w:sz w:val="30"/>
                          <w:szCs w:val="30"/>
                        </w:rPr>
                      </w:pPr>
                      <w:r>
                        <w:rPr>
                          <w:rFonts w:ascii="微软雅黑" w:eastAsia="微软雅黑" w:hAnsi="微软雅黑" w:cs="宋体" w:hint="eastAsia"/>
                          <w:color w:val="000000"/>
                          <w:kern w:val="0"/>
                          <w:sz w:val="30"/>
                          <w:szCs w:val="30"/>
                        </w:rPr>
                        <w:t>D</w:t>
                      </w:r>
                      <w:r w:rsidRPr="00F548D4">
                        <w:rPr>
                          <w:rFonts w:ascii="微软雅黑" w:eastAsia="微软雅黑" w:hAnsi="微软雅黑" w:cs="宋体" w:hint="eastAsia"/>
                          <w:color w:val="000000"/>
                          <w:kern w:val="0"/>
                          <w:sz w:val="30"/>
                          <w:szCs w:val="30"/>
                        </w:rPr>
                        <w:t>00</w:t>
                      </w:r>
                      <w:r>
                        <w:rPr>
                          <w:rFonts w:ascii="微软雅黑" w:eastAsia="微软雅黑" w:hAnsi="微软雅黑" w:cs="宋体" w:hint="eastAsia"/>
                          <w:color w:val="000000"/>
                          <w:kern w:val="0"/>
                          <w:sz w:val="30"/>
                          <w:szCs w:val="30"/>
                        </w:rPr>
                        <w:t>2新产品上市的营销规划</w:t>
                      </w:r>
                      <w:r w:rsidRPr="00F548D4">
                        <w:rPr>
                          <w:rFonts w:ascii="微软雅黑" w:eastAsia="微软雅黑" w:hAnsi="微软雅黑" w:hint="eastAsia"/>
                          <w:bCs/>
                          <w:sz w:val="30"/>
                          <w:szCs w:val="30"/>
                        </w:rPr>
                        <w:t>（</w:t>
                      </w:r>
                      <w:r>
                        <w:rPr>
                          <w:rFonts w:ascii="微软雅黑" w:eastAsia="微软雅黑" w:hAnsi="微软雅黑" w:hint="eastAsia"/>
                          <w:bCs/>
                          <w:sz w:val="30"/>
                          <w:szCs w:val="30"/>
                        </w:rPr>
                        <w:t>1-</w:t>
                      </w:r>
                      <w:r w:rsidRPr="00F548D4">
                        <w:rPr>
                          <w:rFonts w:ascii="微软雅黑" w:eastAsia="微软雅黑" w:hAnsi="微软雅黑" w:hint="eastAsia"/>
                          <w:bCs/>
                          <w:sz w:val="30"/>
                          <w:szCs w:val="30"/>
                        </w:rPr>
                        <w:t>2天）</w:t>
                      </w:r>
                    </w:p>
                    <w:p w14:paraId="26A92917" w14:textId="77777777" w:rsidR="009B2BE6" w:rsidRPr="00A81BA6" w:rsidRDefault="009B2BE6" w:rsidP="009B2BE6">
                      <w:pPr>
                        <w:rPr>
                          <w:rFonts w:ascii="黑体" w:eastAsia="黑体" w:hAnsi="宋体"/>
                          <w:b/>
                          <w:sz w:val="30"/>
                          <w:szCs w:val="30"/>
                        </w:rPr>
                      </w:pPr>
                    </w:p>
                    <w:p w14:paraId="429A2F19" w14:textId="77777777" w:rsidR="009B2BE6" w:rsidRDefault="009B2BE6" w:rsidP="009B2BE6">
                      <w:pPr>
                        <w:rPr>
                          <w:rFonts w:ascii="黑体" w:eastAsia="黑体" w:hAnsi="宋体"/>
                          <w:b/>
                          <w:sz w:val="30"/>
                          <w:szCs w:val="30"/>
                        </w:rPr>
                      </w:pPr>
                    </w:p>
                  </w:txbxContent>
                </v:textbox>
              </v:shape>
            </w:pict>
          </mc:Fallback>
        </mc:AlternateContent>
      </w:r>
    </w:p>
    <w:p w14:paraId="07AADF9E" w14:textId="77777777" w:rsidR="009B2BE6" w:rsidRDefault="009B2BE6" w:rsidP="009B2BE6">
      <w:pPr>
        <w:jc w:val="left"/>
      </w:pPr>
    </w:p>
    <w:p w14:paraId="41515EC8" w14:textId="77777777" w:rsidR="009B2BE6" w:rsidRDefault="009B2BE6" w:rsidP="009B2BE6">
      <w:pPr>
        <w:jc w:val="left"/>
      </w:pPr>
    </w:p>
    <w:p w14:paraId="69ADE2D7" w14:textId="77777777" w:rsidR="009B2BE6" w:rsidRDefault="009B2BE6" w:rsidP="009B2BE6">
      <w:pPr>
        <w:jc w:val="left"/>
      </w:pPr>
    </w:p>
    <w:p w14:paraId="4EE4372F" w14:textId="77777777" w:rsidR="009B2BE6" w:rsidRDefault="009B2BE6" w:rsidP="009B2BE6">
      <w:pPr>
        <w:jc w:val="left"/>
      </w:pPr>
    </w:p>
    <w:p w14:paraId="2425E130" w14:textId="77777777" w:rsidR="009B2BE6" w:rsidRDefault="009B2BE6" w:rsidP="009B2BE6">
      <w:pPr>
        <w:jc w:val="left"/>
      </w:pPr>
      <w:r w:rsidRPr="00275BAA">
        <w:rPr>
          <w:noProof/>
        </w:rPr>
        <w:drawing>
          <wp:inline distT="0" distB="0" distL="0" distR="0" wp14:anchorId="0B7A0F1C" wp14:editId="64A2653C">
            <wp:extent cx="5274310" cy="3558108"/>
            <wp:effectExtent l="19050" t="0" r="2540" b="0"/>
            <wp:docPr id="122"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5C3CC37B" w14:textId="77777777" w:rsidR="009B2BE6" w:rsidRDefault="009B2BE6" w:rsidP="009B2BE6">
      <w:pPr>
        <w:jc w:val="left"/>
      </w:pPr>
    </w:p>
    <w:p w14:paraId="222425BE" w14:textId="77777777" w:rsidR="009B2BE6" w:rsidRDefault="009B2BE6" w:rsidP="009B2BE6">
      <w:pPr>
        <w:jc w:val="left"/>
      </w:pPr>
    </w:p>
    <w:p w14:paraId="5FC8BE9E" w14:textId="77777777" w:rsidR="009B2BE6" w:rsidRDefault="009B2BE6" w:rsidP="009B2BE6">
      <w:pPr>
        <w:jc w:val="left"/>
      </w:pPr>
    </w:p>
    <w:p w14:paraId="33459003" w14:textId="77777777" w:rsidR="009B2BE6" w:rsidRDefault="009B2BE6" w:rsidP="009B2BE6">
      <w:pPr>
        <w:jc w:val="left"/>
      </w:pPr>
      <w:r>
        <w:rPr>
          <w:noProof/>
        </w:rPr>
        <mc:AlternateContent>
          <mc:Choice Requires="wps">
            <w:drawing>
              <wp:anchor distT="0" distB="0" distL="114300" distR="114300" simplePos="0" relativeHeight="251662336" behindDoc="0" locked="0" layoutInCell="1" allowOverlap="1" wp14:anchorId="45129440" wp14:editId="74CE32D7">
                <wp:simplePos x="0" y="0"/>
                <wp:positionH relativeFrom="column">
                  <wp:posOffset>370840</wp:posOffset>
                </wp:positionH>
                <wp:positionV relativeFrom="paragraph">
                  <wp:posOffset>48895</wp:posOffset>
                </wp:positionV>
                <wp:extent cx="4800600" cy="532765"/>
                <wp:effectExtent l="0" t="0" r="0" b="0"/>
                <wp:wrapNone/>
                <wp:docPr id="65"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D18232" w14:textId="77777777" w:rsidR="009B2BE6" w:rsidRPr="002F62B3" w:rsidRDefault="009B2BE6" w:rsidP="009B2BE6">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129440" id="Text Box 48" o:spid="_x0000_s1027" type="#_x0000_t202" style="position:absolute;margin-left:29.2pt;margin-top:3.85pt;width:378pt;height:4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udPM&#13;&#10;leAAAAAMAQAADwAAAAAAAAAAAAAAAAAtBAAAZHJzL2Rvd25yZXYueG1sUEsFBgAAAAAEAAQA8wAA&#13;&#10;ADoFAAAAAA==&#13;&#10;" filled="f" stroked="f">
                <v:path arrowok="t"/>
                <v:textbox>
                  <w:txbxContent>
                    <w:p w14:paraId="15D18232" w14:textId="77777777" w:rsidR="009B2BE6" w:rsidRPr="002F62B3" w:rsidRDefault="009B2BE6" w:rsidP="009B2BE6">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0EB28A0D" w14:textId="77777777" w:rsidR="009B2BE6" w:rsidRDefault="009B2BE6" w:rsidP="009B2BE6">
      <w:pPr>
        <w:jc w:val="left"/>
      </w:pPr>
    </w:p>
    <w:p w14:paraId="7266C8B8" w14:textId="77777777" w:rsidR="009B2BE6" w:rsidRDefault="009B2BE6" w:rsidP="009B2BE6">
      <w:pPr>
        <w:jc w:val="left"/>
      </w:pPr>
    </w:p>
    <w:p w14:paraId="6C2F3D4B" w14:textId="77777777" w:rsidR="009B2BE6" w:rsidRDefault="009B2BE6" w:rsidP="009B2BE6">
      <w:pPr>
        <w:jc w:val="left"/>
      </w:pPr>
    </w:p>
    <w:p w14:paraId="6B4F4939" w14:textId="77777777" w:rsidR="009B2BE6" w:rsidRDefault="009B2BE6" w:rsidP="009B2BE6">
      <w:pPr>
        <w:jc w:val="left"/>
      </w:pPr>
    </w:p>
    <w:p w14:paraId="5BB90DF6" w14:textId="77777777" w:rsidR="009B2BE6" w:rsidRDefault="009B2BE6" w:rsidP="009B2BE6">
      <w:pPr>
        <w:jc w:val="left"/>
      </w:pPr>
    </w:p>
    <w:p w14:paraId="655972C0" w14:textId="77777777" w:rsidR="009B2BE6" w:rsidRDefault="009B2BE6" w:rsidP="009B2BE6">
      <w:pPr>
        <w:jc w:val="left"/>
      </w:pPr>
    </w:p>
    <w:p w14:paraId="33942E88" w14:textId="77777777" w:rsidR="009B2BE6" w:rsidRDefault="009B2BE6" w:rsidP="009B2BE6">
      <w:pPr>
        <w:jc w:val="left"/>
      </w:pPr>
    </w:p>
    <w:p w14:paraId="56C9D7C5" w14:textId="77777777" w:rsidR="009B2BE6" w:rsidRDefault="009B2BE6" w:rsidP="009B2BE6">
      <w:pPr>
        <w:jc w:val="left"/>
      </w:pPr>
    </w:p>
    <w:p w14:paraId="18677B88" w14:textId="77777777" w:rsidR="009B2BE6" w:rsidRDefault="009B2BE6" w:rsidP="009B2BE6">
      <w:pPr>
        <w:jc w:val="left"/>
      </w:pPr>
    </w:p>
    <w:p w14:paraId="54FAD783" w14:textId="77777777" w:rsidR="009B2BE6" w:rsidRDefault="009B2BE6" w:rsidP="009B2BE6">
      <w:pPr>
        <w:jc w:val="left"/>
      </w:pPr>
    </w:p>
    <w:p w14:paraId="362AA4E4" w14:textId="77777777" w:rsidR="009B2BE6" w:rsidRDefault="009B2BE6" w:rsidP="009B2BE6">
      <w:pPr>
        <w:jc w:val="left"/>
      </w:pPr>
    </w:p>
    <w:p w14:paraId="1D0492AD" w14:textId="77777777" w:rsidR="009B2BE6" w:rsidRDefault="009B2BE6" w:rsidP="009B2BE6">
      <w:pPr>
        <w:jc w:val="left"/>
      </w:pPr>
    </w:p>
    <w:p w14:paraId="537BB423" w14:textId="38FA46A6" w:rsidR="009B2BE6" w:rsidRDefault="009B2BE6" w:rsidP="009B2BE6">
      <w:pPr>
        <w:jc w:val="left"/>
      </w:pPr>
    </w:p>
    <w:p w14:paraId="74751E2D" w14:textId="4C139650" w:rsidR="000046DB" w:rsidRDefault="000046DB" w:rsidP="009B2BE6">
      <w:pPr>
        <w:jc w:val="left"/>
      </w:pPr>
    </w:p>
    <w:p w14:paraId="267A5F8B" w14:textId="77777777" w:rsidR="000046DB" w:rsidRDefault="000046DB" w:rsidP="009B2BE6">
      <w:pPr>
        <w:jc w:val="left"/>
        <w:rPr>
          <w:rFonts w:hint="eastAsia"/>
        </w:rPr>
      </w:pPr>
    </w:p>
    <w:p w14:paraId="4BBA92E2" w14:textId="77777777" w:rsidR="009B2BE6" w:rsidRDefault="009B2BE6" w:rsidP="009B2BE6">
      <w:pPr>
        <w:spacing w:line="360" w:lineRule="auto"/>
        <w:rPr>
          <w:rFonts w:ascii="微软雅黑" w:eastAsia="微软雅黑" w:hAnsi="微软雅黑"/>
          <w:b/>
          <w:sz w:val="28"/>
          <w:szCs w:val="28"/>
        </w:rPr>
      </w:pPr>
      <w:r w:rsidRPr="002B3D64">
        <w:rPr>
          <w:rFonts w:ascii="微软雅黑" w:eastAsia="微软雅黑" w:hAnsi="微软雅黑"/>
          <w:b/>
          <w:sz w:val="28"/>
          <w:szCs w:val="28"/>
        </w:rPr>
        <w:lastRenderedPageBreak/>
        <w:t>课程背景</w:t>
      </w:r>
    </w:p>
    <w:p w14:paraId="4FA1BEB8" w14:textId="77777777" w:rsidR="009B2BE6" w:rsidRPr="001E1B12" w:rsidRDefault="009B2BE6" w:rsidP="009B2BE6">
      <w:pPr>
        <w:spacing w:line="360" w:lineRule="auto"/>
        <w:ind w:leftChars="67" w:left="141" w:firstLineChars="147" w:firstLine="309"/>
        <w:rPr>
          <w:rFonts w:ascii="宋体" w:hAnsi="宋体"/>
          <w:szCs w:val="21"/>
        </w:rPr>
      </w:pPr>
      <w:r w:rsidRPr="001E1B12">
        <w:rPr>
          <w:rFonts w:hint="eastAsia"/>
          <w:b/>
        </w:rPr>
        <w:t>国内100家工业品企业新产品上市失败的原因调查显示：</w:t>
      </w:r>
    </w:p>
    <w:p w14:paraId="0B1E71CA" w14:textId="77777777" w:rsidR="009B2BE6" w:rsidRDefault="009B2BE6" w:rsidP="009B2BE6">
      <w:pPr>
        <w:spacing w:line="360" w:lineRule="auto"/>
      </w:pPr>
      <w:r>
        <w:rPr>
          <w:rFonts w:hint="eastAsia"/>
        </w:rPr>
        <w:t xml:space="preserve">    </w:t>
      </w:r>
      <w:r w:rsidRPr="00066AAC">
        <w:rPr>
          <w:rFonts w:hint="eastAsia"/>
        </w:rPr>
        <w:t>在新产品上市失败的原因当中，产品无卖点（21%）、目标市场选择错误（20%）、产品定位不清楚（11%）和产品质量达不到客户期望（10%）四个原因高居榜首，这四个因素统称为</w:t>
      </w:r>
      <w:r w:rsidRPr="00066AAC">
        <w:rPr>
          <w:rFonts w:hint="eastAsia"/>
          <w:b/>
        </w:rPr>
        <w:t>“先天不足”</w:t>
      </w:r>
      <w:r w:rsidRPr="00066AAC">
        <w:rPr>
          <w:rFonts w:hint="eastAsia"/>
        </w:rPr>
        <w:t>，是</w:t>
      </w:r>
      <w:r>
        <w:rPr>
          <w:rFonts w:hint="eastAsia"/>
        </w:rPr>
        <w:t>新产品上市失败的</w:t>
      </w:r>
      <w:r w:rsidRPr="00066AAC">
        <w:rPr>
          <w:rFonts w:hint="eastAsia"/>
        </w:rPr>
        <w:t>主要因素；</w:t>
      </w:r>
    </w:p>
    <w:p w14:paraId="29FFF6CD" w14:textId="77777777" w:rsidR="009B2BE6" w:rsidRDefault="009B2BE6" w:rsidP="009B2BE6">
      <w:pPr>
        <w:spacing w:line="360" w:lineRule="auto"/>
      </w:pPr>
    </w:p>
    <w:p w14:paraId="5BABD496" w14:textId="77777777" w:rsidR="009B2BE6" w:rsidRPr="00066AAC" w:rsidRDefault="009B2BE6" w:rsidP="009B2BE6">
      <w:pPr>
        <w:spacing w:line="360" w:lineRule="auto"/>
      </w:pPr>
      <w:r>
        <w:rPr>
          <w:rFonts w:hint="eastAsia"/>
        </w:rPr>
        <w:t xml:space="preserve">    </w:t>
      </w:r>
      <w:r w:rsidRPr="00066AAC">
        <w:rPr>
          <w:rFonts w:hint="eastAsia"/>
        </w:rPr>
        <w:t>市场进入模式选择错误（10%）、资源与费用投入不足（8%）、市场推广活动不足（6%）、销售团队素质达不到要求（6%）、价格过高（4%）和其他（4%）紧随其后，这六个因素统称为</w:t>
      </w:r>
      <w:r w:rsidRPr="00066AAC">
        <w:rPr>
          <w:rFonts w:hint="eastAsia"/>
          <w:b/>
        </w:rPr>
        <w:t>“后天不良”</w:t>
      </w:r>
      <w:r w:rsidRPr="00066AAC">
        <w:rPr>
          <w:rFonts w:hint="eastAsia"/>
        </w:rPr>
        <w:t>。</w:t>
      </w:r>
    </w:p>
    <w:p w14:paraId="6A076E95" w14:textId="77777777" w:rsidR="009B2BE6" w:rsidRDefault="009B2BE6" w:rsidP="009B2BE6">
      <w:pPr>
        <w:spacing w:line="360" w:lineRule="auto"/>
        <w:rPr>
          <w:rFonts w:ascii="宋体" w:hAnsi="宋体"/>
          <w:szCs w:val="21"/>
        </w:rPr>
      </w:pPr>
      <w:r>
        <w:rPr>
          <w:rFonts w:ascii="宋体" w:hAnsi="宋体" w:hint="eastAsia"/>
          <w:szCs w:val="21"/>
        </w:rPr>
        <w:t xml:space="preserve">  </w:t>
      </w:r>
    </w:p>
    <w:p w14:paraId="3A2A4024" w14:textId="77777777" w:rsidR="009B2BE6" w:rsidRPr="00066AAC" w:rsidRDefault="009B2BE6" w:rsidP="009B2BE6">
      <w:pPr>
        <w:spacing w:line="360" w:lineRule="auto"/>
      </w:pPr>
      <w:r>
        <w:rPr>
          <w:rFonts w:ascii="宋体" w:hAnsi="宋体" w:hint="eastAsia"/>
          <w:szCs w:val="21"/>
        </w:rPr>
        <w:t xml:space="preserve">   </w:t>
      </w:r>
      <w:r w:rsidRPr="00066AAC">
        <w:rPr>
          <w:rFonts w:hint="eastAsia"/>
        </w:rPr>
        <w:t>产品无卖点、目标市场选择错误、产品定位不清楚和产品质量达不到客户期望四个导致先天不足的问题，归根到底是产品营销规划</w:t>
      </w:r>
      <w:r>
        <w:rPr>
          <w:rFonts w:hint="eastAsia"/>
        </w:rPr>
        <w:t>能力和水平</w:t>
      </w:r>
      <w:r w:rsidRPr="00066AAC">
        <w:rPr>
          <w:rFonts w:hint="eastAsia"/>
        </w:rPr>
        <w:t>的问题，是营销部门和研发部门需要共同解决的问题。</w:t>
      </w:r>
    </w:p>
    <w:p w14:paraId="01EB8225" w14:textId="77777777" w:rsidR="009B2BE6" w:rsidRDefault="009B2BE6" w:rsidP="009B2BE6">
      <w:pPr>
        <w:spacing w:line="360" w:lineRule="auto"/>
      </w:pPr>
    </w:p>
    <w:p w14:paraId="42EC697B" w14:textId="77777777" w:rsidR="009B2BE6" w:rsidRPr="00066AAC" w:rsidRDefault="009B2BE6" w:rsidP="009B2BE6">
      <w:pPr>
        <w:spacing w:line="360" w:lineRule="auto"/>
      </w:pPr>
      <w:r>
        <w:rPr>
          <w:rFonts w:hint="eastAsia"/>
        </w:rPr>
        <w:t xml:space="preserve">    </w:t>
      </w:r>
      <w:r w:rsidRPr="00066AAC">
        <w:rPr>
          <w:rFonts w:hint="eastAsia"/>
        </w:rPr>
        <w:t>想成为一家创新型的公司，研发技术实力决定产品</w:t>
      </w:r>
      <w:r>
        <w:rPr>
          <w:rFonts w:hint="eastAsia"/>
        </w:rPr>
        <w:t>能否出生</w:t>
      </w:r>
      <w:r w:rsidRPr="00066AAC">
        <w:rPr>
          <w:rFonts w:hint="eastAsia"/>
        </w:rPr>
        <w:t>，而研发人员</w:t>
      </w:r>
      <w:r>
        <w:rPr>
          <w:rFonts w:hint="eastAsia"/>
        </w:rPr>
        <w:t>和营销人员</w:t>
      </w:r>
      <w:r w:rsidRPr="00066AAC">
        <w:rPr>
          <w:rFonts w:hint="eastAsia"/>
        </w:rPr>
        <w:t>的营销理念则</w:t>
      </w:r>
      <w:r>
        <w:rPr>
          <w:rFonts w:hint="eastAsia"/>
        </w:rPr>
        <w:t>共同</w:t>
      </w:r>
      <w:r w:rsidRPr="00066AAC">
        <w:rPr>
          <w:rFonts w:hint="eastAsia"/>
        </w:rPr>
        <w:t>决定</w:t>
      </w:r>
      <w:r>
        <w:rPr>
          <w:rFonts w:hint="eastAsia"/>
        </w:rPr>
        <w:t>了</w:t>
      </w:r>
      <w:r w:rsidRPr="00066AAC">
        <w:rPr>
          <w:rFonts w:hint="eastAsia"/>
        </w:rPr>
        <w:t>产品</w:t>
      </w:r>
      <w:r>
        <w:rPr>
          <w:rFonts w:hint="eastAsia"/>
        </w:rPr>
        <w:t>是否有生命力</w:t>
      </w:r>
      <w:r w:rsidRPr="00066AAC">
        <w:rPr>
          <w:rFonts w:hint="eastAsia"/>
        </w:rPr>
        <w:t>。如果研发部门</w:t>
      </w:r>
      <w:r>
        <w:rPr>
          <w:rFonts w:hint="eastAsia"/>
        </w:rPr>
        <w:t>和营销部门</w:t>
      </w:r>
      <w:r w:rsidRPr="00066AAC">
        <w:rPr>
          <w:rFonts w:hint="eastAsia"/>
        </w:rPr>
        <w:t>不能在产品</w:t>
      </w:r>
      <w:r>
        <w:rPr>
          <w:rFonts w:hint="eastAsia"/>
        </w:rPr>
        <w:t>上市</w:t>
      </w:r>
      <w:r w:rsidRPr="00066AAC">
        <w:rPr>
          <w:rFonts w:hint="eastAsia"/>
        </w:rPr>
        <w:t>之前回答该产品的目标市场、竞争定位、产品定位及价值主张（</w:t>
      </w:r>
      <w:r w:rsidRPr="00066AAC">
        <w:t>(value proposition)</w:t>
      </w:r>
      <w:r w:rsidRPr="00066AAC">
        <w:rPr>
          <w:rFonts w:hint="eastAsia"/>
        </w:rPr>
        <w:t>）、定价策略、产品组合策略、渠道与通路策略以及服务策略以及财务盈亏平衡策略问题，说明您的公司仍然是一家以销售为导向而非</w:t>
      </w:r>
      <w:r>
        <w:rPr>
          <w:rFonts w:hint="eastAsia"/>
        </w:rPr>
        <w:t>营销</w:t>
      </w:r>
      <w:r w:rsidRPr="00066AAC">
        <w:rPr>
          <w:rFonts w:hint="eastAsia"/>
        </w:rPr>
        <w:t>为导向的企业。</w:t>
      </w:r>
    </w:p>
    <w:p w14:paraId="02977BB1" w14:textId="77777777" w:rsidR="009B2BE6" w:rsidRPr="001E1B12" w:rsidRDefault="009B2BE6" w:rsidP="009B2BE6">
      <w:pPr>
        <w:spacing w:line="360" w:lineRule="auto"/>
        <w:ind w:leftChars="50" w:left="105" w:firstLineChars="37" w:firstLine="78"/>
        <w:jc w:val="left"/>
        <w:rPr>
          <w:rFonts w:ascii="宋体" w:hAnsi="宋体"/>
          <w:szCs w:val="21"/>
        </w:rPr>
      </w:pPr>
    </w:p>
    <w:p w14:paraId="0870DDEA" w14:textId="77777777" w:rsidR="009B2BE6" w:rsidRDefault="009B2BE6" w:rsidP="009B2BE6">
      <w:pPr>
        <w:spacing w:line="360" w:lineRule="auto"/>
        <w:ind w:firstLineChars="200" w:firstLine="420"/>
        <w:jc w:val="left"/>
        <w:rPr>
          <w:rFonts w:ascii="宋体" w:hAnsi="宋体"/>
          <w:szCs w:val="21"/>
        </w:rPr>
      </w:pPr>
      <w:r>
        <w:rPr>
          <w:rFonts w:ascii="宋体" w:hAnsi="宋体" w:hint="eastAsia"/>
          <w:szCs w:val="21"/>
        </w:rPr>
        <w:t>本课程以新产品上市前的营销策略规划为主线，围绕市场分析与调研、市场细分与目标市场选择、细分市场需求预测、细分市场竞争定位、营销组合决策（产品及解决方案决策、市场推广策略、渠道策略、价格策略、客户服务策略、客户关系发展策略）、营销组织设计、营销预算、营销计划实施与反馈等方面为学员提供系统化的新产品营销策略规划工具，为营销人员指明新产品营销的正确思路，减少新产品上市过程中的试错成本和市场开拓成本，并帮助营销团队提高新产品的销量增长速度和利润水平。</w:t>
      </w:r>
    </w:p>
    <w:p w14:paraId="6CFE1EB8" w14:textId="77777777" w:rsidR="009B2BE6" w:rsidRDefault="009B2BE6" w:rsidP="009B2BE6">
      <w:pPr>
        <w:spacing w:line="360" w:lineRule="auto"/>
        <w:jc w:val="left"/>
        <w:rPr>
          <w:szCs w:val="21"/>
        </w:rPr>
      </w:pPr>
    </w:p>
    <w:p w14:paraId="6BED58F7" w14:textId="77777777" w:rsidR="009B2BE6" w:rsidRDefault="009B2BE6" w:rsidP="009B2BE6">
      <w:pPr>
        <w:spacing w:line="360" w:lineRule="auto"/>
        <w:rPr>
          <w:rFonts w:ascii="微软雅黑" w:eastAsia="微软雅黑" w:hAnsi="微软雅黑"/>
          <w:b/>
          <w:sz w:val="28"/>
          <w:szCs w:val="28"/>
        </w:rPr>
      </w:pPr>
    </w:p>
    <w:p w14:paraId="0B7AEE73" w14:textId="77777777" w:rsidR="009B2BE6" w:rsidRPr="00A81BA6" w:rsidRDefault="009B2BE6" w:rsidP="009B2BE6">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课程特色</w:t>
      </w:r>
    </w:p>
    <w:p w14:paraId="061A68DA" w14:textId="77777777" w:rsidR="009B2BE6" w:rsidRDefault="009B2BE6" w:rsidP="009B2BE6">
      <w:pPr>
        <w:spacing w:line="360" w:lineRule="auto"/>
        <w:jc w:val="left"/>
        <w:rPr>
          <w:szCs w:val="21"/>
        </w:rPr>
      </w:pPr>
    </w:p>
    <w:p w14:paraId="3E353A14" w14:textId="77777777" w:rsidR="009B2BE6" w:rsidRDefault="009B2BE6" w:rsidP="009B2BE6">
      <w:pPr>
        <w:spacing w:line="360" w:lineRule="auto"/>
        <w:jc w:val="left"/>
        <w:rPr>
          <w:szCs w:val="21"/>
        </w:rPr>
      </w:pPr>
      <w:r>
        <w:rPr>
          <w:noProof/>
        </w:rPr>
        <mc:AlternateContent>
          <mc:Choice Requires="wps">
            <w:drawing>
              <wp:anchor distT="0" distB="0" distL="114300" distR="114300" simplePos="0" relativeHeight="251659264" behindDoc="0" locked="0" layoutInCell="1" allowOverlap="1" wp14:anchorId="258148E9" wp14:editId="6BD6CE36">
                <wp:simplePos x="0" y="0"/>
                <wp:positionH relativeFrom="column">
                  <wp:posOffset>-8890</wp:posOffset>
                </wp:positionH>
                <wp:positionV relativeFrom="paragraph">
                  <wp:posOffset>105410</wp:posOffset>
                </wp:positionV>
                <wp:extent cx="5144770" cy="1962785"/>
                <wp:effectExtent l="0" t="0" r="0" b="0"/>
                <wp:wrapNone/>
                <wp:docPr id="6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A0830" w14:textId="77777777" w:rsidR="009B2BE6" w:rsidRDefault="009B2BE6" w:rsidP="009B2BE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7908E6E9" w14:textId="77777777" w:rsidR="009B2BE6" w:rsidRDefault="009B2BE6" w:rsidP="009B2BE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658F71CD" w14:textId="77777777" w:rsidR="009B2BE6" w:rsidRDefault="009B2BE6" w:rsidP="009B2BE6">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4B0DBABC" w14:textId="77777777" w:rsidR="009B2BE6" w:rsidRDefault="009B2BE6" w:rsidP="009B2BE6"/>
                          <w:p w14:paraId="68C1A266" w14:textId="77777777" w:rsidR="009B2BE6" w:rsidRDefault="009B2BE6" w:rsidP="009B2BE6">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148E9" id="Text Box 47" o:spid="_x0000_s1028" type="#_x0000_t202" style="position:absolute;margin-left:-.7pt;margin-top:8.3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" filled="f" stroked="f">
                <v:path arrowok="t"/>
                <v:textbox>
                  <w:txbxContent>
                    <w:p w14:paraId="3FAA0830" w14:textId="77777777" w:rsidR="009B2BE6" w:rsidRDefault="009B2BE6" w:rsidP="009B2BE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7908E6E9" w14:textId="77777777" w:rsidR="009B2BE6" w:rsidRDefault="009B2BE6" w:rsidP="009B2BE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658F71CD" w14:textId="77777777" w:rsidR="009B2BE6" w:rsidRDefault="009B2BE6" w:rsidP="009B2BE6">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4B0DBABC" w14:textId="77777777" w:rsidR="009B2BE6" w:rsidRDefault="009B2BE6" w:rsidP="009B2BE6"/>
                    <w:p w14:paraId="68C1A266" w14:textId="77777777" w:rsidR="009B2BE6" w:rsidRDefault="009B2BE6" w:rsidP="009B2BE6">
                      <w:pPr>
                        <w:spacing w:line="360" w:lineRule="auto"/>
                        <w:jc w:val="left"/>
                        <w:rPr>
                          <w:szCs w:val="21"/>
                        </w:rPr>
                      </w:pPr>
                    </w:p>
                  </w:txbxContent>
                </v:textbox>
              </v:shape>
            </w:pict>
          </mc:Fallback>
        </mc:AlternateContent>
      </w:r>
    </w:p>
    <w:p w14:paraId="1B01E4AA" w14:textId="77777777" w:rsidR="009B2BE6" w:rsidRDefault="009B2BE6" w:rsidP="009B2BE6">
      <w:pPr>
        <w:spacing w:line="360" w:lineRule="auto"/>
        <w:jc w:val="left"/>
        <w:rPr>
          <w:szCs w:val="21"/>
        </w:rPr>
      </w:pPr>
    </w:p>
    <w:p w14:paraId="32AE079B" w14:textId="77777777" w:rsidR="009B2BE6" w:rsidRDefault="009B2BE6" w:rsidP="009B2BE6">
      <w:pPr>
        <w:spacing w:line="360" w:lineRule="auto"/>
        <w:jc w:val="left"/>
        <w:rPr>
          <w:szCs w:val="21"/>
        </w:rPr>
      </w:pPr>
    </w:p>
    <w:p w14:paraId="5966817A" w14:textId="77777777" w:rsidR="009B2BE6" w:rsidRDefault="009B2BE6" w:rsidP="009B2BE6">
      <w:pPr>
        <w:spacing w:line="360" w:lineRule="auto"/>
        <w:jc w:val="left"/>
        <w:rPr>
          <w:szCs w:val="21"/>
        </w:rPr>
      </w:pPr>
    </w:p>
    <w:p w14:paraId="4C81F9B0" w14:textId="77777777" w:rsidR="009B2BE6" w:rsidRDefault="009B2BE6" w:rsidP="009B2BE6">
      <w:pPr>
        <w:spacing w:line="360" w:lineRule="auto"/>
        <w:jc w:val="left"/>
        <w:rPr>
          <w:szCs w:val="21"/>
        </w:rPr>
      </w:pPr>
    </w:p>
    <w:p w14:paraId="3154C302" w14:textId="77777777" w:rsidR="009B2BE6" w:rsidRDefault="009B2BE6" w:rsidP="009B2BE6">
      <w:pPr>
        <w:spacing w:line="360" w:lineRule="auto"/>
        <w:jc w:val="left"/>
        <w:rPr>
          <w:szCs w:val="21"/>
        </w:rPr>
      </w:pPr>
    </w:p>
    <w:p w14:paraId="1BC9F70D" w14:textId="77777777" w:rsidR="009B2BE6" w:rsidRDefault="009B2BE6" w:rsidP="009B2BE6">
      <w:pPr>
        <w:spacing w:line="360" w:lineRule="auto"/>
        <w:ind w:leftChars="50" w:left="105"/>
        <w:jc w:val="left"/>
        <w:rPr>
          <w:szCs w:val="21"/>
        </w:rPr>
      </w:pPr>
    </w:p>
    <w:p w14:paraId="2E17609A" w14:textId="77777777" w:rsidR="009B2BE6" w:rsidRPr="00A81BA6" w:rsidRDefault="009B2BE6" w:rsidP="009B2BE6">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51E1B43C" w14:textId="77777777" w:rsidR="009B2BE6" w:rsidRDefault="009B2BE6" w:rsidP="009B2BE6">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2AB1D6F8" wp14:editId="0390AA8F">
                <wp:simplePos x="0" y="0"/>
                <wp:positionH relativeFrom="column">
                  <wp:posOffset>12700</wp:posOffset>
                </wp:positionH>
                <wp:positionV relativeFrom="paragraph">
                  <wp:posOffset>231775</wp:posOffset>
                </wp:positionV>
                <wp:extent cx="5144770" cy="862330"/>
                <wp:effectExtent l="0" t="0" r="0" b="0"/>
                <wp:wrapNone/>
                <wp:docPr id="63"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28260" w14:textId="77777777" w:rsidR="009B2BE6" w:rsidRDefault="009B2BE6" w:rsidP="009B2BE6">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6D80780F" w14:textId="77777777" w:rsidR="009B2BE6" w:rsidRDefault="009B2BE6" w:rsidP="009B2BE6">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B1D6F8" id="Text Box 46" o:spid="_x0000_s1029" type="#_x0000_t202" style="position:absolute;margin-left:1pt;margin-top:18.2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" filled="f" stroked="f">
                <v:path arrowok="t"/>
                <v:textbox>
                  <w:txbxContent>
                    <w:p w14:paraId="37F28260" w14:textId="77777777" w:rsidR="009B2BE6" w:rsidRDefault="009B2BE6" w:rsidP="009B2BE6">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6D80780F" w14:textId="77777777" w:rsidR="009B2BE6" w:rsidRDefault="009B2BE6" w:rsidP="009B2BE6">
                      <w:pPr>
                        <w:spacing w:line="360" w:lineRule="auto"/>
                        <w:jc w:val="left"/>
                        <w:rPr>
                          <w:szCs w:val="21"/>
                        </w:rPr>
                      </w:pPr>
                    </w:p>
                  </w:txbxContent>
                </v:textbox>
              </v:shape>
            </w:pict>
          </mc:Fallback>
        </mc:AlternateContent>
      </w:r>
    </w:p>
    <w:p w14:paraId="5ACC35CA" w14:textId="77777777" w:rsidR="009B2BE6" w:rsidRDefault="009B2BE6" w:rsidP="009B2BE6">
      <w:pPr>
        <w:spacing w:line="360" w:lineRule="auto"/>
        <w:jc w:val="left"/>
        <w:rPr>
          <w:szCs w:val="21"/>
        </w:rPr>
      </w:pPr>
    </w:p>
    <w:p w14:paraId="673877F9" w14:textId="77777777" w:rsidR="009B2BE6" w:rsidRDefault="009B2BE6" w:rsidP="009B2BE6">
      <w:pPr>
        <w:spacing w:line="360" w:lineRule="auto"/>
        <w:jc w:val="left"/>
        <w:rPr>
          <w:szCs w:val="21"/>
        </w:rPr>
      </w:pPr>
    </w:p>
    <w:p w14:paraId="7C5F7361" w14:textId="77777777" w:rsidR="009B2BE6" w:rsidRDefault="009B2BE6" w:rsidP="009B2BE6">
      <w:pPr>
        <w:spacing w:line="360" w:lineRule="auto"/>
        <w:jc w:val="left"/>
        <w:rPr>
          <w:szCs w:val="21"/>
        </w:rPr>
      </w:pPr>
    </w:p>
    <w:p w14:paraId="74DA4DF7" w14:textId="77777777" w:rsidR="009B2BE6" w:rsidRPr="00515466" w:rsidRDefault="009B2BE6" w:rsidP="009B2BE6">
      <w:pPr>
        <w:spacing w:line="360" w:lineRule="auto"/>
        <w:jc w:val="left"/>
        <w:rPr>
          <w:rFonts w:ascii="微软雅黑" w:eastAsia="微软雅黑" w:hAnsi="微软雅黑"/>
          <w:b/>
          <w:sz w:val="28"/>
          <w:szCs w:val="28"/>
        </w:rPr>
      </w:pPr>
      <w:r w:rsidRPr="00515466">
        <w:rPr>
          <w:rFonts w:ascii="微软雅黑" w:eastAsia="微软雅黑" w:hAnsi="微软雅黑" w:hint="eastAsia"/>
          <w:b/>
          <w:sz w:val="28"/>
          <w:szCs w:val="28"/>
        </w:rPr>
        <w:t>课程大纲</w:t>
      </w:r>
    </w:p>
    <w:p w14:paraId="75EDF523" w14:textId="77777777" w:rsidR="009B2BE6" w:rsidRPr="00A30DAA" w:rsidRDefault="009B2BE6" w:rsidP="009B2BE6">
      <w:pPr>
        <w:spacing w:line="360" w:lineRule="auto"/>
        <w:rPr>
          <w:rFonts w:ascii="微软雅黑" w:eastAsia="微软雅黑" w:hAnsi="微软雅黑"/>
          <w:b/>
          <w:szCs w:val="21"/>
        </w:rPr>
      </w:pPr>
      <w:r w:rsidRPr="00A30DAA">
        <w:rPr>
          <w:rFonts w:ascii="微软雅黑" w:eastAsia="微软雅黑" w:hAnsi="微软雅黑" w:hint="eastAsia"/>
          <w:b/>
          <w:szCs w:val="21"/>
        </w:rPr>
        <w:t>第一单元 新产品营销规划的流程</w:t>
      </w:r>
    </w:p>
    <w:p w14:paraId="44E23C05" w14:textId="77777777" w:rsidR="009B2BE6"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新产品上市失败原因的统计</w:t>
      </w:r>
    </w:p>
    <w:p w14:paraId="362572D8"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Pr>
          <w:rFonts w:asciiTheme="minorEastAsia" w:hAnsiTheme="minorEastAsia" w:hint="eastAsia"/>
          <w:szCs w:val="21"/>
        </w:rPr>
        <w:t>创新者的窘境——</w:t>
      </w:r>
      <w:r w:rsidRPr="007435E1">
        <w:rPr>
          <w:rFonts w:asciiTheme="minorEastAsia" w:hAnsiTheme="minorEastAsia" w:hint="eastAsia"/>
          <w:szCs w:val="21"/>
        </w:rPr>
        <w:t>埃弗雷特·罗杰斯（Everett Rogers）创新扩散理论</w:t>
      </w:r>
    </w:p>
    <w:p w14:paraId="55B398F1"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五种新产品：</w:t>
      </w:r>
    </w:p>
    <w:p w14:paraId="65FF3289"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szCs w:val="21"/>
        </w:rPr>
        <w:t>1）</w:t>
      </w:r>
      <w:r w:rsidRPr="000E68E2">
        <w:rPr>
          <w:rFonts w:asciiTheme="minorEastAsia" w:hAnsiTheme="minorEastAsia" w:hint="eastAsia"/>
          <w:szCs w:val="21"/>
        </w:rPr>
        <w:t>完全创新的新产品</w:t>
      </w:r>
    </w:p>
    <w:p w14:paraId="0A429B92"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szCs w:val="21"/>
        </w:rPr>
        <w:t>2）</w:t>
      </w:r>
      <w:r w:rsidRPr="000E68E2">
        <w:rPr>
          <w:rFonts w:asciiTheme="minorEastAsia" w:hAnsiTheme="minorEastAsia" w:hint="eastAsia"/>
          <w:szCs w:val="21"/>
        </w:rPr>
        <w:t>新增产品线</w:t>
      </w:r>
    </w:p>
    <w:p w14:paraId="3856F5CC"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szCs w:val="21"/>
        </w:rPr>
        <w:t>3）</w:t>
      </w:r>
      <w:r w:rsidRPr="000E68E2">
        <w:rPr>
          <w:rFonts w:asciiTheme="minorEastAsia" w:hAnsiTheme="minorEastAsia" w:hint="eastAsia"/>
          <w:szCs w:val="21"/>
        </w:rPr>
        <w:t>现行产品的增补品</w:t>
      </w:r>
    </w:p>
    <w:p w14:paraId="7B207111"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szCs w:val="21"/>
        </w:rPr>
        <w:t>4）</w:t>
      </w:r>
      <w:r w:rsidRPr="000E68E2">
        <w:rPr>
          <w:rFonts w:asciiTheme="minorEastAsia" w:hAnsiTheme="minorEastAsia" w:hint="eastAsia"/>
          <w:szCs w:val="21"/>
        </w:rPr>
        <w:t>现行产品的改进品</w:t>
      </w:r>
    </w:p>
    <w:p w14:paraId="269E90D7"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szCs w:val="21"/>
        </w:rPr>
        <w:t>5）</w:t>
      </w:r>
      <w:r w:rsidRPr="000E68E2">
        <w:rPr>
          <w:rFonts w:asciiTheme="minorEastAsia" w:hAnsiTheme="minorEastAsia" w:hint="eastAsia"/>
          <w:szCs w:val="21"/>
        </w:rPr>
        <w:t>老产品的重新定位</w:t>
      </w:r>
    </w:p>
    <w:p w14:paraId="2C273EBB"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新产品市场营销规划的流程框架</w:t>
      </w:r>
    </w:p>
    <w:p w14:paraId="789E4F5E" w14:textId="77777777" w:rsidR="009B2BE6" w:rsidRPr="000E68E2" w:rsidRDefault="009B2BE6" w:rsidP="009B2BE6">
      <w:pPr>
        <w:spacing w:line="360" w:lineRule="auto"/>
        <w:rPr>
          <w:rFonts w:asciiTheme="minorEastAsia" w:hAnsiTheme="minorEastAsia"/>
          <w:szCs w:val="21"/>
        </w:rPr>
      </w:pPr>
    </w:p>
    <w:p w14:paraId="6C57B545" w14:textId="77777777" w:rsidR="009B2BE6" w:rsidRPr="00A30DAA" w:rsidRDefault="009B2BE6" w:rsidP="009B2BE6">
      <w:pPr>
        <w:spacing w:line="360" w:lineRule="auto"/>
        <w:rPr>
          <w:rFonts w:ascii="微软雅黑" w:eastAsia="微软雅黑" w:hAnsi="微软雅黑"/>
          <w:b/>
          <w:szCs w:val="21"/>
        </w:rPr>
      </w:pPr>
      <w:r w:rsidRPr="00A30DAA">
        <w:rPr>
          <w:rFonts w:ascii="微软雅黑" w:eastAsia="微软雅黑" w:hAnsi="微软雅黑" w:hint="eastAsia"/>
          <w:b/>
          <w:szCs w:val="21"/>
        </w:rPr>
        <w:t>第二单元 如何进行新产品的市场调研</w:t>
      </w:r>
    </w:p>
    <w:p w14:paraId="7BD1F619"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为什么要进行市场调研？</w:t>
      </w:r>
    </w:p>
    <w:p w14:paraId="40DB1BC9"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lastRenderedPageBreak/>
        <w:t>·</w:t>
      </w:r>
      <w:r w:rsidRPr="000E68E2">
        <w:rPr>
          <w:rFonts w:asciiTheme="minorEastAsia" w:hAnsiTheme="minorEastAsia" w:hint="eastAsia"/>
          <w:szCs w:val="21"/>
        </w:rPr>
        <w:t>市场调研的步骤</w:t>
      </w:r>
    </w:p>
    <w:p w14:paraId="30C5CDDB" w14:textId="77777777" w:rsidR="009B2BE6" w:rsidRPr="00524112" w:rsidRDefault="009B2BE6" w:rsidP="009B2BE6">
      <w:pPr>
        <w:spacing w:line="360" w:lineRule="auto"/>
        <w:rPr>
          <w:rFonts w:asciiTheme="minorEastAsia" w:hAnsiTheme="minorEastAsia"/>
        </w:rPr>
      </w:pPr>
      <w:r w:rsidRPr="00524112">
        <w:rPr>
          <w:rFonts w:asciiTheme="minorEastAsia" w:hAnsiTheme="minorEastAsia" w:hint="eastAsia"/>
        </w:rPr>
        <w:t>1）定义问题（define the problem）。找到对的问题是最关键的。</w:t>
      </w:r>
    </w:p>
    <w:p w14:paraId="2F770A40" w14:textId="77777777" w:rsidR="009B2BE6" w:rsidRPr="00524112" w:rsidRDefault="009B2BE6" w:rsidP="009B2BE6">
      <w:pPr>
        <w:spacing w:line="360" w:lineRule="auto"/>
        <w:rPr>
          <w:rFonts w:asciiTheme="minorEastAsia" w:hAnsiTheme="minorEastAsia"/>
        </w:rPr>
      </w:pPr>
      <w:r w:rsidRPr="00524112">
        <w:rPr>
          <w:rFonts w:asciiTheme="minorEastAsia" w:hAnsiTheme="minorEastAsia" w:hint="eastAsia"/>
        </w:rPr>
        <w:t>2）策划/设计调研方案（develop research plan / research design）。这里主要就是找到合适的调研方法和人群。</w:t>
      </w:r>
    </w:p>
    <w:p w14:paraId="04D0FBDD" w14:textId="77777777" w:rsidR="009B2BE6" w:rsidRPr="00524112" w:rsidRDefault="009B2BE6" w:rsidP="009B2BE6">
      <w:pPr>
        <w:spacing w:line="360" w:lineRule="auto"/>
        <w:rPr>
          <w:rFonts w:asciiTheme="minorEastAsia" w:hAnsiTheme="minorEastAsia"/>
        </w:rPr>
      </w:pPr>
      <w:r w:rsidRPr="00524112">
        <w:rPr>
          <w:rFonts w:asciiTheme="minorEastAsia" w:hAnsiTheme="minorEastAsia" w:hint="eastAsia"/>
        </w:rPr>
        <w:t>3）收集信息（collect the information）。收集整理数据。</w:t>
      </w:r>
    </w:p>
    <w:p w14:paraId="605B131E" w14:textId="77777777" w:rsidR="009B2BE6" w:rsidRPr="00524112" w:rsidRDefault="009B2BE6" w:rsidP="009B2BE6">
      <w:pPr>
        <w:spacing w:line="360" w:lineRule="auto"/>
        <w:rPr>
          <w:rFonts w:asciiTheme="minorEastAsia" w:hAnsiTheme="minorEastAsia"/>
        </w:rPr>
      </w:pPr>
      <w:r w:rsidRPr="00524112">
        <w:rPr>
          <w:rFonts w:asciiTheme="minorEastAsia" w:hAnsiTheme="minorEastAsia" w:hint="eastAsia"/>
        </w:rPr>
        <w:t>4）分析信息（analyze the information）。把收集到的数据分类，根据问题进行分析。</w:t>
      </w:r>
    </w:p>
    <w:p w14:paraId="20F94AD4" w14:textId="77777777" w:rsidR="009B2BE6" w:rsidRPr="00524112" w:rsidRDefault="009B2BE6" w:rsidP="009B2BE6">
      <w:pPr>
        <w:spacing w:line="360" w:lineRule="auto"/>
        <w:rPr>
          <w:rFonts w:asciiTheme="minorEastAsia" w:hAnsiTheme="minorEastAsia"/>
        </w:rPr>
      </w:pPr>
      <w:r w:rsidRPr="00524112">
        <w:rPr>
          <w:rFonts w:asciiTheme="minorEastAsia" w:hAnsiTheme="minorEastAsia" w:hint="eastAsia"/>
        </w:rPr>
        <w:t>5）找出答案（present the findings）。针对调研的问题，找到答案。</w:t>
      </w:r>
    </w:p>
    <w:p w14:paraId="16B87432" w14:textId="77777777" w:rsidR="009B2BE6" w:rsidRPr="00524112" w:rsidRDefault="009B2BE6" w:rsidP="009B2BE6">
      <w:pPr>
        <w:spacing w:line="360" w:lineRule="auto"/>
        <w:rPr>
          <w:rFonts w:asciiTheme="minorEastAsia" w:hAnsiTheme="minorEastAsia"/>
        </w:rPr>
      </w:pPr>
      <w:r w:rsidRPr="00524112">
        <w:rPr>
          <w:rFonts w:asciiTheme="minorEastAsia" w:hAnsiTheme="minorEastAsia" w:hint="eastAsia"/>
        </w:rPr>
        <w:t>6）做决定（make decisions）。根据调研结果，做出决定来解决问题。</w:t>
      </w:r>
    </w:p>
    <w:p w14:paraId="3D4E5916" w14:textId="77777777" w:rsidR="009B2BE6" w:rsidRPr="00524112" w:rsidRDefault="009B2BE6" w:rsidP="009B2BE6">
      <w:pPr>
        <w:spacing w:line="360" w:lineRule="auto"/>
        <w:rPr>
          <w:rFonts w:asciiTheme="minorEastAsia" w:hAnsiTheme="minorEastAsia"/>
        </w:rPr>
      </w:pPr>
      <w:r>
        <w:rPr>
          <w:rFonts w:asciiTheme="minorEastAsia" w:hAnsiTheme="minorEastAsia" w:hint="eastAsia"/>
        </w:rPr>
        <w:t>·</w:t>
      </w:r>
      <w:r w:rsidRPr="00524112">
        <w:rPr>
          <w:rFonts w:asciiTheme="minorEastAsia" w:hAnsiTheme="minorEastAsia" w:hint="eastAsia"/>
        </w:rPr>
        <w:t>描述性研究、探索性研究与因果性研究</w:t>
      </w:r>
    </w:p>
    <w:p w14:paraId="01BC804E" w14:textId="77777777" w:rsidR="009B2BE6" w:rsidRPr="00524112" w:rsidRDefault="009B2BE6" w:rsidP="009B2BE6">
      <w:pPr>
        <w:spacing w:line="360" w:lineRule="auto"/>
        <w:rPr>
          <w:rFonts w:asciiTheme="minorEastAsia" w:hAnsiTheme="minorEastAsia"/>
        </w:rPr>
      </w:pPr>
      <w:r>
        <w:rPr>
          <w:rFonts w:asciiTheme="minorEastAsia" w:hAnsiTheme="minorEastAsia" w:hint="eastAsia"/>
        </w:rPr>
        <w:t>·</w:t>
      </w:r>
      <w:r w:rsidRPr="00524112">
        <w:rPr>
          <w:rFonts w:asciiTheme="minorEastAsia" w:hAnsiTheme="minorEastAsia" w:hint="eastAsia"/>
        </w:rPr>
        <w:t>探索性研究的方法：德尔菲法、深度访谈法、焦点小组法、案头研究法、观察法</w:t>
      </w:r>
    </w:p>
    <w:p w14:paraId="3792E59C" w14:textId="77777777" w:rsidR="009B2BE6" w:rsidRPr="00524112" w:rsidRDefault="009B2BE6" w:rsidP="009B2BE6">
      <w:pPr>
        <w:spacing w:line="360" w:lineRule="auto"/>
        <w:rPr>
          <w:rFonts w:asciiTheme="minorEastAsia" w:hAnsiTheme="minorEastAsia"/>
        </w:rPr>
      </w:pPr>
      <w:r>
        <w:rPr>
          <w:rFonts w:asciiTheme="minorEastAsia" w:hAnsiTheme="minorEastAsia" w:hint="eastAsia"/>
        </w:rPr>
        <w:t>·</w:t>
      </w:r>
      <w:r w:rsidRPr="00524112">
        <w:rPr>
          <w:rFonts w:asciiTheme="minorEastAsia" w:hAnsiTheme="minorEastAsia" w:hint="eastAsia"/>
        </w:rPr>
        <w:t>案例：索尼Boomboxes音箱的消费者调查</w:t>
      </w:r>
    </w:p>
    <w:p w14:paraId="197F7123"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sidRPr="00524112">
        <w:rPr>
          <w:rFonts w:asciiTheme="minorEastAsia" w:hAnsiTheme="minorEastAsia" w:hint="eastAsia"/>
        </w:rPr>
        <w:t>描述性研究的方法：问卷调查法</w:t>
      </w:r>
    </w:p>
    <w:p w14:paraId="4923FF91" w14:textId="77777777" w:rsidR="009B2BE6" w:rsidRPr="000E68E2" w:rsidRDefault="009B2BE6" w:rsidP="009B2BE6">
      <w:pPr>
        <w:spacing w:line="360" w:lineRule="auto"/>
        <w:rPr>
          <w:rFonts w:asciiTheme="minorEastAsia" w:hAnsiTheme="minorEastAsia"/>
          <w:szCs w:val="21"/>
        </w:rPr>
      </w:pPr>
    </w:p>
    <w:p w14:paraId="05102BD4" w14:textId="77777777" w:rsidR="009B2BE6" w:rsidRPr="00441038" w:rsidRDefault="009B2BE6" w:rsidP="009B2BE6">
      <w:pPr>
        <w:spacing w:line="360" w:lineRule="auto"/>
        <w:rPr>
          <w:rFonts w:ascii="微软雅黑" w:eastAsia="微软雅黑" w:hAnsi="微软雅黑"/>
          <w:b/>
          <w:szCs w:val="21"/>
        </w:rPr>
      </w:pPr>
      <w:r w:rsidRPr="00441038">
        <w:rPr>
          <w:rFonts w:ascii="微软雅黑" w:eastAsia="微软雅黑" w:hAnsi="微软雅黑" w:hint="eastAsia"/>
          <w:b/>
          <w:szCs w:val="21"/>
        </w:rPr>
        <w:t>第三单元  STP营销：市场细分、目标市场选择与定位</w:t>
      </w:r>
    </w:p>
    <w:p w14:paraId="586E28CC" w14:textId="77777777" w:rsidR="009B2BE6" w:rsidRDefault="009B2BE6" w:rsidP="009B2BE6">
      <w:pPr>
        <w:spacing w:line="360" w:lineRule="auto"/>
      </w:pPr>
      <w:r>
        <w:rPr>
          <w:rFonts w:asciiTheme="minorEastAsia" w:hAnsiTheme="minorEastAsia" w:hint="eastAsia"/>
        </w:rPr>
        <w:t>·</w:t>
      </w:r>
      <w:r>
        <w:rPr>
          <w:rFonts w:hint="eastAsia"/>
        </w:rPr>
        <w:t>STP营销理论及STP实施的三个步骤</w:t>
      </w:r>
    </w:p>
    <w:p w14:paraId="15201093" w14:textId="77777777" w:rsidR="009B2BE6" w:rsidRDefault="009B2BE6" w:rsidP="009B2BE6">
      <w:pPr>
        <w:spacing w:line="360" w:lineRule="auto"/>
      </w:pPr>
      <w:r>
        <w:rPr>
          <w:rFonts w:asciiTheme="minorEastAsia" w:hAnsiTheme="minorEastAsia" w:hint="eastAsia"/>
        </w:rPr>
        <w:t>·</w:t>
      </w:r>
      <w:r>
        <w:rPr>
          <w:rFonts w:hint="eastAsia"/>
        </w:rPr>
        <w:t>市场细分的概念</w:t>
      </w:r>
    </w:p>
    <w:p w14:paraId="0A28918D" w14:textId="77777777" w:rsidR="009B2BE6" w:rsidRDefault="009B2BE6" w:rsidP="009B2BE6">
      <w:pPr>
        <w:spacing w:line="360" w:lineRule="auto"/>
      </w:pPr>
      <w:r>
        <w:rPr>
          <w:rFonts w:asciiTheme="minorEastAsia" w:hAnsiTheme="minorEastAsia" w:hint="eastAsia"/>
        </w:rPr>
        <w:t>·</w:t>
      </w:r>
      <w:r>
        <w:rPr>
          <w:rFonts w:hint="eastAsia"/>
        </w:rPr>
        <w:t>市场细分的三个重要原则</w:t>
      </w:r>
    </w:p>
    <w:p w14:paraId="51647FE6" w14:textId="77777777" w:rsidR="009B2BE6" w:rsidRDefault="009B2BE6" w:rsidP="009B2BE6">
      <w:pPr>
        <w:spacing w:line="360" w:lineRule="auto"/>
      </w:pPr>
      <w:r>
        <w:rPr>
          <w:rFonts w:asciiTheme="minorEastAsia" w:hAnsiTheme="minorEastAsia" w:hint="eastAsia"/>
        </w:rPr>
        <w:t>·</w:t>
      </w:r>
      <w:r>
        <w:rPr>
          <w:rFonts w:hint="eastAsia"/>
        </w:rPr>
        <w:t>市场细分与目标市场营销的步骤</w:t>
      </w:r>
    </w:p>
    <w:p w14:paraId="178B84CE" w14:textId="77777777" w:rsidR="009B2BE6" w:rsidRDefault="009B2BE6" w:rsidP="009B2BE6">
      <w:pPr>
        <w:spacing w:line="360" w:lineRule="auto"/>
      </w:pPr>
      <w:r>
        <w:rPr>
          <w:rFonts w:asciiTheme="minorEastAsia" w:hAnsiTheme="minorEastAsia" w:hint="eastAsia"/>
        </w:rPr>
        <w:t>·</w:t>
      </w:r>
      <w:r>
        <w:rPr>
          <w:rFonts w:hint="eastAsia"/>
        </w:rPr>
        <w:t>工业产品市场细分变量的选择</w:t>
      </w:r>
    </w:p>
    <w:p w14:paraId="5E729C0A" w14:textId="77777777" w:rsidR="009B2BE6" w:rsidRDefault="009B2BE6" w:rsidP="009B2BE6">
      <w:pPr>
        <w:spacing w:line="360" w:lineRule="auto"/>
      </w:pPr>
      <w:r>
        <w:rPr>
          <w:rFonts w:asciiTheme="minorEastAsia" w:hAnsiTheme="minorEastAsia" w:hint="eastAsia"/>
        </w:rPr>
        <w:t>·</w:t>
      </w:r>
      <w:r>
        <w:rPr>
          <w:rFonts w:hint="eastAsia"/>
        </w:rPr>
        <w:t>案例：卡特彼勒工程机械的市场定位</w:t>
      </w:r>
    </w:p>
    <w:p w14:paraId="6DD9173A" w14:textId="77777777" w:rsidR="009B2BE6" w:rsidRDefault="009B2BE6" w:rsidP="009B2BE6">
      <w:pPr>
        <w:spacing w:line="360" w:lineRule="auto"/>
      </w:pPr>
      <w:r>
        <w:rPr>
          <w:rFonts w:asciiTheme="minorEastAsia" w:hAnsiTheme="minorEastAsia" w:hint="eastAsia"/>
        </w:rPr>
        <w:t>·</w:t>
      </w:r>
      <w:r>
        <w:rPr>
          <w:rFonts w:hint="eastAsia"/>
        </w:rPr>
        <w:t>五种目标市场定位策略</w:t>
      </w:r>
    </w:p>
    <w:p w14:paraId="3C5D05FB" w14:textId="77777777" w:rsidR="009B2BE6" w:rsidRDefault="009B2BE6" w:rsidP="009B2BE6">
      <w:pPr>
        <w:spacing w:line="360" w:lineRule="auto"/>
      </w:pPr>
      <w:r>
        <w:rPr>
          <w:rFonts w:asciiTheme="minorEastAsia" w:hAnsiTheme="minorEastAsia" w:hint="eastAsia"/>
        </w:rPr>
        <w:t>·</w:t>
      </w:r>
      <w:r>
        <w:rPr>
          <w:rFonts w:hint="eastAsia"/>
        </w:rPr>
        <w:t>案例：新奥燃气细分市场划分</w:t>
      </w:r>
    </w:p>
    <w:p w14:paraId="57BB360A" w14:textId="77777777" w:rsidR="009B2BE6" w:rsidRDefault="009B2BE6" w:rsidP="009B2BE6">
      <w:pPr>
        <w:spacing w:line="360" w:lineRule="auto"/>
      </w:pPr>
      <w:r>
        <w:rPr>
          <w:rFonts w:asciiTheme="minorEastAsia" w:hAnsiTheme="minorEastAsia" w:hint="eastAsia"/>
        </w:rPr>
        <w:t>·</w:t>
      </w:r>
      <w:r>
        <w:rPr>
          <w:rFonts w:hint="eastAsia"/>
        </w:rPr>
        <w:t>目标市场选择的SPAN矩阵工具</w:t>
      </w:r>
    </w:p>
    <w:p w14:paraId="4414FEE4" w14:textId="77777777" w:rsidR="009B2BE6" w:rsidRDefault="009B2BE6" w:rsidP="009B2BE6">
      <w:pPr>
        <w:spacing w:line="360" w:lineRule="auto"/>
      </w:pPr>
      <w:r>
        <w:rPr>
          <w:rFonts w:asciiTheme="minorEastAsia" w:hAnsiTheme="minorEastAsia" w:hint="eastAsia"/>
        </w:rPr>
        <w:t>·</w:t>
      </w:r>
      <w:r>
        <w:rPr>
          <w:rFonts w:hint="eastAsia"/>
        </w:rPr>
        <w:t>市场定位的概念</w:t>
      </w:r>
    </w:p>
    <w:p w14:paraId="748341D3" w14:textId="77777777" w:rsidR="009B2BE6" w:rsidRDefault="009B2BE6" w:rsidP="009B2BE6">
      <w:pPr>
        <w:spacing w:line="360" w:lineRule="auto"/>
      </w:pPr>
      <w:r>
        <w:rPr>
          <w:rFonts w:asciiTheme="minorEastAsia" w:hAnsiTheme="minorEastAsia" w:hint="eastAsia"/>
        </w:rPr>
        <w:t>·</w:t>
      </w:r>
      <w:r>
        <w:rPr>
          <w:rFonts w:hint="eastAsia"/>
        </w:rPr>
        <w:t>美国营销学家特劳特的四步品牌定位法</w:t>
      </w:r>
    </w:p>
    <w:p w14:paraId="6A81230D" w14:textId="77777777" w:rsidR="009B2BE6" w:rsidRDefault="009B2BE6" w:rsidP="009B2BE6">
      <w:pPr>
        <w:spacing w:line="360" w:lineRule="auto"/>
      </w:pPr>
      <w:r>
        <w:rPr>
          <w:rFonts w:asciiTheme="minorEastAsia" w:hAnsiTheme="minorEastAsia" w:hint="eastAsia"/>
        </w:rPr>
        <w:t>·</w:t>
      </w:r>
      <w:r>
        <w:rPr>
          <w:rFonts w:hint="eastAsia"/>
        </w:rPr>
        <w:t>B2B产品品牌定位的三要素</w:t>
      </w:r>
    </w:p>
    <w:p w14:paraId="772A9D09" w14:textId="77777777" w:rsidR="009B2BE6" w:rsidRDefault="009B2BE6" w:rsidP="009B2BE6">
      <w:pPr>
        <w:spacing w:line="360" w:lineRule="auto"/>
      </w:pPr>
      <w:r>
        <w:rPr>
          <w:rFonts w:asciiTheme="minorEastAsia" w:hAnsiTheme="minorEastAsia" w:hint="eastAsia"/>
        </w:rPr>
        <w:t>·</w:t>
      </w:r>
      <w:r>
        <w:rPr>
          <w:rFonts w:hint="eastAsia"/>
        </w:rPr>
        <w:t>案例：甲骨文服务器的产品利益定位</w:t>
      </w:r>
    </w:p>
    <w:p w14:paraId="38D75104" w14:textId="77777777" w:rsidR="009B2BE6" w:rsidRDefault="009B2BE6" w:rsidP="009B2BE6">
      <w:pPr>
        <w:spacing w:line="360" w:lineRule="auto"/>
      </w:pPr>
      <w:r>
        <w:rPr>
          <w:rFonts w:asciiTheme="minorEastAsia" w:hAnsiTheme="minorEastAsia" w:hint="eastAsia"/>
        </w:rPr>
        <w:t>·</w:t>
      </w:r>
      <w:r>
        <w:rPr>
          <w:rFonts w:hint="eastAsia"/>
        </w:rPr>
        <w:t>案例：Double A 复印纸的价值主张定位</w:t>
      </w:r>
    </w:p>
    <w:p w14:paraId="374BCBEA" w14:textId="77777777" w:rsidR="009B2BE6" w:rsidRDefault="009B2BE6" w:rsidP="009B2BE6">
      <w:pPr>
        <w:spacing w:line="360" w:lineRule="auto"/>
      </w:pPr>
    </w:p>
    <w:p w14:paraId="71DA9218" w14:textId="77777777" w:rsidR="009B2BE6" w:rsidRPr="00441038" w:rsidRDefault="009B2BE6" w:rsidP="009B2BE6">
      <w:pPr>
        <w:spacing w:line="360" w:lineRule="auto"/>
        <w:rPr>
          <w:rFonts w:ascii="微软雅黑" w:eastAsia="微软雅黑" w:hAnsi="微软雅黑"/>
          <w:b/>
        </w:rPr>
      </w:pPr>
      <w:r w:rsidRPr="00441038">
        <w:rPr>
          <w:rFonts w:ascii="微软雅黑" w:eastAsia="微软雅黑" w:hAnsi="微软雅黑" w:hint="eastAsia"/>
          <w:b/>
        </w:rPr>
        <w:lastRenderedPageBreak/>
        <w:t>第四单元 营销组合决策之产品策略</w:t>
      </w:r>
    </w:p>
    <w:p w14:paraId="6923847F" w14:textId="77777777" w:rsidR="009B2BE6" w:rsidRDefault="009B2BE6" w:rsidP="009B2BE6">
      <w:pPr>
        <w:spacing w:line="360" w:lineRule="auto"/>
      </w:pPr>
      <w:r>
        <w:rPr>
          <w:rFonts w:asciiTheme="minorEastAsia" w:hAnsiTheme="minorEastAsia" w:hint="eastAsia"/>
        </w:rPr>
        <w:t>·</w:t>
      </w:r>
      <w:r>
        <w:rPr>
          <w:rFonts w:hint="eastAsia"/>
        </w:rPr>
        <w:t>产品的定义及产品策略五个要素</w:t>
      </w:r>
    </w:p>
    <w:p w14:paraId="129EFDFE" w14:textId="77777777" w:rsidR="009B2BE6" w:rsidRDefault="009B2BE6" w:rsidP="009B2BE6">
      <w:pPr>
        <w:spacing w:line="360" w:lineRule="auto"/>
      </w:pPr>
      <w:r>
        <w:rPr>
          <w:rFonts w:asciiTheme="minorEastAsia" w:hAnsiTheme="minorEastAsia" w:hint="eastAsia"/>
        </w:rPr>
        <w:t>·</w:t>
      </w:r>
      <w:r>
        <w:rPr>
          <w:rFonts w:hint="eastAsia"/>
        </w:rPr>
        <w:t>产品的三个层次</w:t>
      </w:r>
    </w:p>
    <w:p w14:paraId="7882A46E" w14:textId="77777777" w:rsidR="009B2BE6" w:rsidRDefault="009B2BE6" w:rsidP="009B2BE6">
      <w:pPr>
        <w:spacing w:line="360" w:lineRule="auto"/>
      </w:pPr>
      <w:r>
        <w:rPr>
          <w:rFonts w:asciiTheme="minorEastAsia" w:hAnsiTheme="minorEastAsia" w:hint="eastAsia"/>
        </w:rPr>
        <w:t>·</w:t>
      </w:r>
      <w:r>
        <w:rPr>
          <w:rFonts w:hint="eastAsia"/>
        </w:rPr>
        <w:t>“产品—细分市场”的组合策略</w:t>
      </w:r>
    </w:p>
    <w:p w14:paraId="46EB01C7" w14:textId="77777777" w:rsidR="009B2BE6" w:rsidRDefault="009B2BE6" w:rsidP="009B2BE6">
      <w:pPr>
        <w:spacing w:line="360" w:lineRule="auto"/>
      </w:pPr>
      <w:r>
        <w:rPr>
          <w:rFonts w:asciiTheme="minorEastAsia" w:hAnsiTheme="minorEastAsia" w:hint="eastAsia"/>
        </w:rPr>
        <w:t>·</w:t>
      </w:r>
      <w:r>
        <w:rPr>
          <w:rFonts w:hint="eastAsia"/>
        </w:rPr>
        <w:t>案例：宝马的产品线图谱规划</w:t>
      </w:r>
    </w:p>
    <w:p w14:paraId="40B005D6" w14:textId="77777777" w:rsidR="009B2BE6" w:rsidRDefault="009B2BE6" w:rsidP="009B2BE6">
      <w:pPr>
        <w:spacing w:line="360" w:lineRule="auto"/>
      </w:pPr>
      <w:r>
        <w:rPr>
          <w:rFonts w:asciiTheme="minorEastAsia" w:hAnsiTheme="minorEastAsia" w:hint="eastAsia"/>
        </w:rPr>
        <w:t>·</w:t>
      </w:r>
      <w:r>
        <w:rPr>
          <w:rFonts w:hint="eastAsia"/>
        </w:rPr>
        <w:t>案例：宝马“产品—细分市场”的组合策略</w:t>
      </w:r>
    </w:p>
    <w:p w14:paraId="3BDCB4B7" w14:textId="77777777" w:rsidR="009B2BE6" w:rsidRDefault="009B2BE6" w:rsidP="009B2BE6">
      <w:pPr>
        <w:spacing w:line="360" w:lineRule="auto"/>
      </w:pPr>
      <w:r>
        <w:rPr>
          <w:rFonts w:asciiTheme="minorEastAsia" w:hAnsiTheme="minorEastAsia" w:hint="eastAsia"/>
        </w:rPr>
        <w:t>·</w:t>
      </w:r>
      <w:r>
        <w:rPr>
          <w:rFonts w:hint="eastAsia"/>
        </w:rPr>
        <w:t>案例：江淮改装车产品系列规划</w:t>
      </w:r>
    </w:p>
    <w:p w14:paraId="1D0D9F62" w14:textId="77777777" w:rsidR="009B2BE6" w:rsidRDefault="009B2BE6" w:rsidP="009B2BE6">
      <w:pPr>
        <w:spacing w:line="360" w:lineRule="auto"/>
      </w:pPr>
      <w:r>
        <w:rPr>
          <w:rFonts w:asciiTheme="minorEastAsia" w:hAnsiTheme="minorEastAsia" w:hint="eastAsia"/>
        </w:rPr>
        <w:t>·</w:t>
      </w:r>
      <w:r>
        <w:rPr>
          <w:rFonts w:hint="eastAsia"/>
        </w:rPr>
        <w:t>产品线组合管理策略：形象产品、利润产品、销量产品、防火墙产品</w:t>
      </w:r>
    </w:p>
    <w:p w14:paraId="2EA83058" w14:textId="77777777" w:rsidR="009B2BE6" w:rsidRDefault="009B2BE6" w:rsidP="009B2BE6">
      <w:pPr>
        <w:spacing w:line="360" w:lineRule="auto"/>
      </w:pPr>
      <w:r>
        <w:rPr>
          <w:rFonts w:asciiTheme="minorEastAsia" w:hAnsiTheme="minorEastAsia" w:hint="eastAsia"/>
        </w:rPr>
        <w:t>·</w:t>
      </w:r>
      <w:r>
        <w:rPr>
          <w:rFonts w:hint="eastAsia"/>
        </w:rPr>
        <w:t>产品生命周期管理策略</w:t>
      </w:r>
    </w:p>
    <w:p w14:paraId="05536D39" w14:textId="77777777" w:rsidR="009B2BE6" w:rsidRDefault="009B2BE6" w:rsidP="009B2BE6">
      <w:pPr>
        <w:spacing w:line="360" w:lineRule="auto"/>
      </w:pPr>
    </w:p>
    <w:p w14:paraId="6C91E198" w14:textId="77777777" w:rsidR="009B2BE6" w:rsidRPr="004D4BEE" w:rsidRDefault="009B2BE6" w:rsidP="009B2BE6">
      <w:pPr>
        <w:spacing w:line="360" w:lineRule="auto"/>
        <w:rPr>
          <w:rFonts w:ascii="微软雅黑" w:eastAsia="微软雅黑" w:hAnsi="微软雅黑"/>
          <w:b/>
          <w:color w:val="FF0000"/>
        </w:rPr>
      </w:pPr>
      <w:r w:rsidRPr="00441038">
        <w:rPr>
          <w:rFonts w:ascii="微软雅黑" w:eastAsia="微软雅黑" w:hAnsi="微软雅黑" w:hint="eastAsia"/>
          <w:b/>
        </w:rPr>
        <w:t>第五单元 营销组合决策之渠道策略</w:t>
      </w:r>
      <w:r w:rsidRPr="004D4BEE">
        <w:rPr>
          <w:rFonts w:ascii="微软雅黑" w:eastAsia="微软雅黑" w:hAnsi="微软雅黑" w:hint="eastAsia"/>
          <w:b/>
          <w:color w:val="FF0000"/>
        </w:rPr>
        <w:t>（无渠道模式这部分就不讲）</w:t>
      </w:r>
    </w:p>
    <w:p w14:paraId="338885C5" w14:textId="77777777" w:rsidR="009B2BE6" w:rsidRDefault="009B2BE6" w:rsidP="009B2BE6">
      <w:pPr>
        <w:spacing w:line="360" w:lineRule="auto"/>
      </w:pPr>
      <w:r>
        <w:rPr>
          <w:rFonts w:asciiTheme="minorEastAsia" w:hAnsiTheme="minorEastAsia" w:hint="eastAsia"/>
        </w:rPr>
        <w:t>·</w:t>
      </w:r>
      <w:r>
        <w:rPr>
          <w:rFonts w:hint="eastAsia"/>
        </w:rPr>
        <w:t>渠道规划的定义</w:t>
      </w:r>
    </w:p>
    <w:p w14:paraId="1780B2A8" w14:textId="77777777" w:rsidR="009B2BE6" w:rsidRDefault="009B2BE6" w:rsidP="009B2BE6">
      <w:pPr>
        <w:spacing w:line="360" w:lineRule="auto"/>
      </w:pPr>
      <w:r>
        <w:rPr>
          <w:rFonts w:asciiTheme="minorEastAsia" w:hAnsiTheme="minorEastAsia" w:hint="eastAsia"/>
        </w:rPr>
        <w:t>·</w:t>
      </w:r>
      <w:r>
        <w:rPr>
          <w:rFonts w:hint="eastAsia"/>
        </w:rPr>
        <w:t>不同阶段的渠道规划原则</w:t>
      </w:r>
    </w:p>
    <w:p w14:paraId="3F529393" w14:textId="77777777" w:rsidR="009B2BE6" w:rsidRDefault="009B2BE6" w:rsidP="009B2BE6">
      <w:pPr>
        <w:spacing w:line="360" w:lineRule="auto"/>
      </w:pPr>
      <w:r>
        <w:rPr>
          <w:rFonts w:asciiTheme="minorEastAsia" w:hAnsiTheme="minorEastAsia" w:hint="eastAsia"/>
        </w:rPr>
        <w:t>·</w:t>
      </w:r>
      <w:r>
        <w:rPr>
          <w:rFonts w:hint="eastAsia"/>
        </w:rPr>
        <w:t>影响渠道规划的因素</w:t>
      </w:r>
    </w:p>
    <w:p w14:paraId="5DF43F40" w14:textId="77777777" w:rsidR="009B2BE6" w:rsidRDefault="009B2BE6" w:rsidP="009B2BE6">
      <w:pPr>
        <w:spacing w:line="360" w:lineRule="auto"/>
      </w:pPr>
      <w:r>
        <w:rPr>
          <w:rFonts w:asciiTheme="minorEastAsia" w:hAnsiTheme="minorEastAsia" w:hint="eastAsia"/>
        </w:rPr>
        <w:t>·</w:t>
      </w:r>
      <w:r>
        <w:rPr>
          <w:rFonts w:hint="eastAsia"/>
        </w:rPr>
        <w:t>分销渠道规划的三个维度：渠道的长度、宽度和广度</w:t>
      </w:r>
    </w:p>
    <w:p w14:paraId="7E2B53B6" w14:textId="77777777" w:rsidR="009B2BE6" w:rsidRDefault="009B2BE6" w:rsidP="009B2BE6">
      <w:pPr>
        <w:spacing w:line="360" w:lineRule="auto"/>
      </w:pPr>
      <w:r>
        <w:rPr>
          <w:rFonts w:asciiTheme="minorEastAsia" w:hAnsiTheme="minorEastAsia" w:hint="eastAsia"/>
        </w:rPr>
        <w:t>·</w:t>
      </w:r>
      <w:r>
        <w:rPr>
          <w:rFonts w:hint="eastAsia"/>
        </w:rPr>
        <w:t>建材行业的三级分销渠道结构</w:t>
      </w:r>
    </w:p>
    <w:p w14:paraId="5F3768AC" w14:textId="77777777" w:rsidR="009B2BE6" w:rsidRDefault="009B2BE6" w:rsidP="009B2BE6">
      <w:pPr>
        <w:spacing w:line="360" w:lineRule="auto"/>
      </w:pPr>
      <w:r>
        <w:rPr>
          <w:rFonts w:asciiTheme="minorEastAsia" w:hAnsiTheme="minorEastAsia" w:hint="eastAsia"/>
        </w:rPr>
        <w:t>·</w:t>
      </w:r>
      <w:r>
        <w:rPr>
          <w:rFonts w:hint="eastAsia"/>
        </w:rPr>
        <w:t>工业品行业的常见分销渠道结构</w:t>
      </w:r>
    </w:p>
    <w:p w14:paraId="6BB77C8D" w14:textId="77777777" w:rsidR="009B2BE6" w:rsidRDefault="009B2BE6" w:rsidP="009B2BE6">
      <w:pPr>
        <w:spacing w:line="360" w:lineRule="auto"/>
      </w:pPr>
      <w:r>
        <w:rPr>
          <w:rFonts w:asciiTheme="minorEastAsia" w:hAnsiTheme="minorEastAsia" w:hint="eastAsia"/>
        </w:rPr>
        <w:t>·</w:t>
      </w:r>
      <w:r>
        <w:rPr>
          <w:rFonts w:hint="eastAsia"/>
        </w:rPr>
        <w:t>决定渠道长短的四个要素</w:t>
      </w:r>
    </w:p>
    <w:p w14:paraId="793226E7" w14:textId="77777777" w:rsidR="009B2BE6" w:rsidRDefault="009B2BE6" w:rsidP="009B2BE6">
      <w:pPr>
        <w:spacing w:line="360" w:lineRule="auto"/>
      </w:pPr>
      <w:r>
        <w:rPr>
          <w:rFonts w:asciiTheme="minorEastAsia" w:hAnsiTheme="minorEastAsia" w:hint="eastAsia"/>
        </w:rPr>
        <w:t>·</w:t>
      </w:r>
      <w:r>
        <w:rPr>
          <w:rFonts w:hint="eastAsia"/>
        </w:rPr>
        <w:t>长短渠道优劣势比较</w:t>
      </w:r>
    </w:p>
    <w:p w14:paraId="140B6B86" w14:textId="77777777" w:rsidR="009B2BE6" w:rsidRDefault="009B2BE6" w:rsidP="009B2BE6">
      <w:pPr>
        <w:spacing w:line="360" w:lineRule="auto"/>
      </w:pPr>
      <w:r>
        <w:rPr>
          <w:rFonts w:asciiTheme="minorEastAsia" w:hAnsiTheme="minorEastAsia" w:hint="eastAsia"/>
        </w:rPr>
        <w:t>·</w:t>
      </w:r>
      <w:r>
        <w:rPr>
          <w:rFonts w:hint="eastAsia"/>
        </w:rPr>
        <w:t>不同市场阶段的渠道宽度设计原则</w:t>
      </w:r>
    </w:p>
    <w:p w14:paraId="1528B40C" w14:textId="77777777" w:rsidR="009B2BE6" w:rsidRDefault="009B2BE6" w:rsidP="009B2BE6">
      <w:pPr>
        <w:spacing w:line="360" w:lineRule="auto"/>
      </w:pPr>
      <w:r>
        <w:rPr>
          <w:rFonts w:asciiTheme="minorEastAsia" w:hAnsiTheme="minorEastAsia" w:hint="eastAsia"/>
        </w:rPr>
        <w:t>·</w:t>
      </w:r>
      <w:r>
        <w:rPr>
          <w:rFonts w:hint="eastAsia"/>
        </w:rPr>
        <w:t>渠道宽窄选择原则</w:t>
      </w:r>
    </w:p>
    <w:p w14:paraId="558FE4F5" w14:textId="77777777" w:rsidR="009B2BE6" w:rsidRDefault="009B2BE6" w:rsidP="009B2BE6">
      <w:pPr>
        <w:spacing w:line="360" w:lineRule="auto"/>
      </w:pPr>
      <w:r>
        <w:rPr>
          <w:rFonts w:asciiTheme="minorEastAsia" w:hAnsiTheme="minorEastAsia" w:hint="eastAsia"/>
        </w:rPr>
        <w:t>·</w:t>
      </w:r>
      <w:r>
        <w:rPr>
          <w:rFonts w:hint="eastAsia"/>
        </w:rPr>
        <w:t>独家经销商的三种类型：专销、专营、多品牌</w:t>
      </w:r>
    </w:p>
    <w:p w14:paraId="0C4F787A" w14:textId="77777777" w:rsidR="009B2BE6" w:rsidRDefault="009B2BE6" w:rsidP="009B2BE6">
      <w:pPr>
        <w:spacing w:line="360" w:lineRule="auto"/>
      </w:pPr>
      <w:r>
        <w:rPr>
          <w:rFonts w:asciiTheme="minorEastAsia" w:hAnsiTheme="minorEastAsia" w:hint="eastAsia"/>
        </w:rPr>
        <w:t>·</w:t>
      </w:r>
      <w:r>
        <w:rPr>
          <w:rFonts w:hint="eastAsia"/>
        </w:rPr>
        <w:t>LG电子的渠道规划模式：不同区域不同模式</w:t>
      </w:r>
    </w:p>
    <w:p w14:paraId="5FCDA241" w14:textId="77777777" w:rsidR="009B2BE6" w:rsidRDefault="009B2BE6" w:rsidP="009B2BE6">
      <w:pPr>
        <w:spacing w:line="360" w:lineRule="auto"/>
      </w:pPr>
      <w:r>
        <w:rPr>
          <w:rFonts w:asciiTheme="minorEastAsia" w:hAnsiTheme="minorEastAsia" w:hint="eastAsia"/>
        </w:rPr>
        <w:t>·</w:t>
      </w:r>
      <w:r>
        <w:rPr>
          <w:rFonts w:hint="eastAsia"/>
        </w:rPr>
        <w:t>渠道的广度的概念</w:t>
      </w:r>
    </w:p>
    <w:p w14:paraId="6ED691D2" w14:textId="77777777" w:rsidR="009B2BE6" w:rsidRDefault="009B2BE6" w:rsidP="009B2BE6">
      <w:pPr>
        <w:spacing w:line="360" w:lineRule="auto"/>
      </w:pPr>
      <w:r>
        <w:rPr>
          <w:rFonts w:asciiTheme="minorEastAsia" w:hAnsiTheme="minorEastAsia" w:hint="eastAsia"/>
        </w:rPr>
        <w:t>·</w:t>
      </w:r>
      <w:r>
        <w:rPr>
          <w:rFonts w:hint="eastAsia"/>
        </w:rPr>
        <w:t>案例：壳牌润滑油的渠道广度</w:t>
      </w:r>
    </w:p>
    <w:p w14:paraId="38A508F2" w14:textId="77777777" w:rsidR="009B2BE6" w:rsidRDefault="009B2BE6" w:rsidP="009B2BE6">
      <w:pPr>
        <w:spacing w:line="360" w:lineRule="auto"/>
      </w:pPr>
      <w:r>
        <w:rPr>
          <w:rFonts w:asciiTheme="minorEastAsia" w:hAnsiTheme="minorEastAsia" w:hint="eastAsia"/>
        </w:rPr>
        <w:t>·</w:t>
      </w:r>
      <w:r>
        <w:rPr>
          <w:rFonts w:hint="eastAsia"/>
        </w:rPr>
        <w:t>“产品-渠道-市场”三维规划工具</w:t>
      </w:r>
    </w:p>
    <w:p w14:paraId="2E54F5DF" w14:textId="77777777" w:rsidR="009B2BE6" w:rsidRDefault="009B2BE6" w:rsidP="009B2BE6">
      <w:pPr>
        <w:spacing w:line="360" w:lineRule="auto"/>
      </w:pPr>
      <w:r>
        <w:rPr>
          <w:rFonts w:asciiTheme="minorEastAsia" w:hAnsiTheme="minorEastAsia" w:hint="eastAsia"/>
        </w:rPr>
        <w:t>·</w:t>
      </w:r>
      <w:r>
        <w:rPr>
          <w:rFonts w:hint="eastAsia"/>
        </w:rPr>
        <w:t>渠道激励政策的制定：销售目标、渠道分级、返利政策、市场支持、市场保护</w:t>
      </w:r>
    </w:p>
    <w:p w14:paraId="0C692A35" w14:textId="77777777" w:rsidR="009B2BE6" w:rsidRDefault="009B2BE6" w:rsidP="009B2BE6">
      <w:pPr>
        <w:spacing w:line="360" w:lineRule="auto"/>
      </w:pPr>
    </w:p>
    <w:p w14:paraId="3984DD97" w14:textId="77777777" w:rsidR="009B2BE6" w:rsidRDefault="009B2BE6" w:rsidP="009B2BE6">
      <w:pPr>
        <w:spacing w:line="360" w:lineRule="auto"/>
        <w:rPr>
          <w:rFonts w:ascii="微软雅黑" w:eastAsia="微软雅黑" w:hAnsi="微软雅黑"/>
          <w:b/>
        </w:rPr>
      </w:pPr>
    </w:p>
    <w:p w14:paraId="3935B562" w14:textId="77777777" w:rsidR="009B2BE6" w:rsidRPr="00441038" w:rsidRDefault="009B2BE6" w:rsidP="009B2BE6">
      <w:pPr>
        <w:spacing w:line="360" w:lineRule="auto"/>
        <w:rPr>
          <w:rFonts w:ascii="微软雅黑" w:eastAsia="微软雅黑" w:hAnsi="微软雅黑"/>
          <w:b/>
        </w:rPr>
      </w:pPr>
      <w:r w:rsidRPr="00441038">
        <w:rPr>
          <w:rFonts w:ascii="微软雅黑" w:eastAsia="微软雅黑" w:hAnsi="微软雅黑" w:hint="eastAsia"/>
          <w:b/>
        </w:rPr>
        <w:lastRenderedPageBreak/>
        <w:t>第六单元 营销组合决策之客户关系管理策略</w:t>
      </w:r>
    </w:p>
    <w:p w14:paraId="5C7C4E09" w14:textId="77777777" w:rsidR="009B2BE6" w:rsidRDefault="009B2BE6" w:rsidP="009B2BE6">
      <w:pPr>
        <w:spacing w:line="360" w:lineRule="auto"/>
      </w:pPr>
      <w:r>
        <w:rPr>
          <w:rFonts w:asciiTheme="minorEastAsia" w:hAnsiTheme="minorEastAsia" w:hint="eastAsia"/>
        </w:rPr>
        <w:t>·</w:t>
      </w:r>
      <w:r>
        <w:rPr>
          <w:rFonts w:hint="eastAsia"/>
        </w:rPr>
        <w:t>客户管理管理（CRM）的三个层次</w:t>
      </w:r>
    </w:p>
    <w:p w14:paraId="27CA9C84" w14:textId="77777777" w:rsidR="009B2BE6" w:rsidRDefault="009B2BE6" w:rsidP="009B2BE6">
      <w:pPr>
        <w:spacing w:line="360" w:lineRule="auto"/>
      </w:pPr>
      <w:r>
        <w:rPr>
          <w:rFonts w:asciiTheme="minorEastAsia" w:hAnsiTheme="minorEastAsia" w:hint="eastAsia"/>
        </w:rPr>
        <w:t>·</w:t>
      </w:r>
      <w:r>
        <w:rPr>
          <w:rFonts w:hint="eastAsia"/>
        </w:rPr>
        <w:t>客户关系管理的三个目标：更多、更长、更久</w:t>
      </w:r>
    </w:p>
    <w:p w14:paraId="22E3475A" w14:textId="77777777" w:rsidR="009B2BE6" w:rsidRDefault="009B2BE6" w:rsidP="009B2BE6">
      <w:pPr>
        <w:spacing w:line="360" w:lineRule="auto"/>
      </w:pPr>
      <w:r>
        <w:rPr>
          <w:rFonts w:asciiTheme="minorEastAsia" w:hAnsiTheme="minorEastAsia" w:hint="eastAsia"/>
        </w:rPr>
        <w:t>·</w:t>
      </w:r>
      <w:r>
        <w:rPr>
          <w:rFonts w:hint="eastAsia"/>
        </w:rPr>
        <w:t>客户分等级管理策略</w:t>
      </w:r>
    </w:p>
    <w:p w14:paraId="0435018B" w14:textId="77777777" w:rsidR="009B2BE6" w:rsidRDefault="009B2BE6" w:rsidP="009B2BE6">
      <w:pPr>
        <w:spacing w:line="360" w:lineRule="auto"/>
      </w:pPr>
      <w:r>
        <w:rPr>
          <w:rFonts w:asciiTheme="minorEastAsia" w:hAnsiTheme="minorEastAsia" w:hint="eastAsia"/>
        </w:rPr>
        <w:t>·</w:t>
      </w:r>
      <w:r>
        <w:rPr>
          <w:rFonts w:hint="eastAsia"/>
        </w:rPr>
        <w:t>案例：施乐的大客户等级结构</w:t>
      </w:r>
    </w:p>
    <w:p w14:paraId="0088EDAB" w14:textId="77777777" w:rsidR="009B2BE6" w:rsidRDefault="009B2BE6" w:rsidP="009B2BE6">
      <w:pPr>
        <w:spacing w:line="360" w:lineRule="auto"/>
      </w:pPr>
      <w:r>
        <w:rPr>
          <w:rFonts w:asciiTheme="minorEastAsia" w:hAnsiTheme="minorEastAsia" w:hint="eastAsia"/>
        </w:rPr>
        <w:t>·</w:t>
      </w:r>
      <w:r>
        <w:rPr>
          <w:rFonts w:hint="eastAsia"/>
        </w:rPr>
        <w:t>客户关系管理的四个阶段：考察期、形成期、稳定期、衰退期</w:t>
      </w:r>
    </w:p>
    <w:p w14:paraId="20126721" w14:textId="77777777" w:rsidR="009B2BE6" w:rsidRDefault="009B2BE6" w:rsidP="009B2BE6">
      <w:pPr>
        <w:spacing w:line="360" w:lineRule="auto"/>
      </w:pPr>
      <w:r>
        <w:rPr>
          <w:rFonts w:asciiTheme="minorEastAsia" w:hAnsiTheme="minorEastAsia" w:hint="eastAsia"/>
        </w:rPr>
        <w:t>·</w:t>
      </w:r>
      <w:r>
        <w:rPr>
          <w:rFonts w:hint="eastAsia"/>
        </w:rPr>
        <w:t>针对四个阶段的客户关系管理策略</w:t>
      </w:r>
    </w:p>
    <w:p w14:paraId="7D0B24B1" w14:textId="77777777" w:rsidR="009B2BE6" w:rsidRDefault="009B2BE6" w:rsidP="009B2BE6">
      <w:pPr>
        <w:spacing w:line="360" w:lineRule="auto"/>
      </w:pPr>
    </w:p>
    <w:p w14:paraId="2F8B9F7D" w14:textId="77777777" w:rsidR="009B2BE6" w:rsidRPr="00441038" w:rsidRDefault="009B2BE6" w:rsidP="009B2BE6">
      <w:pPr>
        <w:spacing w:line="360" w:lineRule="auto"/>
        <w:rPr>
          <w:rFonts w:ascii="微软雅黑" w:eastAsia="微软雅黑" w:hAnsi="微软雅黑"/>
          <w:b/>
        </w:rPr>
      </w:pPr>
      <w:r w:rsidRPr="00441038">
        <w:rPr>
          <w:rFonts w:ascii="微软雅黑" w:eastAsia="微软雅黑" w:hAnsi="微软雅黑" w:hint="eastAsia"/>
          <w:b/>
        </w:rPr>
        <w:t>第七单元 营销组合决策之客户服务策略</w:t>
      </w:r>
    </w:p>
    <w:p w14:paraId="1A723FFA" w14:textId="77777777" w:rsidR="009B2BE6" w:rsidRDefault="009B2BE6" w:rsidP="009B2BE6">
      <w:pPr>
        <w:spacing w:line="360" w:lineRule="auto"/>
      </w:pPr>
      <w:r>
        <w:rPr>
          <w:rFonts w:asciiTheme="minorEastAsia" w:hAnsiTheme="minorEastAsia" w:hint="eastAsia"/>
        </w:rPr>
        <w:t>·</w:t>
      </w:r>
      <w:r>
        <w:rPr>
          <w:rFonts w:hint="eastAsia"/>
        </w:rPr>
        <w:t>服务的本质：帮客户更加成功</w:t>
      </w:r>
    </w:p>
    <w:p w14:paraId="2C0D0AD3" w14:textId="77777777" w:rsidR="009B2BE6" w:rsidRDefault="009B2BE6" w:rsidP="009B2BE6">
      <w:pPr>
        <w:spacing w:line="360" w:lineRule="auto"/>
      </w:pPr>
      <w:r>
        <w:rPr>
          <w:rFonts w:asciiTheme="minorEastAsia" w:hAnsiTheme="minorEastAsia" w:hint="eastAsia"/>
        </w:rPr>
        <w:t>·</w:t>
      </w:r>
      <w:r>
        <w:rPr>
          <w:rFonts w:hint="eastAsia"/>
        </w:rPr>
        <w:t>广义服务与狭义服务</w:t>
      </w:r>
    </w:p>
    <w:p w14:paraId="0B65128D" w14:textId="77777777" w:rsidR="009B2BE6" w:rsidRDefault="009B2BE6" w:rsidP="009B2BE6">
      <w:pPr>
        <w:spacing w:line="360" w:lineRule="auto"/>
      </w:pPr>
      <w:r>
        <w:rPr>
          <w:rFonts w:asciiTheme="minorEastAsia" w:hAnsiTheme="minorEastAsia" w:hint="eastAsia"/>
        </w:rPr>
        <w:t>·</w:t>
      </w:r>
      <w:r>
        <w:rPr>
          <w:rFonts w:hint="eastAsia"/>
        </w:rPr>
        <w:t>客户让渡价值的概念</w:t>
      </w:r>
    </w:p>
    <w:p w14:paraId="3F857327" w14:textId="77777777" w:rsidR="009B2BE6" w:rsidRDefault="009B2BE6" w:rsidP="009B2BE6">
      <w:pPr>
        <w:spacing w:line="360" w:lineRule="auto"/>
      </w:pPr>
      <w:r>
        <w:rPr>
          <w:rFonts w:asciiTheme="minorEastAsia" w:hAnsiTheme="minorEastAsia" w:hint="eastAsia"/>
        </w:rPr>
        <w:t>·</w:t>
      </w:r>
      <w:r>
        <w:rPr>
          <w:rFonts w:hint="eastAsia"/>
        </w:rPr>
        <w:t>服务是未来传统最主要的竞争优势</w:t>
      </w:r>
    </w:p>
    <w:p w14:paraId="7D9F8764" w14:textId="77777777" w:rsidR="009B2BE6" w:rsidRDefault="009B2BE6" w:rsidP="009B2BE6">
      <w:pPr>
        <w:spacing w:line="360" w:lineRule="auto"/>
      </w:pPr>
      <w:r>
        <w:rPr>
          <w:rFonts w:asciiTheme="minorEastAsia" w:hAnsiTheme="minorEastAsia" w:hint="eastAsia"/>
        </w:rPr>
        <w:t>·</w:t>
      </w:r>
      <w:r>
        <w:rPr>
          <w:rFonts w:hint="eastAsia"/>
        </w:rPr>
        <w:t>全球制造型企业最常见的12种服务类型</w:t>
      </w:r>
    </w:p>
    <w:p w14:paraId="6C19FA91" w14:textId="77777777" w:rsidR="009B2BE6" w:rsidRDefault="009B2BE6" w:rsidP="009B2BE6">
      <w:pPr>
        <w:spacing w:line="360" w:lineRule="auto"/>
      </w:pPr>
      <w:r>
        <w:rPr>
          <w:rFonts w:asciiTheme="minorEastAsia" w:hAnsiTheme="minorEastAsia" w:hint="eastAsia"/>
        </w:rPr>
        <w:t>·</w:t>
      </w:r>
      <w:r>
        <w:rPr>
          <w:rFonts w:hint="eastAsia"/>
        </w:rPr>
        <w:t>创造差异化服务体验的三种策略：</w:t>
      </w:r>
    </w:p>
    <w:p w14:paraId="3BAE749A" w14:textId="77777777" w:rsidR="009B2BE6" w:rsidRDefault="009B2BE6" w:rsidP="009B2BE6">
      <w:pPr>
        <w:spacing w:line="360" w:lineRule="auto"/>
        <w:ind w:firstLineChars="100" w:firstLine="210"/>
      </w:pPr>
      <w:r>
        <w:rPr>
          <w:rFonts w:hint="eastAsia"/>
        </w:rPr>
        <w:t>供应商先期介入EVI策略、VMI供应商管理的库存策略及全生命周期服务策略</w:t>
      </w:r>
    </w:p>
    <w:p w14:paraId="2EBC0F63" w14:textId="77777777" w:rsidR="009B2BE6" w:rsidRDefault="009B2BE6" w:rsidP="009B2BE6">
      <w:pPr>
        <w:spacing w:line="360" w:lineRule="auto"/>
      </w:pPr>
      <w:r>
        <w:rPr>
          <w:rFonts w:asciiTheme="minorEastAsia" w:hAnsiTheme="minorEastAsia" w:hint="eastAsia"/>
        </w:rPr>
        <w:t>·</w:t>
      </w:r>
      <w:r>
        <w:rPr>
          <w:rFonts w:hint="eastAsia"/>
        </w:rPr>
        <w:t>案例：霍尼韦尔的零库存服务</w:t>
      </w:r>
    </w:p>
    <w:p w14:paraId="7FA721D4" w14:textId="77777777" w:rsidR="009B2BE6" w:rsidRDefault="009B2BE6" w:rsidP="009B2BE6">
      <w:pPr>
        <w:spacing w:line="360" w:lineRule="auto"/>
      </w:pPr>
      <w:r>
        <w:rPr>
          <w:rFonts w:asciiTheme="minorEastAsia" w:hAnsiTheme="minorEastAsia" w:hint="eastAsia"/>
        </w:rPr>
        <w:t>·</w:t>
      </w:r>
      <w:r>
        <w:rPr>
          <w:rFonts w:hint="eastAsia"/>
        </w:rPr>
        <w:t>案例：华为云机房解决方案</w:t>
      </w:r>
    </w:p>
    <w:p w14:paraId="49C9AC30" w14:textId="77777777" w:rsidR="009B2BE6" w:rsidRDefault="009B2BE6" w:rsidP="009B2BE6">
      <w:pPr>
        <w:spacing w:line="360" w:lineRule="auto"/>
      </w:pPr>
      <w:r>
        <w:rPr>
          <w:rFonts w:asciiTheme="minorEastAsia" w:hAnsiTheme="minorEastAsia" w:hint="eastAsia"/>
        </w:rPr>
        <w:t>·</w:t>
      </w:r>
      <w:r>
        <w:rPr>
          <w:rFonts w:hint="eastAsia"/>
        </w:rPr>
        <w:t>案例：罗尔斯罗伊斯发动机的全责绩效保障合同服务</w:t>
      </w:r>
    </w:p>
    <w:p w14:paraId="58DF961C" w14:textId="77777777" w:rsidR="009B2BE6" w:rsidRPr="00862C83" w:rsidRDefault="009B2BE6" w:rsidP="009B2BE6">
      <w:pPr>
        <w:spacing w:line="360" w:lineRule="auto"/>
        <w:rPr>
          <w:color w:val="FF0000"/>
        </w:rPr>
      </w:pPr>
      <w:r w:rsidRPr="00862C83">
        <w:rPr>
          <w:b/>
          <w:color w:val="FF0000"/>
        </w:rPr>
        <w:t>课堂研讨</w:t>
      </w:r>
      <w:r w:rsidRPr="00862C83">
        <w:rPr>
          <w:rFonts w:hint="eastAsia"/>
          <w:b/>
          <w:color w:val="FF0000"/>
        </w:rPr>
        <w:t>：</w:t>
      </w:r>
      <w:r>
        <w:rPr>
          <w:rFonts w:hint="eastAsia"/>
          <w:color w:val="FF0000"/>
        </w:rPr>
        <w:t>设计创新的服务模式，创造差异化客户服务体验</w:t>
      </w:r>
    </w:p>
    <w:p w14:paraId="148EA6DC" w14:textId="77777777" w:rsidR="009B2BE6" w:rsidRPr="00053D40" w:rsidRDefault="009B2BE6" w:rsidP="009B2BE6">
      <w:pPr>
        <w:spacing w:line="360" w:lineRule="auto"/>
      </w:pPr>
    </w:p>
    <w:p w14:paraId="3FA414F9" w14:textId="77777777" w:rsidR="009B2BE6" w:rsidRPr="00441038" w:rsidRDefault="009B2BE6" w:rsidP="009B2BE6">
      <w:pPr>
        <w:spacing w:line="360" w:lineRule="auto"/>
        <w:rPr>
          <w:rFonts w:ascii="微软雅黑" w:eastAsia="微软雅黑" w:hAnsi="微软雅黑"/>
          <w:b/>
        </w:rPr>
      </w:pPr>
      <w:r w:rsidRPr="00441038">
        <w:rPr>
          <w:rFonts w:ascii="微软雅黑" w:eastAsia="微软雅黑" w:hAnsi="微软雅黑" w:hint="eastAsia"/>
          <w:b/>
        </w:rPr>
        <w:t>第八单元 营销组合决策之推广策略</w:t>
      </w:r>
    </w:p>
    <w:p w14:paraId="14C56023" w14:textId="77777777" w:rsidR="009B2BE6" w:rsidRDefault="009B2BE6" w:rsidP="009B2BE6">
      <w:pPr>
        <w:spacing w:line="360" w:lineRule="auto"/>
        <w:rPr>
          <w:rFonts w:asciiTheme="minorEastAsia" w:hAnsiTheme="minorEastAsia"/>
          <w:szCs w:val="21"/>
        </w:rPr>
      </w:pPr>
      <w:r>
        <w:rPr>
          <w:rFonts w:asciiTheme="minorEastAsia" w:hAnsiTheme="minorEastAsia" w:hint="eastAsia"/>
        </w:rPr>
        <w:t>·</w:t>
      </w:r>
      <w:r>
        <w:rPr>
          <w:rFonts w:asciiTheme="minorEastAsia" w:hAnsiTheme="minorEastAsia" w:hint="eastAsia"/>
          <w:szCs w:val="21"/>
        </w:rPr>
        <w:t>IMC整合营销传播的概念</w:t>
      </w:r>
    </w:p>
    <w:p w14:paraId="7305E3B9" w14:textId="77777777" w:rsidR="009B2BE6" w:rsidRDefault="009B2BE6" w:rsidP="009B2BE6">
      <w:pPr>
        <w:spacing w:line="360" w:lineRule="auto"/>
        <w:rPr>
          <w:rFonts w:asciiTheme="minorEastAsia" w:hAnsiTheme="minorEastAsia"/>
        </w:rPr>
      </w:pPr>
      <w:r>
        <w:rPr>
          <w:rFonts w:asciiTheme="minorEastAsia" w:hAnsiTheme="minorEastAsia" w:hint="eastAsia"/>
        </w:rPr>
        <w:t>·整合营销传播的七个原则</w:t>
      </w:r>
    </w:p>
    <w:p w14:paraId="43FE1536" w14:textId="77777777" w:rsidR="009B2BE6"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新产品发布会与技术交流会</w:t>
      </w:r>
    </w:p>
    <w:p w14:paraId="05808CC4" w14:textId="77777777" w:rsidR="009B2BE6" w:rsidRPr="007C6105"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产品展示与演示技巧</w:t>
      </w:r>
    </w:p>
    <w:p w14:paraId="2FA4EE01"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研讨会与技术培训</w:t>
      </w:r>
    </w:p>
    <w:p w14:paraId="654B7C0B" w14:textId="77777777" w:rsidR="009B2BE6" w:rsidRPr="007C6105"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竞赛与论文推广</w:t>
      </w:r>
    </w:p>
    <w:p w14:paraId="1BE2B07A" w14:textId="77777777" w:rsidR="009B2BE6" w:rsidRPr="007C6105" w:rsidRDefault="009B2BE6" w:rsidP="009B2BE6">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品牌内刊与文化营销</w:t>
      </w:r>
    </w:p>
    <w:p w14:paraId="6299032C"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lastRenderedPageBreak/>
        <w:t>·</w:t>
      </w:r>
      <w:r w:rsidRPr="000E68E2">
        <w:rPr>
          <w:rFonts w:asciiTheme="minorEastAsia" w:hAnsiTheme="minorEastAsia" w:hint="eastAsia"/>
          <w:szCs w:val="21"/>
        </w:rPr>
        <w:t>公共关系与事件营销</w:t>
      </w:r>
    </w:p>
    <w:p w14:paraId="231B9A6F" w14:textId="77777777" w:rsidR="009B2BE6" w:rsidRPr="000E68E2" w:rsidRDefault="009B2BE6" w:rsidP="009B2BE6">
      <w:pPr>
        <w:spacing w:line="360" w:lineRule="auto"/>
        <w:rPr>
          <w:rFonts w:asciiTheme="minorEastAsia" w:hAnsiTheme="minorEastAsia"/>
          <w:szCs w:val="21"/>
        </w:rPr>
      </w:pPr>
      <w:r>
        <w:rPr>
          <w:rFonts w:asciiTheme="minorEastAsia" w:hAnsiTheme="minorEastAsia" w:hint="eastAsia"/>
        </w:rPr>
        <w:t>·</w:t>
      </w:r>
      <w:r>
        <w:rPr>
          <w:rFonts w:asciiTheme="minorEastAsia" w:hAnsiTheme="minorEastAsia" w:hint="eastAsia"/>
          <w:szCs w:val="21"/>
        </w:rPr>
        <w:t>数字化</w:t>
      </w:r>
      <w:r w:rsidRPr="000E68E2">
        <w:rPr>
          <w:rFonts w:asciiTheme="minorEastAsia" w:hAnsiTheme="minorEastAsia" w:hint="eastAsia"/>
          <w:szCs w:val="21"/>
        </w:rPr>
        <w:t>营销</w:t>
      </w:r>
      <w:r>
        <w:rPr>
          <w:rFonts w:asciiTheme="minorEastAsia" w:hAnsiTheme="minorEastAsia" w:hint="eastAsia"/>
          <w:szCs w:val="21"/>
        </w:rPr>
        <w:t>与社会化媒体</w:t>
      </w:r>
    </w:p>
    <w:p w14:paraId="750059EE" w14:textId="77777777" w:rsidR="009B2BE6" w:rsidRDefault="009B2BE6" w:rsidP="009B2BE6">
      <w:pPr>
        <w:spacing w:line="360" w:lineRule="auto"/>
        <w:rPr>
          <w:rFonts w:asciiTheme="minorEastAsia" w:hAnsiTheme="minorEastAsia"/>
          <w:szCs w:val="21"/>
        </w:rPr>
      </w:pPr>
      <w:r>
        <w:rPr>
          <w:rFonts w:asciiTheme="minorEastAsia" w:hAnsiTheme="minorEastAsia" w:hint="eastAsia"/>
        </w:rPr>
        <w:t>·</w:t>
      </w:r>
      <w:r>
        <w:rPr>
          <w:rFonts w:asciiTheme="minorEastAsia" w:hAnsiTheme="minorEastAsia" w:hint="eastAsia"/>
          <w:szCs w:val="21"/>
        </w:rPr>
        <w:t>整合营销传播策略设计的流程工具</w:t>
      </w:r>
    </w:p>
    <w:p w14:paraId="2986F5D9" w14:textId="77777777" w:rsidR="009B2BE6" w:rsidRPr="007C6105" w:rsidRDefault="009B2BE6" w:rsidP="009B2BE6">
      <w:pPr>
        <w:spacing w:line="360" w:lineRule="auto"/>
      </w:pPr>
    </w:p>
    <w:p w14:paraId="39925F5F" w14:textId="77777777" w:rsidR="009B2BE6" w:rsidRPr="007C6105" w:rsidRDefault="009B2BE6" w:rsidP="009B2BE6">
      <w:pPr>
        <w:spacing w:line="360" w:lineRule="auto"/>
        <w:rPr>
          <w:rFonts w:ascii="微软雅黑" w:eastAsia="微软雅黑" w:hAnsi="微软雅黑"/>
          <w:b/>
        </w:rPr>
      </w:pPr>
      <w:r w:rsidRPr="007C6105">
        <w:rPr>
          <w:rFonts w:ascii="微软雅黑" w:eastAsia="微软雅黑" w:hAnsi="微软雅黑" w:hint="eastAsia"/>
          <w:b/>
        </w:rPr>
        <w:t>第九单元 营销组合决策之定价策略</w:t>
      </w:r>
    </w:p>
    <w:p w14:paraId="3F619BAD" w14:textId="77777777" w:rsidR="009B2BE6" w:rsidRDefault="009B2BE6" w:rsidP="009B2BE6">
      <w:pPr>
        <w:spacing w:line="360" w:lineRule="auto"/>
      </w:pPr>
      <w:r>
        <w:rPr>
          <w:rFonts w:asciiTheme="minorEastAsia" w:hAnsiTheme="minorEastAsia" w:hint="eastAsia"/>
        </w:rPr>
        <w:t>·</w:t>
      </w:r>
      <w:r>
        <w:rPr>
          <w:rFonts w:hint="eastAsia"/>
        </w:rPr>
        <w:t>价格政策与价格体系需要解决的三个问题</w:t>
      </w:r>
    </w:p>
    <w:p w14:paraId="1E9DFF5C" w14:textId="77777777" w:rsidR="009B2BE6" w:rsidRDefault="009B2BE6" w:rsidP="009B2BE6">
      <w:pPr>
        <w:spacing w:line="360" w:lineRule="auto"/>
      </w:pPr>
      <w:r>
        <w:rPr>
          <w:rFonts w:asciiTheme="minorEastAsia" w:hAnsiTheme="minorEastAsia" w:hint="eastAsia"/>
        </w:rPr>
        <w:t>·</w:t>
      </w:r>
      <w:r>
        <w:rPr>
          <w:rFonts w:hint="eastAsia"/>
        </w:rPr>
        <w:t xml:space="preserve">索尼创始人盛田昭夫：定价即经营 </w:t>
      </w:r>
    </w:p>
    <w:p w14:paraId="2E5A3926" w14:textId="77777777" w:rsidR="009B2BE6" w:rsidRDefault="009B2BE6" w:rsidP="009B2BE6">
      <w:pPr>
        <w:spacing w:line="360" w:lineRule="auto"/>
      </w:pPr>
      <w:r>
        <w:rPr>
          <w:rFonts w:asciiTheme="minorEastAsia" w:hAnsiTheme="minorEastAsia" w:hint="eastAsia"/>
        </w:rPr>
        <w:t>·</w:t>
      </w:r>
      <w:r>
        <w:rPr>
          <w:rFonts w:hint="eastAsia"/>
        </w:rPr>
        <w:t>价格变动与利润变动之间的关系</w:t>
      </w:r>
    </w:p>
    <w:p w14:paraId="564F40A5" w14:textId="77777777" w:rsidR="009B2BE6" w:rsidRDefault="009B2BE6" w:rsidP="009B2BE6">
      <w:pPr>
        <w:spacing w:line="360" w:lineRule="auto"/>
      </w:pPr>
      <w:r>
        <w:rPr>
          <w:rFonts w:asciiTheme="minorEastAsia" w:hAnsiTheme="minorEastAsia" w:hint="eastAsia"/>
        </w:rPr>
        <w:t>·</w:t>
      </w:r>
      <w:r>
        <w:rPr>
          <w:rFonts w:hint="eastAsia"/>
        </w:rPr>
        <w:t>价格变动和销售额变动之间的关系</w:t>
      </w:r>
    </w:p>
    <w:p w14:paraId="396FCB9D" w14:textId="77777777" w:rsidR="009B2BE6" w:rsidRDefault="009B2BE6" w:rsidP="009B2BE6">
      <w:pPr>
        <w:spacing w:line="360" w:lineRule="auto"/>
      </w:pPr>
      <w:r>
        <w:rPr>
          <w:rFonts w:asciiTheme="minorEastAsia" w:hAnsiTheme="minorEastAsia" w:hint="eastAsia"/>
        </w:rPr>
        <w:t>·</w:t>
      </w:r>
      <w:r>
        <w:rPr>
          <w:rFonts w:hint="eastAsia"/>
        </w:rPr>
        <w:t>定价金字塔：战略定价与战术定价</w:t>
      </w:r>
    </w:p>
    <w:p w14:paraId="10E31F6E" w14:textId="77777777" w:rsidR="009B2BE6" w:rsidRDefault="009B2BE6" w:rsidP="009B2BE6">
      <w:pPr>
        <w:spacing w:line="360" w:lineRule="auto"/>
      </w:pPr>
      <w:r>
        <w:rPr>
          <w:rFonts w:asciiTheme="minorEastAsia" w:hAnsiTheme="minorEastAsia" w:hint="eastAsia"/>
        </w:rPr>
        <w:t>·</w:t>
      </w:r>
      <w:r>
        <w:rPr>
          <w:rFonts w:hint="eastAsia"/>
        </w:rPr>
        <w:t>f(价值)=价格：价格是价值的函数</w:t>
      </w:r>
    </w:p>
    <w:p w14:paraId="743966D2" w14:textId="77777777" w:rsidR="009B2BE6" w:rsidRDefault="009B2BE6" w:rsidP="009B2BE6">
      <w:pPr>
        <w:spacing w:line="360" w:lineRule="auto"/>
      </w:pPr>
      <w:r>
        <w:rPr>
          <w:rFonts w:asciiTheme="minorEastAsia" w:hAnsiTheme="minorEastAsia" w:hint="eastAsia"/>
        </w:rPr>
        <w:t>·</w:t>
      </w:r>
      <w:r>
        <w:rPr>
          <w:rFonts w:hint="eastAsia"/>
        </w:rPr>
        <w:t>战略定价的三个步骤</w:t>
      </w:r>
    </w:p>
    <w:p w14:paraId="592A7867" w14:textId="77777777" w:rsidR="009B2BE6" w:rsidRDefault="009B2BE6" w:rsidP="009B2BE6">
      <w:pPr>
        <w:spacing w:line="360" w:lineRule="auto"/>
      </w:pPr>
      <w:r>
        <w:rPr>
          <w:rFonts w:asciiTheme="minorEastAsia" w:hAnsiTheme="minorEastAsia" w:hint="eastAsia"/>
        </w:rPr>
        <w:t>·</w:t>
      </w:r>
      <w:r>
        <w:rPr>
          <w:rFonts w:hint="eastAsia"/>
        </w:rPr>
        <w:t>战略定价的思考步骤1：品牌定位</w:t>
      </w:r>
    </w:p>
    <w:p w14:paraId="4D59F9D5" w14:textId="77777777" w:rsidR="009B2BE6" w:rsidRDefault="009B2BE6" w:rsidP="009B2BE6">
      <w:pPr>
        <w:spacing w:line="360" w:lineRule="auto"/>
      </w:pPr>
      <w:r>
        <w:rPr>
          <w:rFonts w:asciiTheme="minorEastAsia" w:hAnsiTheme="minorEastAsia" w:hint="eastAsia"/>
        </w:rPr>
        <w:t>·</w:t>
      </w:r>
      <w:r>
        <w:rPr>
          <w:rFonts w:hint="eastAsia"/>
        </w:rPr>
        <w:t>战略定价的思考步骤2：定价的战略意图</w:t>
      </w:r>
    </w:p>
    <w:p w14:paraId="0FD2483C" w14:textId="77777777" w:rsidR="009B2BE6" w:rsidRDefault="009B2BE6" w:rsidP="009B2BE6">
      <w:pPr>
        <w:spacing w:line="360" w:lineRule="auto"/>
      </w:pPr>
      <w:r>
        <w:rPr>
          <w:rFonts w:asciiTheme="minorEastAsia" w:hAnsiTheme="minorEastAsia" w:hint="eastAsia"/>
        </w:rPr>
        <w:t>·</w:t>
      </w:r>
      <w:r>
        <w:rPr>
          <w:rFonts w:hint="eastAsia"/>
        </w:rPr>
        <w:t>战略定价的思考步骤3：市场竞争定位</w:t>
      </w:r>
    </w:p>
    <w:p w14:paraId="1129CFD6" w14:textId="77777777" w:rsidR="009B2BE6" w:rsidRDefault="009B2BE6" w:rsidP="009B2BE6">
      <w:pPr>
        <w:spacing w:line="360" w:lineRule="auto"/>
      </w:pPr>
      <w:r>
        <w:rPr>
          <w:rFonts w:asciiTheme="minorEastAsia" w:hAnsiTheme="minorEastAsia" w:hint="eastAsia"/>
        </w:rPr>
        <w:t>·</w:t>
      </w:r>
      <w:r>
        <w:rPr>
          <w:rFonts w:hint="eastAsia"/>
        </w:rPr>
        <w:t>六种典型的定价策略</w:t>
      </w:r>
    </w:p>
    <w:p w14:paraId="0C16F466" w14:textId="77777777" w:rsidR="009B2BE6" w:rsidRDefault="009B2BE6" w:rsidP="009B2BE6">
      <w:pPr>
        <w:spacing w:line="360" w:lineRule="auto"/>
      </w:pPr>
      <w:r>
        <w:rPr>
          <w:rFonts w:hint="eastAsia"/>
        </w:rPr>
        <w:t>1）成本加成定价法(Markup Pricing)</w:t>
      </w:r>
    </w:p>
    <w:p w14:paraId="67AAB49C" w14:textId="77777777" w:rsidR="009B2BE6" w:rsidRDefault="009B2BE6" w:rsidP="009B2BE6">
      <w:pPr>
        <w:spacing w:line="360" w:lineRule="auto"/>
      </w:pPr>
      <w:r>
        <w:rPr>
          <w:rFonts w:hint="eastAsia"/>
        </w:rPr>
        <w:t>2）目标利润定价法(Target-Return Pricing)</w:t>
      </w:r>
    </w:p>
    <w:p w14:paraId="1ADFB06C" w14:textId="77777777" w:rsidR="009B2BE6" w:rsidRDefault="009B2BE6" w:rsidP="009B2BE6">
      <w:pPr>
        <w:spacing w:line="360" w:lineRule="auto"/>
      </w:pPr>
      <w:r>
        <w:rPr>
          <w:rFonts w:hint="eastAsia"/>
        </w:rPr>
        <w:t xml:space="preserve">3）认知价值定价法(Perceived-Value Pricing) </w:t>
      </w:r>
    </w:p>
    <w:p w14:paraId="127FDA5B" w14:textId="77777777" w:rsidR="009B2BE6" w:rsidRDefault="009B2BE6" w:rsidP="009B2BE6">
      <w:pPr>
        <w:spacing w:line="360" w:lineRule="auto"/>
      </w:pPr>
      <w:r>
        <w:rPr>
          <w:rFonts w:hint="eastAsia"/>
        </w:rPr>
        <w:t xml:space="preserve">4）价值定价法(Value Pricing)       </w:t>
      </w:r>
    </w:p>
    <w:p w14:paraId="4DE89499" w14:textId="77777777" w:rsidR="009B2BE6" w:rsidRDefault="009B2BE6" w:rsidP="009B2BE6">
      <w:pPr>
        <w:spacing w:line="360" w:lineRule="auto"/>
      </w:pPr>
      <w:r>
        <w:rPr>
          <w:rFonts w:hint="eastAsia"/>
        </w:rPr>
        <w:t xml:space="preserve">5）通行价格定价法 (Going-Rate Pricing)   </w:t>
      </w:r>
    </w:p>
    <w:p w14:paraId="6E998C9E" w14:textId="77777777" w:rsidR="009B2BE6" w:rsidRDefault="009B2BE6" w:rsidP="009B2BE6">
      <w:pPr>
        <w:spacing w:line="360" w:lineRule="auto"/>
      </w:pPr>
      <w:r>
        <w:rPr>
          <w:rFonts w:hint="eastAsia"/>
        </w:rPr>
        <w:t xml:space="preserve">6）边际贡献定价法   </w:t>
      </w:r>
    </w:p>
    <w:p w14:paraId="13B47DD7" w14:textId="77777777" w:rsidR="009B2BE6" w:rsidRDefault="009B2BE6" w:rsidP="009B2BE6">
      <w:pPr>
        <w:spacing w:line="360" w:lineRule="auto"/>
      </w:pPr>
      <w:r>
        <w:rPr>
          <w:rFonts w:asciiTheme="minorEastAsia" w:hAnsiTheme="minorEastAsia" w:hint="eastAsia"/>
        </w:rPr>
        <w:t>·</w:t>
      </w:r>
      <w:r>
        <w:rPr>
          <w:rFonts w:hint="eastAsia"/>
        </w:rPr>
        <w:t>案例：LONSTAR水泥公司定价策略案例</w:t>
      </w:r>
    </w:p>
    <w:p w14:paraId="0E4C5F13" w14:textId="77777777" w:rsidR="009B2BE6" w:rsidRDefault="009B2BE6" w:rsidP="009B2BE6">
      <w:pPr>
        <w:spacing w:line="360" w:lineRule="auto"/>
      </w:pPr>
      <w:r>
        <w:rPr>
          <w:rFonts w:asciiTheme="minorEastAsia" w:hAnsiTheme="minorEastAsia" w:hint="eastAsia"/>
        </w:rPr>
        <w:t>·</w:t>
      </w:r>
      <w:r>
        <w:rPr>
          <w:rFonts w:hint="eastAsia"/>
        </w:rPr>
        <w:t>五种价格修正策略</w:t>
      </w:r>
    </w:p>
    <w:p w14:paraId="22E817B2" w14:textId="77777777" w:rsidR="009B2BE6" w:rsidRDefault="009B2BE6" w:rsidP="009B2BE6">
      <w:pPr>
        <w:spacing w:line="360" w:lineRule="auto"/>
      </w:pPr>
      <w:r>
        <w:rPr>
          <w:rFonts w:asciiTheme="minorEastAsia" w:hAnsiTheme="minorEastAsia" w:hint="eastAsia"/>
        </w:rPr>
        <w:t>·</w:t>
      </w:r>
      <w:r>
        <w:rPr>
          <w:rFonts w:hint="eastAsia"/>
        </w:rPr>
        <w:t>价格的调整：不同产品生命周期的定价原则</w:t>
      </w:r>
    </w:p>
    <w:p w14:paraId="3CE1DF8E" w14:textId="77777777" w:rsidR="009B2BE6" w:rsidRDefault="009B2BE6" w:rsidP="009B2BE6">
      <w:pPr>
        <w:spacing w:line="360" w:lineRule="auto"/>
      </w:pPr>
      <w:r>
        <w:rPr>
          <w:rFonts w:asciiTheme="minorEastAsia" w:hAnsiTheme="minorEastAsia" w:hint="eastAsia"/>
        </w:rPr>
        <w:t>·</w:t>
      </w:r>
      <w:r>
        <w:rPr>
          <w:rFonts w:hint="eastAsia"/>
        </w:rPr>
        <w:t>价格调整的策略：如何策略性涨价，如何策略性降价</w:t>
      </w:r>
    </w:p>
    <w:p w14:paraId="404A26E6" w14:textId="77777777" w:rsidR="009B2BE6" w:rsidRDefault="009B2BE6" w:rsidP="009B2BE6">
      <w:pPr>
        <w:spacing w:line="360" w:lineRule="auto"/>
      </w:pPr>
    </w:p>
    <w:p w14:paraId="77C31700" w14:textId="77777777" w:rsidR="009B2BE6" w:rsidRPr="007C6105" w:rsidRDefault="009B2BE6" w:rsidP="009B2BE6">
      <w:pPr>
        <w:spacing w:line="360" w:lineRule="auto"/>
        <w:rPr>
          <w:rFonts w:ascii="微软雅黑" w:eastAsia="微软雅黑" w:hAnsi="微软雅黑"/>
          <w:b/>
        </w:rPr>
      </w:pPr>
      <w:r w:rsidRPr="007C6105">
        <w:rPr>
          <w:rFonts w:ascii="微软雅黑" w:eastAsia="微软雅黑" w:hAnsi="微软雅黑" w:hint="eastAsia"/>
          <w:b/>
        </w:rPr>
        <w:t>第十单元 营销组织调整、目标分解及营销预算</w:t>
      </w:r>
    </w:p>
    <w:p w14:paraId="125645DA" w14:textId="77777777" w:rsidR="009B2BE6" w:rsidRDefault="009B2BE6" w:rsidP="009B2BE6">
      <w:pPr>
        <w:spacing w:line="360" w:lineRule="auto"/>
      </w:pPr>
      <w:r>
        <w:rPr>
          <w:rFonts w:asciiTheme="minorEastAsia" w:hAnsiTheme="minorEastAsia" w:hint="eastAsia"/>
        </w:rPr>
        <w:t>·</w:t>
      </w:r>
      <w:r>
        <w:rPr>
          <w:rFonts w:hint="eastAsia"/>
        </w:rPr>
        <w:t>战略与组织设计、流程设计、绩效考核之间的关系</w:t>
      </w:r>
    </w:p>
    <w:p w14:paraId="12C27093" w14:textId="77777777" w:rsidR="009B2BE6" w:rsidRDefault="009B2BE6" w:rsidP="009B2BE6">
      <w:pPr>
        <w:spacing w:line="360" w:lineRule="auto"/>
      </w:pPr>
      <w:r>
        <w:rPr>
          <w:rFonts w:asciiTheme="minorEastAsia" w:hAnsiTheme="minorEastAsia" w:hint="eastAsia"/>
        </w:rPr>
        <w:lastRenderedPageBreak/>
        <w:t>·</w:t>
      </w:r>
      <w:r>
        <w:rPr>
          <w:rFonts w:hint="eastAsia"/>
        </w:rPr>
        <w:t>以战略为核心的组织设计原则</w:t>
      </w:r>
    </w:p>
    <w:p w14:paraId="4865699B" w14:textId="77777777" w:rsidR="009B2BE6" w:rsidRDefault="009B2BE6" w:rsidP="009B2BE6">
      <w:pPr>
        <w:spacing w:line="360" w:lineRule="auto"/>
      </w:pPr>
      <w:r>
        <w:rPr>
          <w:rFonts w:asciiTheme="minorEastAsia" w:hAnsiTheme="minorEastAsia" w:hint="eastAsia"/>
        </w:rPr>
        <w:t>·</w:t>
      </w:r>
      <w:r>
        <w:rPr>
          <w:rFonts w:hint="eastAsia"/>
        </w:rPr>
        <w:t>企业不同发展阶段的组织调整思路</w:t>
      </w:r>
    </w:p>
    <w:p w14:paraId="75912D9B" w14:textId="77777777" w:rsidR="009B2BE6" w:rsidRDefault="009B2BE6" w:rsidP="009B2BE6">
      <w:pPr>
        <w:spacing w:line="360" w:lineRule="auto"/>
      </w:pPr>
      <w:r>
        <w:rPr>
          <w:rFonts w:asciiTheme="minorEastAsia" w:hAnsiTheme="minorEastAsia" w:hint="eastAsia"/>
        </w:rPr>
        <w:t>·</w:t>
      </w:r>
      <w:r>
        <w:rPr>
          <w:rFonts w:hint="eastAsia"/>
        </w:rPr>
        <w:t>四种典型的营销组织模式：职能型、产品型、区域型、顾客型</w:t>
      </w:r>
    </w:p>
    <w:p w14:paraId="5D8F8C64" w14:textId="77777777" w:rsidR="009B2BE6" w:rsidRDefault="009B2BE6" w:rsidP="009B2BE6">
      <w:pPr>
        <w:spacing w:line="360" w:lineRule="auto"/>
      </w:pPr>
      <w:r>
        <w:rPr>
          <w:rFonts w:asciiTheme="minorEastAsia" w:hAnsiTheme="minorEastAsia" w:hint="eastAsia"/>
        </w:rPr>
        <w:t>·</w:t>
      </w:r>
      <w:r>
        <w:rPr>
          <w:rFonts w:hint="eastAsia"/>
        </w:rPr>
        <w:t>集权型混合组织模式设计理念</w:t>
      </w:r>
    </w:p>
    <w:p w14:paraId="6709C68C" w14:textId="77777777" w:rsidR="009B2BE6" w:rsidRDefault="009B2BE6" w:rsidP="009B2BE6">
      <w:pPr>
        <w:spacing w:line="360" w:lineRule="auto"/>
      </w:pPr>
      <w:r>
        <w:rPr>
          <w:rFonts w:asciiTheme="minorEastAsia" w:hAnsiTheme="minorEastAsia" w:hint="eastAsia"/>
        </w:rPr>
        <w:t>·</w:t>
      </w:r>
      <w:r>
        <w:rPr>
          <w:rFonts w:hint="eastAsia"/>
        </w:rPr>
        <w:t>分权型矩阵组织模式设计理念</w:t>
      </w:r>
    </w:p>
    <w:p w14:paraId="7D12CA1D" w14:textId="77777777" w:rsidR="009B2BE6" w:rsidRDefault="009B2BE6" w:rsidP="009B2BE6">
      <w:pPr>
        <w:spacing w:line="360" w:lineRule="auto"/>
      </w:pPr>
      <w:r>
        <w:rPr>
          <w:rFonts w:asciiTheme="minorEastAsia" w:hAnsiTheme="minorEastAsia" w:hint="eastAsia"/>
        </w:rPr>
        <w:t>·</w:t>
      </w:r>
      <w:r>
        <w:rPr>
          <w:rFonts w:hint="eastAsia"/>
        </w:rPr>
        <w:t>案例：ABB中国的矩阵式营销组织</w:t>
      </w:r>
    </w:p>
    <w:p w14:paraId="54E0B1E5" w14:textId="77777777" w:rsidR="009B2BE6" w:rsidRDefault="009B2BE6" w:rsidP="009B2BE6">
      <w:pPr>
        <w:spacing w:line="360" w:lineRule="auto"/>
      </w:pPr>
      <w:r>
        <w:rPr>
          <w:rFonts w:asciiTheme="minorEastAsia" w:hAnsiTheme="minorEastAsia" w:hint="eastAsia"/>
        </w:rPr>
        <w:t>·</w:t>
      </w:r>
      <w:r>
        <w:rPr>
          <w:rFonts w:hint="eastAsia"/>
        </w:rPr>
        <w:t>营销目标的逐级分解模式</w:t>
      </w:r>
    </w:p>
    <w:p w14:paraId="4B1585AB" w14:textId="77777777" w:rsidR="009B2BE6" w:rsidRDefault="009B2BE6" w:rsidP="009B2BE6">
      <w:pPr>
        <w:spacing w:line="360" w:lineRule="auto"/>
      </w:pPr>
      <w:r>
        <w:rPr>
          <w:rFonts w:asciiTheme="minorEastAsia" w:hAnsiTheme="minorEastAsia" w:hint="eastAsia"/>
        </w:rPr>
        <w:t>·</w:t>
      </w:r>
      <w:r>
        <w:rPr>
          <w:rFonts w:hint="eastAsia"/>
        </w:rPr>
        <w:t>营销目标的预测模型</w:t>
      </w:r>
    </w:p>
    <w:p w14:paraId="13B5C50B" w14:textId="77777777" w:rsidR="009B2BE6" w:rsidRDefault="009B2BE6" w:rsidP="009B2BE6">
      <w:pPr>
        <w:spacing w:line="360" w:lineRule="auto"/>
      </w:pPr>
      <w:r>
        <w:rPr>
          <w:rFonts w:asciiTheme="minorEastAsia" w:hAnsiTheme="minorEastAsia" w:hint="eastAsia"/>
        </w:rPr>
        <w:t>·</w:t>
      </w:r>
      <w:r>
        <w:rPr>
          <w:rFonts w:hint="eastAsia"/>
        </w:rPr>
        <w:t>营销预算的编制：目标进度、人员编制预算、费用预算</w:t>
      </w:r>
    </w:p>
    <w:p w14:paraId="3F54FB42" w14:textId="77777777" w:rsidR="009B2BE6" w:rsidRDefault="009B2BE6" w:rsidP="009B2BE6">
      <w:pPr>
        <w:spacing w:line="360" w:lineRule="auto"/>
      </w:pPr>
    </w:p>
    <w:p w14:paraId="3A37D8A9" w14:textId="77777777" w:rsidR="009B2BE6" w:rsidRDefault="009B2BE6" w:rsidP="009B2BE6">
      <w:pPr>
        <w:spacing w:line="360" w:lineRule="auto"/>
      </w:pPr>
    </w:p>
    <w:p w14:paraId="0B7FA264" w14:textId="77777777" w:rsidR="009B2BE6" w:rsidRPr="00524112" w:rsidRDefault="009B2BE6" w:rsidP="009B2BE6">
      <w:pPr>
        <w:spacing w:line="312" w:lineRule="auto"/>
        <w:rPr>
          <w:rFonts w:ascii="宋体" w:eastAsia="宋体" w:hAnsi="宋体" w:cs="Times New Roman"/>
          <w:bCs/>
          <w:szCs w:val="21"/>
        </w:rPr>
      </w:pPr>
    </w:p>
    <w:p w14:paraId="3A858562" w14:textId="77777777" w:rsidR="009B2BE6" w:rsidRDefault="009B2BE6" w:rsidP="009B2BE6">
      <w:pPr>
        <w:spacing w:line="312" w:lineRule="auto"/>
        <w:rPr>
          <w:rFonts w:ascii="宋体" w:eastAsia="宋体" w:hAnsi="宋体" w:cs="Times New Roman"/>
          <w:bCs/>
          <w:szCs w:val="21"/>
        </w:rPr>
      </w:pPr>
    </w:p>
    <w:p w14:paraId="2F5ADD24" w14:textId="77777777" w:rsidR="009B2BE6" w:rsidRDefault="009B2BE6" w:rsidP="009B2BE6">
      <w:pPr>
        <w:spacing w:line="312" w:lineRule="auto"/>
        <w:rPr>
          <w:rFonts w:ascii="宋体" w:eastAsia="宋体" w:hAnsi="宋体" w:cs="Times New Roman"/>
          <w:bCs/>
          <w:szCs w:val="21"/>
        </w:rPr>
      </w:pPr>
    </w:p>
    <w:p w14:paraId="5A09B46F" w14:textId="77777777" w:rsidR="00EB4FAE" w:rsidRPr="009B2BE6" w:rsidRDefault="00EB4FAE"/>
    <w:sectPr w:rsidR="00EB4FAE" w:rsidRPr="009B2B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BE6"/>
    <w:rsid w:val="000046DB"/>
    <w:rsid w:val="009B2BE6"/>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1134A"/>
  <w15:chartTrackingRefBased/>
  <w15:docId w15:val="{36EDC6B6-AC90-0541-8604-34EEF431E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2BE6"/>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485</Words>
  <Characters>2770</Characters>
  <Application>Microsoft Office Word</Application>
  <DocSecurity>0</DocSecurity>
  <Lines>23</Lines>
  <Paragraphs>6</Paragraphs>
  <ScaleCrop>false</ScaleCrop>
  <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2022-11-09T06:14:00Z</dcterms:created>
  <dcterms:modified xsi:type="dcterms:W3CDTF">2022-12-05T03:47:00Z</dcterms:modified>
</cp:coreProperties>
</file>