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微软雅黑" w:hAnsi="微软雅黑" w:eastAsia="微软雅黑"/>
          <w:b/>
          <w:color w:val="000099"/>
          <w:sz w:val="28"/>
          <w:szCs w:val="28"/>
          <w:lang w:val="en-US" w:eastAsia="zh-CN"/>
        </w:rPr>
      </w:pPr>
      <w:r>
        <w:rPr>
          <w:rFonts w:ascii="微软雅黑" w:hAnsi="微软雅黑" w:eastAsia="微软雅黑"/>
          <w:b/>
          <w:color w:val="0000FF"/>
          <w:sz w:val="24"/>
        </w:rPr>
        <w:drawing>
          <wp:anchor distT="0" distB="0" distL="114300" distR="114300" simplePos="0" relativeHeight="251659264" behindDoc="0" locked="0" layoutInCell="1" allowOverlap="1">
            <wp:simplePos x="0" y="0"/>
            <wp:positionH relativeFrom="leftMargin">
              <wp:posOffset>103505</wp:posOffset>
            </wp:positionH>
            <wp:positionV relativeFrom="paragraph">
              <wp:posOffset>-711200</wp:posOffset>
            </wp:positionV>
            <wp:extent cx="899795" cy="582930"/>
            <wp:effectExtent l="0" t="0" r="0" b="7620"/>
            <wp:wrapNone/>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9795" cy="582930"/>
                    </a:xfrm>
                    <a:prstGeom prst="rect">
                      <a:avLst/>
                    </a:prstGeom>
                  </pic:spPr>
                </pic:pic>
              </a:graphicData>
            </a:graphic>
          </wp:anchor>
        </w:drawing>
      </w:r>
      <w:r>
        <w:rPr>
          <w:rFonts w:ascii="微软雅黑" w:hAnsi="微软雅黑" w:eastAsia="微软雅黑"/>
          <w:b/>
          <w:color w:val="0000FF"/>
          <w:sz w:val="24"/>
        </w:rPr>
        <w:drawing>
          <wp:anchor distT="0" distB="0" distL="114300" distR="114300" simplePos="0" relativeHeight="251660288" behindDoc="0" locked="0" layoutInCell="1" allowOverlap="1">
            <wp:simplePos x="0" y="0"/>
            <wp:positionH relativeFrom="page">
              <wp:align>right</wp:align>
            </wp:positionH>
            <wp:positionV relativeFrom="paragraph">
              <wp:posOffset>-912495</wp:posOffset>
            </wp:positionV>
            <wp:extent cx="1455420" cy="1152525"/>
            <wp:effectExtent l="0" t="0" r="0" b="0"/>
            <wp:wrapNone/>
            <wp:docPr id="13"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5420" cy="1152525"/>
                    </a:xfrm>
                    <a:prstGeom prst="rect">
                      <a:avLst/>
                    </a:prstGeom>
                  </pic:spPr>
                </pic:pic>
              </a:graphicData>
            </a:graphic>
          </wp:anchor>
        </w:drawing>
      </w:r>
      <w:r>
        <w:rPr>
          <w:rFonts w:hint="eastAsia" w:ascii="微软雅黑" w:hAnsi="微软雅黑" w:eastAsia="微软雅黑"/>
          <w:b/>
          <w:color w:val="0000FF"/>
          <w:sz w:val="32"/>
          <w:szCs w:val="28"/>
        </w:rPr>
        <w:t>《信念如磐》党性教育</w:t>
      </w:r>
      <w:r>
        <w:rPr>
          <w:rFonts w:hint="eastAsia" w:ascii="微软雅黑" w:hAnsi="微软雅黑" w:eastAsia="微软雅黑"/>
          <w:b/>
          <w:color w:val="0000FF"/>
          <w:sz w:val="32"/>
          <w:szCs w:val="28"/>
          <w:lang w:val="en-US" w:eastAsia="zh-CN"/>
        </w:rPr>
        <w:t>沙盘</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w:t>
      </w:r>
      <w:r>
        <w:rPr>
          <w:rFonts w:ascii="微软雅黑" w:hAnsi="微软雅黑" w:eastAsia="微软雅黑"/>
          <w:b/>
          <w:color w:val="843C0B" w:themeColor="accent2" w:themeShade="80"/>
          <w:sz w:val="24"/>
        </w:rPr>
        <w:t>对象</w:t>
      </w:r>
      <w:r>
        <w:rPr>
          <w:rFonts w:hint="eastAsia" w:ascii="微软雅黑" w:hAnsi="微软雅黑" w:eastAsia="微软雅黑"/>
          <w:b/>
          <w:color w:val="843C0B" w:themeColor="accent2" w:themeShade="80"/>
          <w:sz w:val="24"/>
        </w:rPr>
        <w:t>】</w:t>
      </w:r>
    </w:p>
    <w:p>
      <w:pPr>
        <w:spacing w:line="360" w:lineRule="auto"/>
        <w:ind w:firstLine="420" w:firstLineChars="200"/>
        <w:rPr>
          <w:rFonts w:asciiTheme="minorEastAsia" w:hAnsiTheme="minorEastAsia"/>
        </w:rPr>
      </w:pPr>
      <w:r>
        <w:rPr>
          <w:rFonts w:hint="eastAsia"/>
        </w:rPr>
        <w:t>党政机关、企事业单位、学校等党员领导干部、党组织书记、委员、党务工作者</w:t>
      </w:r>
    </w:p>
    <w:p>
      <w:pPr>
        <w:spacing w:line="360" w:lineRule="auto"/>
        <w:rPr>
          <w:rFonts w:ascii="微软雅黑" w:hAnsi="微软雅黑" w:eastAsia="微软雅黑"/>
        </w:rPr>
      </w:pPr>
      <w:r>
        <w:rPr>
          <w:rFonts w:hint="eastAsia" w:ascii="微软雅黑" w:hAnsi="微软雅黑" w:eastAsia="微软雅黑"/>
          <w:b/>
          <w:color w:val="843C0B" w:themeColor="accent2" w:themeShade="80"/>
          <w:sz w:val="24"/>
        </w:rPr>
        <w:t>【课程结构】</w:t>
      </w:r>
    </w:p>
    <w:p>
      <w:pPr>
        <w:spacing w:line="360" w:lineRule="auto"/>
        <w:ind w:firstLine="361" w:firstLineChars="200"/>
        <w:rPr>
          <w:b/>
          <w:color w:val="0000FF"/>
          <w:szCs w:val="21"/>
        </w:rPr>
      </w:pPr>
      <w:r>
        <w:rPr>
          <w:rFonts w:hint="eastAsia" w:ascii="黑体" w:hAnsi="黑体" w:eastAsia="黑体"/>
          <w:b/>
          <w:color w:val="0000FF"/>
          <w:sz w:val="18"/>
          <w:szCs w:val="21"/>
        </w:rPr>
        <w:t xml:space="preserve">◆ </w:t>
      </w:r>
      <w:r>
        <w:rPr>
          <w:rFonts w:hint="eastAsia" w:ascii="黑体" w:hAnsi="黑体" w:eastAsia="黑体"/>
          <w:b/>
          <w:color w:val="0000FF"/>
        </w:rPr>
        <w:t>第一</w:t>
      </w:r>
      <w:r>
        <w:rPr>
          <w:rFonts w:ascii="黑体" w:hAnsi="黑体" w:eastAsia="黑体"/>
          <w:b/>
          <w:color w:val="0000FF"/>
        </w:rPr>
        <w:t>单元：</w:t>
      </w:r>
      <w:r>
        <w:rPr>
          <w:rFonts w:hint="eastAsia" w:ascii="黑体" w:hAnsi="黑体" w:eastAsia="黑体"/>
          <w:b/>
          <w:color w:val="0000FF"/>
        </w:rPr>
        <w:t>信念坚如磐石 创造伟大奇迹</w:t>
      </w:r>
      <w:bookmarkStart w:id="0" w:name="_GoBack"/>
      <w:bookmarkEnd w:id="0"/>
    </w:p>
    <w:p>
      <w:pPr>
        <w:spacing w:line="360" w:lineRule="auto"/>
        <w:ind w:firstLine="361" w:firstLineChars="200"/>
        <w:rPr>
          <w:rFonts w:ascii="黑体" w:hAnsi="黑体" w:eastAsia="黑体"/>
          <w:b/>
          <w:color w:val="0000FF"/>
        </w:rPr>
      </w:pPr>
      <w:r>
        <w:rPr>
          <w:rFonts w:hint="eastAsia" w:ascii="黑体" w:hAnsi="黑体" w:eastAsia="黑体"/>
          <w:b/>
          <w:color w:val="0000FF"/>
          <w:sz w:val="18"/>
          <w:szCs w:val="21"/>
        </w:rPr>
        <w:t xml:space="preserve">◆ </w:t>
      </w:r>
      <w:r>
        <w:rPr>
          <w:rFonts w:hint="eastAsia" w:ascii="黑体" w:hAnsi="黑体" w:eastAsia="黑体"/>
          <w:b/>
          <w:color w:val="0000FF"/>
        </w:rPr>
        <w:t>第二</w:t>
      </w:r>
      <w:r>
        <w:rPr>
          <w:rFonts w:ascii="黑体" w:hAnsi="黑体" w:eastAsia="黑体"/>
          <w:b/>
          <w:color w:val="0000FF"/>
        </w:rPr>
        <w:t>单元：</w:t>
      </w:r>
      <w:r>
        <w:rPr>
          <w:rFonts w:hint="eastAsia" w:ascii="黑体" w:hAnsi="黑体" w:eastAsia="黑体"/>
          <w:b/>
          <w:color w:val="0000FF"/>
        </w:rPr>
        <w:t>读懂红色密码 凝聚信仰旗帜</w:t>
      </w:r>
    </w:p>
    <w:p>
      <w:pPr>
        <w:spacing w:line="360" w:lineRule="auto"/>
        <w:ind w:firstLine="361" w:firstLineChars="200"/>
        <w:rPr>
          <w:rFonts w:ascii="黑体" w:hAnsi="黑体" w:eastAsia="黑体"/>
          <w:b/>
          <w:bCs/>
          <w:color w:val="0000FF"/>
        </w:rPr>
      </w:pPr>
      <w:r>
        <w:rPr>
          <w:rFonts w:hint="eastAsia" w:ascii="黑体" w:hAnsi="黑体" w:eastAsia="黑体"/>
          <w:b/>
          <w:color w:val="0000FF"/>
          <w:sz w:val="18"/>
          <w:szCs w:val="21"/>
        </w:rPr>
        <w:t xml:space="preserve">◆ </w:t>
      </w:r>
      <w:r>
        <w:rPr>
          <w:rFonts w:hint="eastAsia" w:ascii="黑体" w:hAnsi="黑体" w:eastAsia="黑体"/>
          <w:b/>
          <w:color w:val="0000FF"/>
        </w:rPr>
        <w:t>第三</w:t>
      </w:r>
      <w:r>
        <w:rPr>
          <w:rFonts w:ascii="黑体" w:hAnsi="黑体" w:eastAsia="黑体"/>
          <w:b/>
          <w:color w:val="0000FF"/>
        </w:rPr>
        <w:t>单元：</w:t>
      </w:r>
      <w:r>
        <w:rPr>
          <w:rFonts w:hint="eastAsia" w:ascii="黑体" w:hAnsi="黑体" w:eastAsia="黑体"/>
          <w:b/>
          <w:color w:val="0000FF"/>
        </w:rPr>
        <w:t>坚持学思践悟 注重知行合一</w:t>
      </w:r>
    </w:p>
    <w:p>
      <w:pPr>
        <w:spacing w:line="360" w:lineRule="auto"/>
        <w:ind w:firstLine="361" w:firstLineChars="200"/>
        <w:rPr>
          <w:rFonts w:ascii="黑体" w:hAnsi="黑体" w:eastAsia="黑体"/>
          <w:b/>
          <w:color w:val="0000FF"/>
        </w:rPr>
      </w:pPr>
      <w:r>
        <w:rPr>
          <w:rFonts w:hint="eastAsia" w:ascii="黑体" w:hAnsi="黑体" w:eastAsia="黑体"/>
          <w:b/>
          <w:color w:val="0000FF"/>
          <w:sz w:val="18"/>
          <w:szCs w:val="21"/>
        </w:rPr>
        <w:t xml:space="preserve">◆ </w:t>
      </w:r>
      <w:r>
        <w:rPr>
          <w:rFonts w:hint="eastAsia" w:ascii="黑体" w:hAnsi="黑体" w:eastAsia="黑体"/>
          <w:b/>
          <w:color w:val="0000FF"/>
        </w:rPr>
        <w:t>第四</w:t>
      </w:r>
      <w:r>
        <w:rPr>
          <w:rFonts w:ascii="黑体" w:hAnsi="黑体" w:eastAsia="黑体"/>
          <w:b/>
          <w:color w:val="0000FF"/>
        </w:rPr>
        <w:t>单元：</w:t>
      </w:r>
      <w:r>
        <w:rPr>
          <w:rFonts w:hint="eastAsia" w:ascii="黑体" w:hAnsi="黑体" w:eastAsia="黑体"/>
          <w:b/>
          <w:color w:val="0000FF"/>
        </w:rPr>
        <w:t>锤炼党性修养 涵养政治能力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【培训时间】</w:t>
      </w:r>
    </w:p>
    <w:p>
      <w:pPr>
        <w:spacing w:line="360" w:lineRule="auto"/>
        <w:ind w:firstLine="420" w:firstLineChars="200"/>
        <w:rPr>
          <w:rFonts w:asciiTheme="minorEastAsia" w:hAnsiTheme="minorEastAsia"/>
        </w:rPr>
      </w:pPr>
      <w:r>
        <w:rPr>
          <w:rFonts w:asciiTheme="minorEastAsia" w:hAnsiTheme="minorEastAsia"/>
        </w:rPr>
        <w:t>1天（</w:t>
      </w:r>
      <w:r>
        <w:rPr>
          <w:rFonts w:hint="eastAsia" w:asciiTheme="minorEastAsia" w:hAnsiTheme="minorEastAsia"/>
        </w:rPr>
        <w:t>6小时教学</w:t>
      </w:r>
      <w:r>
        <w:rPr>
          <w:rFonts w:asciiTheme="minorEastAsia" w:hAnsiTheme="minorEastAsia"/>
        </w:rPr>
        <w:t>）</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【教学方式】</w:t>
      </w:r>
    </w:p>
    <w:p>
      <w:pPr>
        <w:spacing w:line="360" w:lineRule="auto"/>
        <w:ind w:firstLine="422" w:firstLineChars="200"/>
        <w:rPr>
          <w:rFonts w:ascii="黑体" w:hAnsi="黑体" w:eastAsia="黑体"/>
          <w:color w:val="FF0000"/>
        </w:rPr>
      </w:pPr>
      <w:r>
        <w:rPr>
          <w:rFonts w:hint="eastAsia" w:ascii="黑体" w:hAnsi="黑体" w:eastAsia="黑体"/>
          <w:b/>
          <w:color w:val="FF0000"/>
        </w:rPr>
        <w:t>任选：</w:t>
      </w:r>
      <w:r>
        <w:rPr>
          <w:rFonts w:ascii="黑体" w:hAnsi="黑体" w:eastAsia="黑体"/>
          <w:b/>
          <w:color w:val="FF0000"/>
        </w:rPr>
        <w:fldChar w:fldCharType="begin"/>
      </w:r>
      <w:r>
        <w:rPr>
          <w:rFonts w:ascii="黑体" w:hAnsi="黑体" w:eastAsia="黑体"/>
          <w:b/>
          <w:color w:val="FF0000"/>
        </w:rPr>
        <w:instrText xml:space="preserve"> </w:instrText>
      </w:r>
      <w:r>
        <w:rPr>
          <w:rFonts w:hint="eastAsia" w:ascii="黑体" w:hAnsi="黑体" w:eastAsia="黑体"/>
          <w:b/>
          <w:color w:val="FF0000"/>
        </w:rPr>
        <w:instrText xml:space="preserve">= 1 \* GB3</w:instrText>
      </w:r>
      <w:r>
        <w:rPr>
          <w:rFonts w:ascii="黑体" w:hAnsi="黑体" w:eastAsia="黑体"/>
          <w:b/>
          <w:color w:val="FF0000"/>
        </w:rPr>
        <w:instrText xml:space="preserve"> </w:instrText>
      </w:r>
      <w:r>
        <w:rPr>
          <w:rFonts w:ascii="黑体" w:hAnsi="黑体" w:eastAsia="黑体"/>
          <w:b/>
          <w:color w:val="FF0000"/>
        </w:rPr>
        <w:fldChar w:fldCharType="separate"/>
      </w:r>
      <w:r>
        <w:rPr>
          <w:rFonts w:hint="eastAsia" w:ascii="黑体" w:hAnsi="黑体" w:eastAsia="黑体"/>
          <w:b/>
          <w:color w:val="FF0000"/>
        </w:rPr>
        <w:t>①</w:t>
      </w:r>
      <w:r>
        <w:rPr>
          <w:rFonts w:ascii="黑体" w:hAnsi="黑体" w:eastAsia="黑体"/>
          <w:b/>
          <w:color w:val="FF0000"/>
        </w:rPr>
        <w:fldChar w:fldCharType="end"/>
      </w:r>
      <w:r>
        <w:rPr>
          <w:rFonts w:ascii="黑体" w:hAnsi="黑体" w:eastAsia="黑体"/>
          <w:b/>
          <w:color w:val="FF0000"/>
        </w:rPr>
        <w:t xml:space="preserve"> </w:t>
      </w:r>
      <w:r>
        <w:rPr>
          <w:rFonts w:hint="eastAsia" w:ascii="黑体" w:hAnsi="黑体" w:eastAsia="黑体"/>
          <w:color w:val="FF0000"/>
        </w:rPr>
        <w:t xml:space="preserve">现场讲座（不限人数） </w:t>
      </w:r>
      <w:r>
        <w:rPr>
          <w:rFonts w:ascii="黑体" w:hAnsi="黑体" w:eastAsia="黑体"/>
          <w:b/>
          <w:color w:val="FF0000"/>
        </w:rPr>
        <w:fldChar w:fldCharType="begin"/>
      </w:r>
      <w:r>
        <w:rPr>
          <w:rFonts w:ascii="黑体" w:hAnsi="黑体" w:eastAsia="黑体"/>
          <w:b/>
          <w:color w:val="FF0000"/>
        </w:rPr>
        <w:instrText xml:space="preserve"> </w:instrText>
      </w:r>
      <w:r>
        <w:rPr>
          <w:rFonts w:hint="eastAsia" w:ascii="黑体" w:hAnsi="黑体" w:eastAsia="黑体"/>
          <w:b/>
          <w:color w:val="FF0000"/>
        </w:rPr>
        <w:instrText xml:space="preserve">= 2 \* GB3</w:instrText>
      </w:r>
      <w:r>
        <w:rPr>
          <w:rFonts w:ascii="黑体" w:hAnsi="黑体" w:eastAsia="黑体"/>
          <w:b/>
          <w:color w:val="FF0000"/>
        </w:rPr>
        <w:instrText xml:space="preserve"> </w:instrText>
      </w:r>
      <w:r>
        <w:rPr>
          <w:rFonts w:ascii="黑体" w:hAnsi="黑体" w:eastAsia="黑体"/>
          <w:b/>
          <w:color w:val="FF0000"/>
        </w:rPr>
        <w:fldChar w:fldCharType="separate"/>
      </w:r>
      <w:r>
        <w:rPr>
          <w:rFonts w:hint="eastAsia" w:ascii="黑体" w:hAnsi="黑体" w:eastAsia="黑体"/>
          <w:b/>
          <w:color w:val="FF0000"/>
        </w:rPr>
        <w:t>②</w:t>
      </w:r>
      <w:r>
        <w:rPr>
          <w:rFonts w:ascii="黑体" w:hAnsi="黑体" w:eastAsia="黑体"/>
          <w:b/>
          <w:color w:val="FF0000"/>
        </w:rPr>
        <w:fldChar w:fldCharType="end"/>
      </w:r>
      <w:r>
        <w:rPr>
          <w:rFonts w:ascii="黑体" w:hAnsi="黑体" w:eastAsia="黑体"/>
          <w:b/>
          <w:color w:val="FF0000"/>
        </w:rPr>
        <w:t xml:space="preserve"> </w:t>
      </w:r>
      <w:r>
        <w:rPr>
          <w:rFonts w:hint="eastAsia" w:ascii="黑体" w:hAnsi="黑体" w:eastAsia="黑体"/>
          <w:color w:val="FF0000"/>
        </w:rPr>
        <w:t xml:space="preserve">现场沙盘（20-100人） </w:t>
      </w:r>
      <w:r>
        <w:rPr>
          <w:rFonts w:ascii="黑体" w:hAnsi="黑体" w:eastAsia="黑体"/>
          <w:b/>
          <w:color w:val="FF0000"/>
        </w:rPr>
        <w:fldChar w:fldCharType="begin"/>
      </w:r>
      <w:r>
        <w:rPr>
          <w:rFonts w:ascii="黑体" w:hAnsi="黑体" w:eastAsia="黑体"/>
          <w:b/>
          <w:color w:val="FF0000"/>
        </w:rPr>
        <w:instrText xml:space="preserve"> </w:instrText>
      </w:r>
      <w:r>
        <w:rPr>
          <w:rFonts w:hint="eastAsia" w:ascii="黑体" w:hAnsi="黑体" w:eastAsia="黑体"/>
          <w:b/>
          <w:color w:val="FF0000"/>
        </w:rPr>
        <w:instrText xml:space="preserve">= 3 \* GB3</w:instrText>
      </w:r>
      <w:r>
        <w:rPr>
          <w:rFonts w:ascii="黑体" w:hAnsi="黑体" w:eastAsia="黑体"/>
          <w:b/>
          <w:color w:val="FF0000"/>
        </w:rPr>
        <w:instrText xml:space="preserve"> </w:instrText>
      </w:r>
      <w:r>
        <w:rPr>
          <w:rFonts w:ascii="黑体" w:hAnsi="黑体" w:eastAsia="黑体"/>
          <w:b/>
          <w:color w:val="FF0000"/>
        </w:rPr>
        <w:fldChar w:fldCharType="separate"/>
      </w:r>
      <w:r>
        <w:rPr>
          <w:rFonts w:hint="eastAsia" w:ascii="黑体" w:hAnsi="黑体" w:eastAsia="黑体"/>
          <w:b/>
          <w:color w:val="FF0000"/>
        </w:rPr>
        <w:t>③</w:t>
      </w:r>
      <w:r>
        <w:rPr>
          <w:rFonts w:ascii="黑体" w:hAnsi="黑体" w:eastAsia="黑体"/>
          <w:b/>
          <w:color w:val="FF0000"/>
        </w:rPr>
        <w:fldChar w:fldCharType="end"/>
      </w:r>
      <w:r>
        <w:rPr>
          <w:rFonts w:ascii="黑体" w:hAnsi="黑体" w:eastAsia="黑体"/>
          <w:b/>
          <w:color w:val="FF0000"/>
        </w:rPr>
        <w:t xml:space="preserve"> </w:t>
      </w:r>
      <w:r>
        <w:rPr>
          <w:rFonts w:hint="eastAsia" w:ascii="黑体" w:hAnsi="黑体" w:eastAsia="黑体"/>
          <w:color w:val="FF0000"/>
        </w:rPr>
        <w:t>线上讲座（不限人数）</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【培训形式】</w:t>
      </w:r>
    </w:p>
    <w:p>
      <w:pPr>
        <w:spacing w:line="360" w:lineRule="auto"/>
        <w:ind w:firstLine="420" w:firstLineChars="200"/>
      </w:pPr>
      <w:r>
        <w:rPr>
          <w:rFonts w:hint="eastAsia"/>
        </w:rPr>
        <w:t>教学全过程创新融合</w:t>
      </w:r>
      <w:r>
        <w:rPr>
          <w:rFonts w:hint="eastAsia"/>
          <w:b/>
          <w:color w:val="C00000"/>
        </w:rPr>
        <w:t>“讲授式、研讨式、模拟式、互动式、观摩式、体验式”</w:t>
      </w:r>
      <w:r>
        <w:rPr>
          <w:rFonts w:hint="eastAsia"/>
        </w:rPr>
        <w:t>六大授课方式，理论联系实际，契合党建工作实际。</w:t>
      </w:r>
    </w:p>
    <w:p>
      <w:pPr>
        <w:spacing w:line="360" w:lineRule="auto"/>
        <w:ind w:firstLine="420" w:firstLineChars="200"/>
      </w:pPr>
      <w:r>
        <w:rPr>
          <w:rFonts w:hint="eastAsia"/>
        </w:rPr>
        <w:t>老师授课经验丰富，课程内容深入浅出，课堂氛围生动活泼，学员学习成果丰硕，进一步教育引导党员领导干部、团干部坚定信仰、锤炼党性，立足本职本岗，不断提高履职能力。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【培训背景】</w:t>
      </w:r>
    </w:p>
    <w:p>
      <w:pPr>
        <w:widowControl/>
        <w:shd w:val="clear" w:color="auto" w:fill="FFFFFF"/>
        <w:spacing w:line="360" w:lineRule="auto"/>
        <w:ind w:firstLine="480"/>
        <w:textAlignment w:val="baseline"/>
        <w:rPr>
          <w:szCs w:val="21"/>
        </w:rPr>
      </w:pPr>
      <w:r>
        <w:rPr>
          <w:rFonts w:hint="eastAsia"/>
          <w:szCs w:val="21"/>
        </w:rPr>
        <w:t>党性是党员干部立身、立业、立言、立德的基石。加强党性修养，是每一名党员的终身必修课，是党员干部改造主观世界的永恒主题。党性修养不会随着党龄的增加而自然增强，也不可能随着职务升迁而自然增强，而是需要时时警醒、不断锤炼。</w:t>
      </w:r>
    </w:p>
    <w:p>
      <w:pPr>
        <w:widowControl/>
        <w:shd w:val="clear" w:color="auto" w:fill="FFFFFF"/>
        <w:spacing w:line="360" w:lineRule="auto"/>
        <w:ind w:firstLine="480"/>
        <w:textAlignment w:val="baseline"/>
        <w:rPr>
          <w:szCs w:val="21"/>
        </w:rPr>
      </w:pPr>
      <w:r>
        <w:rPr>
          <w:rFonts w:hint="eastAsia"/>
          <w:szCs w:val="21"/>
        </w:rPr>
        <w:t>中国共产党以高度的思想自觉和行动自觉加强党性锻炼、提高修养水平，经过长期努力呈现出党性锻炼不断增强的历史轨迹，从建立时仅有50多名党员发展壮大为拥有9500多万党员的世界上规模最大的马克思主义政党，而且焕发出强大生命力，这与历史发展进程中始终保持党性锻炼的思想自觉和行动自觉有着密切关系。</w:t>
      </w:r>
    </w:p>
    <w:p>
      <w:pPr>
        <w:widowControl/>
        <w:shd w:val="clear" w:color="auto" w:fill="FFFFFF"/>
        <w:spacing w:line="360" w:lineRule="auto"/>
        <w:ind w:firstLine="480"/>
        <w:textAlignment w:val="baseline"/>
        <w:rPr>
          <w:sz w:val="20"/>
          <w:szCs w:val="21"/>
        </w:rPr>
      </w:pPr>
      <w:r>
        <w:rPr>
          <w:rFonts w:hint="eastAsia"/>
          <w:sz w:val="20"/>
          <w:szCs w:val="21"/>
        </w:rPr>
        <w:t>新的进军需要新的动能，学习百年党史，向历史汲取智慧，就要从加强党性锻炼实践的历史经验中得到现实启示。</w:t>
      </w:r>
    </w:p>
    <w:p>
      <w:pPr>
        <w:widowControl/>
        <w:shd w:val="clear" w:color="auto" w:fill="FFFFFF"/>
        <w:spacing w:line="360" w:lineRule="auto"/>
        <w:ind w:firstLine="480"/>
        <w:textAlignment w:val="baseline"/>
        <w:rPr>
          <w:rFonts w:ascii="微软雅黑 Light" w:hAnsi="微软雅黑 Light" w:eastAsia="微软雅黑 Light"/>
          <w:sz w:val="36"/>
          <w:szCs w:val="21"/>
        </w:rPr>
      </w:pPr>
      <w:r>
        <w:rPr>
          <w:rFonts w:hint="eastAsia"/>
          <w:sz w:val="20"/>
          <w:szCs w:val="21"/>
        </w:rPr>
        <w:t>党中央已向全党发出进军新征程的动员令，团结带领全国各族人民为实现中华民族伟大复兴和社会主义现代化强国目标而继续奋斗，必须使党性锻炼实践符合新时代的要求，通过提高中国共产党人的党性修养水平，不断壮大党的组织力量，在把握新发展阶段、贯彻新发展理念、构建新发展格局的创造性实践中，脚踏实地向着光明前景迈进。</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【课程大纲】</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第一</w:t>
      </w:r>
      <w:r>
        <w:rPr>
          <w:rFonts w:ascii="黑体" w:hAnsi="黑体" w:eastAsia="黑体"/>
          <w:b/>
          <w:color w:val="000099"/>
        </w:rPr>
        <w:t>单元：</w:t>
      </w:r>
      <w:r>
        <w:rPr>
          <w:rFonts w:hint="eastAsia" w:ascii="黑体" w:hAnsi="黑体" w:eastAsia="黑体"/>
          <w:b/>
          <w:color w:val="000099"/>
        </w:rPr>
        <w:t>信念坚如磐石 创造伟大奇迹</w:t>
      </w:r>
    </w:p>
    <w:p>
      <w:pPr>
        <w:spacing w:line="360" w:lineRule="auto"/>
        <w:ind w:firstLine="630" w:firstLineChars="300"/>
      </w:pPr>
      <w:r>
        <w:rPr>
          <w:rFonts w:hint="eastAsia"/>
        </w:rPr>
        <w:t>☆ 信仰之源 开启新征程</w:t>
      </w:r>
    </w:p>
    <w:p>
      <w:pPr>
        <w:spacing w:line="360" w:lineRule="auto"/>
        <w:ind w:firstLine="630" w:firstLineChars="300"/>
      </w:pPr>
      <w:r>
        <w:rPr>
          <w:rFonts w:hint="eastAsia"/>
        </w:rPr>
        <w:t>☆ 信仰之力 砸碎旧世界</w:t>
      </w:r>
    </w:p>
    <w:p>
      <w:pPr>
        <w:spacing w:line="360" w:lineRule="auto"/>
        <w:ind w:firstLine="630" w:firstLineChars="300"/>
      </w:pPr>
      <w:r>
        <w:rPr>
          <w:rFonts w:hint="eastAsia"/>
        </w:rPr>
        <w:t>☆ 信仰之花 建设新世界</w:t>
      </w:r>
    </w:p>
    <w:p>
      <w:pPr>
        <w:spacing w:line="360" w:lineRule="auto"/>
        <w:ind w:firstLine="630" w:firstLineChars="300"/>
      </w:pPr>
      <w:r>
        <w:rPr>
          <w:rFonts w:hint="eastAsia"/>
        </w:rPr>
        <w:t>☆ 信仰之光 照耀中国梦</w:t>
      </w:r>
    </w:p>
    <w:p>
      <w:pPr>
        <w:spacing w:line="360" w:lineRule="auto"/>
        <w:ind w:firstLine="630" w:firstLineChars="300"/>
      </w:pPr>
      <w:r>
        <w:rPr>
          <w:rFonts w:hint="eastAsia"/>
        </w:rPr>
        <w:t>☆ 情境还原：血雨腥风</w:t>
      </w:r>
      <w:r>
        <w:t>-</w:t>
      </w:r>
      <w:r>
        <w:rPr>
          <w:rFonts w:hint="eastAsia"/>
        </w:rPr>
        <w:t>激情燃烧-波澜壮阔-砥砺前行</w:t>
      </w:r>
    </w:p>
    <w:p>
      <w:pPr>
        <w:spacing w:line="360" w:lineRule="auto"/>
        <w:ind w:firstLine="361" w:firstLineChars="200"/>
        <w:rPr>
          <w:rFonts w:ascii="黑体" w:hAnsi="黑体" w:eastAsia="黑体"/>
          <w:b/>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第二</w:t>
      </w:r>
      <w:r>
        <w:rPr>
          <w:rFonts w:ascii="黑体" w:hAnsi="黑体" w:eastAsia="黑体"/>
          <w:b/>
          <w:color w:val="000099"/>
        </w:rPr>
        <w:t>单元：</w:t>
      </w:r>
      <w:r>
        <w:rPr>
          <w:rFonts w:hint="eastAsia" w:ascii="黑体" w:hAnsi="黑体" w:eastAsia="黑体"/>
          <w:b/>
          <w:color w:val="000099"/>
        </w:rPr>
        <w:t>读懂红色密码 凝聚信仰旗帜</w:t>
      </w:r>
    </w:p>
    <w:p>
      <w:pPr>
        <w:spacing w:line="360" w:lineRule="auto"/>
        <w:ind w:firstLine="630" w:firstLineChars="300"/>
      </w:pPr>
      <w:r>
        <w:rPr>
          <w:rFonts w:hint="eastAsia"/>
        </w:rPr>
        <w:t>☆ 理想的追求者</w:t>
      </w:r>
    </w:p>
    <w:p>
      <w:pPr>
        <w:spacing w:line="360" w:lineRule="auto"/>
        <w:ind w:firstLine="630" w:firstLineChars="300"/>
      </w:pPr>
      <w:r>
        <w:rPr>
          <w:rFonts w:hint="eastAsia"/>
        </w:rPr>
        <w:t>☆ 进步的探索者</w:t>
      </w:r>
    </w:p>
    <w:p>
      <w:pPr>
        <w:spacing w:line="360" w:lineRule="auto"/>
        <w:ind w:firstLine="630" w:firstLineChars="300"/>
      </w:pPr>
      <w:r>
        <w:rPr>
          <w:rFonts w:hint="eastAsia"/>
        </w:rPr>
        <w:t>☆ 真理的践行者</w:t>
      </w:r>
    </w:p>
    <w:p>
      <w:pPr>
        <w:spacing w:line="360" w:lineRule="auto"/>
        <w:ind w:firstLine="630" w:firstLineChars="300"/>
      </w:pPr>
      <w:r>
        <w:rPr>
          <w:rFonts w:hint="eastAsia"/>
        </w:rPr>
        <w:t>☆ 伟大的爱国者</w:t>
      </w:r>
    </w:p>
    <w:p>
      <w:pPr>
        <w:spacing w:line="360" w:lineRule="auto"/>
        <w:ind w:firstLine="630" w:firstLineChars="300"/>
      </w:pPr>
      <w:r>
        <w:rPr>
          <w:rFonts w:hint="eastAsia"/>
        </w:rPr>
        <w:t>☆ 无畏的革命者</w:t>
      </w:r>
    </w:p>
    <w:p>
      <w:pPr>
        <w:spacing w:line="360" w:lineRule="auto"/>
        <w:ind w:firstLine="361" w:firstLineChars="200"/>
        <w:rPr>
          <w:rFonts w:ascii="黑体" w:hAnsi="黑体" w:eastAsia="黑体"/>
          <w:b/>
          <w:bCs/>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第三</w:t>
      </w:r>
      <w:r>
        <w:rPr>
          <w:rFonts w:ascii="黑体" w:hAnsi="黑体" w:eastAsia="黑体"/>
          <w:b/>
          <w:color w:val="000099"/>
        </w:rPr>
        <w:t>单元：</w:t>
      </w:r>
      <w:r>
        <w:rPr>
          <w:rFonts w:hint="eastAsia" w:ascii="黑体" w:hAnsi="黑体" w:eastAsia="黑体"/>
          <w:b/>
          <w:color w:val="000099"/>
        </w:rPr>
        <w:t>坚持学思践悟 注重知行合一</w:t>
      </w:r>
    </w:p>
    <w:p>
      <w:pPr>
        <w:spacing w:line="360" w:lineRule="auto"/>
        <w:ind w:firstLine="630" w:firstLineChars="300"/>
      </w:pPr>
      <w:r>
        <w:rPr>
          <w:rFonts w:hint="eastAsia"/>
        </w:rPr>
        <w:t>☆ 知是信之始 知是信之源</w:t>
      </w:r>
    </w:p>
    <w:p>
      <w:pPr>
        <w:spacing w:line="360" w:lineRule="auto"/>
        <w:ind w:firstLine="630" w:firstLineChars="300"/>
      </w:pPr>
      <w:r>
        <w:rPr>
          <w:rFonts w:hint="eastAsia"/>
        </w:rPr>
        <w:t>☆ 伟大建党精神滋养党性修养</w:t>
      </w:r>
    </w:p>
    <w:p>
      <w:pPr>
        <w:spacing w:line="360" w:lineRule="auto"/>
        <w:ind w:firstLine="630" w:firstLineChars="300"/>
      </w:pPr>
      <w:r>
        <w:rPr>
          <w:rFonts w:hint="eastAsia"/>
        </w:rPr>
        <w:t>☆ 坚持以人民为中心的发展理念</w:t>
      </w:r>
    </w:p>
    <w:p>
      <w:pPr>
        <w:spacing w:line="360" w:lineRule="auto"/>
        <w:ind w:firstLine="630" w:firstLineChars="300"/>
      </w:pPr>
      <w:r>
        <w:rPr>
          <w:rFonts w:hint="eastAsia"/>
        </w:rPr>
        <w:t>☆ 情境模拟：星火燎原 红色先锋</w:t>
      </w:r>
    </w:p>
    <w:p>
      <w:pPr>
        <w:spacing w:line="360" w:lineRule="auto"/>
        <w:ind w:firstLine="361" w:firstLineChars="200"/>
        <w:rPr>
          <w:rFonts w:ascii="黑体" w:hAnsi="黑体" w:eastAsia="黑体"/>
          <w:b/>
          <w:bCs/>
          <w:color w:val="000099"/>
        </w:rPr>
      </w:pPr>
      <w:r>
        <w:rPr>
          <w:rFonts w:hint="eastAsia" w:ascii="黑体" w:hAnsi="黑体" w:eastAsia="黑体"/>
          <w:b/>
          <w:color w:val="000099"/>
          <w:sz w:val="18"/>
          <w:szCs w:val="21"/>
        </w:rPr>
        <w:t xml:space="preserve">◆ </w:t>
      </w:r>
      <w:r>
        <w:rPr>
          <w:rFonts w:hint="eastAsia" w:ascii="黑体" w:hAnsi="黑体" w:eastAsia="黑体"/>
          <w:b/>
          <w:color w:val="000099"/>
        </w:rPr>
        <w:t>第四</w:t>
      </w:r>
      <w:r>
        <w:rPr>
          <w:rFonts w:ascii="黑体" w:hAnsi="黑体" w:eastAsia="黑体"/>
          <w:b/>
          <w:color w:val="000099"/>
        </w:rPr>
        <w:t>单元：</w:t>
      </w:r>
      <w:r>
        <w:rPr>
          <w:rFonts w:hint="eastAsia" w:ascii="黑体" w:hAnsi="黑体" w:eastAsia="黑体"/>
          <w:b/>
          <w:color w:val="000099"/>
        </w:rPr>
        <w:t>锤炼党性修养 涵养政治能力</w:t>
      </w:r>
    </w:p>
    <w:p>
      <w:pPr>
        <w:spacing w:line="360" w:lineRule="auto"/>
        <w:ind w:firstLine="630" w:firstLineChars="300"/>
      </w:pPr>
      <w:r>
        <w:rPr>
          <w:rFonts w:hint="eastAsia"/>
        </w:rPr>
        <w:t>☆ 坚定理想 锤炼党性</w:t>
      </w:r>
    </w:p>
    <w:p>
      <w:pPr>
        <w:spacing w:line="360" w:lineRule="auto"/>
        <w:ind w:firstLine="630" w:firstLineChars="300"/>
      </w:pPr>
      <w:r>
        <w:rPr>
          <w:rFonts w:hint="eastAsia"/>
        </w:rPr>
        <w:t>☆ 千秋伟业照初心</w:t>
      </w:r>
    </w:p>
    <w:p>
      <w:pPr>
        <w:spacing w:line="360" w:lineRule="auto"/>
        <w:ind w:firstLine="630" w:firstLineChars="300"/>
      </w:pPr>
      <w:r>
        <w:rPr>
          <w:rFonts w:hint="eastAsia"/>
        </w:rPr>
        <w:t>☆ 修好党性教育终身课题</w:t>
      </w:r>
    </w:p>
    <w:p>
      <w:pPr>
        <w:spacing w:line="360" w:lineRule="auto"/>
        <w:ind w:firstLine="630" w:firstLineChars="300"/>
      </w:pPr>
      <w:r>
        <w:rPr>
          <w:rFonts w:hint="eastAsia"/>
        </w:rPr>
        <w:t>☆ 小组研讨：做新时代的“国之大者”</w:t>
      </w:r>
      <w:r>
        <w:t xml:space="preserve"> </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【学员收益】</w:t>
      </w:r>
    </w:p>
    <w:p>
      <w:pPr>
        <w:spacing w:line="360" w:lineRule="auto"/>
        <w:ind w:firstLine="422" w:firstLineChars="200"/>
        <w:rPr>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启发</w:t>
      </w:r>
      <w:r>
        <w:rPr>
          <w:rFonts w:asciiTheme="minorEastAsia" w:hAnsiTheme="minorEastAsia"/>
          <w:b/>
          <w:color w:val="000099"/>
          <w:szCs w:val="21"/>
        </w:rPr>
        <w:t>思考</w:t>
      </w:r>
      <w:r>
        <w:rPr>
          <w:rFonts w:hint="eastAsia" w:asciiTheme="minorEastAsia" w:hAnsiTheme="minorEastAsia"/>
          <w:b/>
          <w:color w:val="000099"/>
          <w:szCs w:val="21"/>
        </w:rPr>
        <w:t>：</w:t>
      </w:r>
      <w:r>
        <w:rPr>
          <w:rFonts w:hint="eastAsia"/>
          <w:szCs w:val="21"/>
        </w:rPr>
        <w:t>百年奋斗征程汲取前行的源动力</w:t>
      </w:r>
    </w:p>
    <w:p>
      <w:pPr>
        <w:spacing w:line="360" w:lineRule="auto"/>
        <w:ind w:firstLine="422" w:firstLineChars="200"/>
        <w:rPr>
          <w:rFonts w:asciiTheme="minorEastAsia" w:hAnsiTheme="minorEastAsia"/>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深入探索</w:t>
      </w:r>
      <w:r>
        <w:rPr>
          <w:rFonts w:asciiTheme="minorEastAsia" w:hAnsiTheme="minorEastAsia"/>
          <w:b/>
          <w:color w:val="000099"/>
          <w:szCs w:val="21"/>
        </w:rPr>
        <w:t>：</w:t>
      </w:r>
      <w:r>
        <w:rPr>
          <w:rFonts w:asciiTheme="minorEastAsia" w:hAnsiTheme="minorEastAsia"/>
          <w:szCs w:val="21"/>
        </w:rPr>
        <w:t>持之以恒永葆党的先进性纯洁性</w:t>
      </w:r>
    </w:p>
    <w:p>
      <w:pPr>
        <w:spacing w:line="360" w:lineRule="auto"/>
        <w:ind w:firstLine="422" w:firstLineChars="200"/>
        <w:rPr>
          <w:rFonts w:asciiTheme="minorEastAsia" w:hAnsiTheme="minorEastAsia"/>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践行使命</w:t>
      </w:r>
      <w:r>
        <w:rPr>
          <w:rFonts w:asciiTheme="minorEastAsia" w:hAnsiTheme="minorEastAsia"/>
          <w:b/>
          <w:color w:val="000099"/>
          <w:szCs w:val="21"/>
        </w:rPr>
        <w:t>：</w:t>
      </w:r>
      <w:r>
        <w:rPr>
          <w:rFonts w:hint="eastAsia"/>
          <w:szCs w:val="21"/>
        </w:rPr>
        <w:t>初心如磐使命在肩</w:t>
      </w:r>
      <w:r>
        <w:rPr>
          <w:rFonts w:asciiTheme="minorEastAsia" w:hAnsiTheme="minorEastAsia"/>
          <w:szCs w:val="21"/>
        </w:rPr>
        <w:t>加强</w:t>
      </w:r>
      <w:r>
        <w:rPr>
          <w:rFonts w:hint="eastAsia" w:asciiTheme="minorEastAsia" w:hAnsiTheme="minorEastAsia"/>
          <w:szCs w:val="21"/>
        </w:rPr>
        <w:t>党性锻炼</w:t>
      </w:r>
    </w:p>
    <w:p>
      <w:pPr>
        <w:spacing w:line="360" w:lineRule="auto"/>
        <w:ind w:firstLine="422" w:firstLineChars="200"/>
        <w:rPr>
          <w:szCs w:val="21"/>
        </w:rPr>
      </w:pPr>
      <w:r>
        <w:rPr>
          <w:rFonts w:hint="eastAsia" w:ascii="黑体" w:hAnsi="黑体" w:eastAsia="黑体"/>
          <w:b/>
          <w:color w:val="000099"/>
          <w:szCs w:val="21"/>
        </w:rPr>
        <w:t xml:space="preserve">◆ </w:t>
      </w:r>
      <w:r>
        <w:rPr>
          <w:rFonts w:hint="eastAsia" w:asciiTheme="minorEastAsia" w:hAnsiTheme="minorEastAsia"/>
          <w:b/>
          <w:color w:val="000099"/>
          <w:szCs w:val="21"/>
        </w:rPr>
        <w:t>砥砺奋进</w:t>
      </w:r>
      <w:r>
        <w:rPr>
          <w:rFonts w:asciiTheme="minorEastAsia" w:hAnsiTheme="minorEastAsia"/>
          <w:b/>
          <w:color w:val="000099"/>
          <w:szCs w:val="21"/>
        </w:rPr>
        <w:t>：</w:t>
      </w:r>
      <w:r>
        <w:rPr>
          <w:szCs w:val="21"/>
        </w:rPr>
        <w:t>在新时代发挥党员先锋模范作用</w:t>
      </w:r>
    </w:p>
    <w:p>
      <w:pPr>
        <w:spacing w:line="360" w:lineRule="auto"/>
        <w:rPr>
          <w:rFonts w:ascii="微软雅黑" w:hAnsi="微软雅黑" w:eastAsia="微软雅黑"/>
          <w:b/>
          <w:color w:val="843C0B" w:themeColor="accent2" w:themeShade="80"/>
          <w:sz w:val="24"/>
        </w:rPr>
      </w:pPr>
      <w:r>
        <w:rPr>
          <w:rFonts w:hint="eastAsia" w:ascii="微软雅黑" w:hAnsi="微软雅黑" w:eastAsia="微软雅黑"/>
          <w:b/>
          <w:color w:val="843C0B" w:themeColor="accent2" w:themeShade="80"/>
          <w:sz w:val="24"/>
        </w:rPr>
        <w:t>【课程特色】</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1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①</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科学性 </w:t>
      </w:r>
      <w:r>
        <w:rPr>
          <w:rFonts w:hint="eastAsia" w:asciiTheme="minorEastAsia" w:hAnsiTheme="minorEastAsia"/>
        </w:rPr>
        <w:t>以马克思主义基本原理为指导，与时俱进宣讲党的创新理论，迎合时代要求、紧贴工作重心，以情境模拟沉浸体验式教学，为各级党组织、领导干部、党员群众讲授党史、团史、党性、时政、党务、党业融合、乡村振兴、红色领导力等课程。</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2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②</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创新性 </w:t>
      </w:r>
      <w:r>
        <w:rPr>
          <w:rFonts w:hint="eastAsia" w:asciiTheme="minorEastAsia" w:hAnsiTheme="minorEastAsia"/>
        </w:rPr>
        <w:t>独家版权课程，专业量身定制，综合运用</w:t>
      </w:r>
      <w:r>
        <w:rPr>
          <w:rFonts w:hint="eastAsia" w:asciiTheme="minorEastAsia" w:hAnsiTheme="minorEastAsia"/>
          <w:b/>
          <w:color w:val="C00000"/>
        </w:rPr>
        <w:t>“理论讲解+</w:t>
      </w:r>
      <w:r>
        <w:rPr>
          <w:rFonts w:asciiTheme="minorEastAsia" w:hAnsiTheme="minorEastAsia"/>
          <w:b/>
          <w:color w:val="C00000"/>
        </w:rPr>
        <w:t>案例</w:t>
      </w:r>
      <w:r>
        <w:rPr>
          <w:rFonts w:hint="eastAsia" w:asciiTheme="minorEastAsia" w:hAnsiTheme="minorEastAsia"/>
          <w:b/>
          <w:color w:val="C00000"/>
        </w:rPr>
        <w:t>研讨+情境</w:t>
      </w:r>
      <w:r>
        <w:rPr>
          <w:rFonts w:asciiTheme="minorEastAsia" w:hAnsiTheme="minorEastAsia"/>
          <w:b/>
          <w:color w:val="C00000"/>
        </w:rPr>
        <w:t>还原</w:t>
      </w:r>
      <w:r>
        <w:rPr>
          <w:rFonts w:hint="eastAsia" w:asciiTheme="minorEastAsia" w:hAnsiTheme="minorEastAsia"/>
          <w:b/>
          <w:color w:val="C00000"/>
        </w:rPr>
        <w:t>+</w:t>
      </w:r>
      <w:r>
        <w:rPr>
          <w:rFonts w:asciiTheme="minorEastAsia" w:hAnsiTheme="minorEastAsia"/>
          <w:b/>
          <w:color w:val="C00000"/>
        </w:rPr>
        <w:t>行业案例</w:t>
      </w:r>
      <w:r>
        <w:rPr>
          <w:rFonts w:hint="eastAsia" w:asciiTheme="minorEastAsia" w:hAnsiTheme="minorEastAsia"/>
          <w:b/>
          <w:color w:val="C00000"/>
        </w:rPr>
        <w:t>+沙盘演练”</w:t>
      </w:r>
      <w:r>
        <w:rPr>
          <w:rFonts w:hint="eastAsia" w:asciiTheme="minorEastAsia" w:hAnsiTheme="minorEastAsia"/>
        </w:rPr>
        <w:t>等教学方式，行业影响力强，学员满意度和课程复购率持续保持领先。</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3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③</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融合性 </w:t>
      </w:r>
      <w:r>
        <w:rPr>
          <w:rFonts w:hint="eastAsia" w:asciiTheme="minorEastAsia" w:hAnsiTheme="minorEastAsia"/>
        </w:rPr>
        <w:t>注重党建工作实务，有机融合理论讲授与实战演练，有效提升党员领导干部、团干部的履职能力，推动党建、团建工作与中心工作深度融合，为高质量发展注入强劲动力。</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4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④</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可操作性 </w:t>
      </w:r>
      <w:r>
        <w:rPr>
          <w:rFonts w:hint="eastAsia" w:asciiTheme="minorEastAsia" w:hAnsiTheme="minorEastAsia"/>
        </w:rPr>
        <w:t>红色沙盘培训不受场地限制，普通教室即可，小组岛屿式学习，将井冈山、瑞金、遵义、西柏坡、延安等红色党建、团建研学活动，巧妙“搬入”培训课堂，让学员耳目一新，全程生动体验，加深培训印象，确保学习效果。</w:t>
      </w:r>
    </w:p>
    <w:p>
      <w:pPr>
        <w:spacing w:line="360" w:lineRule="auto"/>
        <w:ind w:firstLine="420" w:firstLineChars="200"/>
        <w:rPr>
          <w:rFonts w:asciiTheme="minorEastAsia" w:hAnsiTheme="minorEastAsia"/>
        </w:rPr>
      </w:pP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5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⑤</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实用性 </w:t>
      </w:r>
      <w:r>
        <w:rPr>
          <w:rFonts w:hint="eastAsia" w:asciiTheme="minorEastAsia" w:hAnsiTheme="minorEastAsia"/>
        </w:rPr>
        <w:t>认真落实中央八项规定和疫情防控管控要求，足不出户开展红色研学教育，符合管理制度，并且为各单位节约大量教育成本。</w:t>
      </w:r>
    </w:p>
    <w:p>
      <w:pPr>
        <w:spacing w:line="360" w:lineRule="auto"/>
        <w:ind w:firstLine="482" w:firstLineChars="200"/>
        <w:rPr>
          <w:rFonts w:asciiTheme="minorEastAsia" w:hAnsiTheme="minorEastAsia"/>
        </w:rPr>
      </w:pPr>
      <w:r>
        <w:rPr>
          <w:rFonts w:ascii="黑体" w:hAnsi="黑体" w:eastAsia="黑体"/>
          <w:b/>
          <w:color w:val="0070C0"/>
          <w:sz w:val="24"/>
        </w:rPr>
        <w:drawing>
          <wp:anchor distT="0" distB="0" distL="114300" distR="114300" simplePos="0" relativeHeight="251661312" behindDoc="0" locked="0" layoutInCell="1" allowOverlap="1">
            <wp:simplePos x="0" y="0"/>
            <wp:positionH relativeFrom="page">
              <wp:align>right</wp:align>
            </wp:positionH>
            <wp:positionV relativeFrom="paragraph">
              <wp:posOffset>3204845</wp:posOffset>
            </wp:positionV>
            <wp:extent cx="7545070" cy="522605"/>
            <wp:effectExtent l="0" t="0" r="0" b="0"/>
            <wp:wrapNone/>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7" cstate="print">
                      <a:extLst>
                        <a:ext uri="{28A0092B-C50C-407E-A947-70E740481C1C}">
                          <a14:useLocalDpi xmlns:a14="http://schemas.microsoft.com/office/drawing/2010/main" val="0"/>
                        </a:ext>
                      </a:extLst>
                    </a:blip>
                    <a:srcRect b="23170"/>
                    <a:stretch>
                      <a:fillRect/>
                    </a:stretch>
                  </pic:blipFill>
                  <pic:spPr>
                    <a:xfrm>
                      <a:off x="0" y="0"/>
                      <a:ext cx="7544791" cy="522775"/>
                    </a:xfrm>
                    <a:prstGeom prst="rect">
                      <a:avLst/>
                    </a:prstGeom>
                  </pic:spPr>
                </pic:pic>
              </a:graphicData>
            </a:graphic>
          </wp:anchor>
        </w:drawing>
      </w:r>
      <w:r>
        <w:rPr>
          <w:szCs w:val="21"/>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1596390</wp:posOffset>
                </wp:positionV>
                <wp:extent cx="5273040" cy="617220"/>
                <wp:effectExtent l="0" t="0" r="0" b="0"/>
                <wp:wrapNone/>
                <wp:docPr id="9" name="矩形 9"/>
                <wp:cNvGraphicFramePr/>
                <a:graphic xmlns:a="http://schemas.openxmlformats.org/drawingml/2006/main">
                  <a:graphicData uri="http://schemas.microsoft.com/office/word/2010/wordprocessingShape">
                    <wps:wsp>
                      <wps:cNvSpPr/>
                      <wps:spPr>
                        <a:xfrm>
                          <a:off x="0" y="0"/>
                          <a:ext cx="5273040" cy="6172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ascii="微软雅黑 Light" w:hAnsi="微软雅黑 Light" w:eastAsia="微软雅黑 Light"/>
                                <w:b/>
                                <w:color w:val="C00000"/>
                                <w:sz w:val="44"/>
                              </w:rPr>
                            </w:pPr>
                            <w:r>
                              <w:rPr>
                                <w:rFonts w:ascii="微软雅黑 Light" w:hAnsi="微软雅黑 Light" w:eastAsia="微软雅黑 Light"/>
                                <w:b/>
                                <w:color w:val="C00000"/>
                                <w:sz w:val="44"/>
                              </w:rPr>
                              <w:t>踔厉</w:t>
                            </w:r>
                            <w:r>
                              <w:rPr>
                                <w:rFonts w:hint="eastAsia" w:ascii="微软雅黑 Light" w:hAnsi="微软雅黑 Light" w:eastAsia="微软雅黑 Light"/>
                                <w:b/>
                                <w:color w:val="C00000"/>
                                <w:sz w:val="44"/>
                              </w:rPr>
                              <w:t>奋</w:t>
                            </w:r>
                            <w:r>
                              <w:rPr>
                                <w:rFonts w:ascii="微软雅黑 Light" w:hAnsi="微软雅黑 Light" w:eastAsia="微软雅黑 Light"/>
                                <w:b/>
                                <w:color w:val="C00000"/>
                                <w:sz w:val="44"/>
                              </w:rPr>
                              <w:t>发</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笃行不怠</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做新时代的奋斗者</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top:125.7pt;height:48.6pt;width:415.2pt;mso-position-horizontal:right;mso-position-horizontal-relative:margin;z-index:251662336;v-text-anchor:middle;mso-width-relative:page;mso-height-relative:page;" filled="f" stroked="f" coordsize="21600,21600" o:gfxdata="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48sB7XAAAACAEAAA8AAAAAAAAAAQAgAAAAIgAAAGRycy9kb3ducmV2LnhtbFBLAQIUABQAAAAI&#10;AIdO4kD18YFsYAIAAK0EAAAOAAAAAAAAAAEAIAAAACYBAABkcnMvZTJvRG9jLnhtbFBLBQYAAAAA&#10;BgAGAFkBAAD4BQAAAAA=&#10;">
                <v:fill on="f" focussize="0,0"/>
                <v:stroke on="f" weight="1pt" miterlimit="8" joinstyle="miter"/>
                <v:imagedata o:title=""/>
                <o:lock v:ext="edit" aspectratio="f"/>
                <v:textbox>
                  <w:txbxContent>
                    <w:p>
                      <w:pPr>
                        <w:jc w:val="center"/>
                        <w:rPr>
                          <w:rFonts w:ascii="微软雅黑 Light" w:hAnsi="微软雅黑 Light" w:eastAsia="微软雅黑 Light"/>
                          <w:b/>
                          <w:color w:val="C00000"/>
                          <w:sz w:val="44"/>
                        </w:rPr>
                      </w:pPr>
                      <w:r>
                        <w:rPr>
                          <w:rFonts w:ascii="微软雅黑 Light" w:hAnsi="微软雅黑 Light" w:eastAsia="微软雅黑 Light"/>
                          <w:b/>
                          <w:color w:val="C00000"/>
                          <w:sz w:val="44"/>
                        </w:rPr>
                        <w:t>踔厉</w:t>
                      </w:r>
                      <w:r>
                        <w:rPr>
                          <w:rFonts w:hint="eastAsia" w:ascii="微软雅黑 Light" w:hAnsi="微软雅黑 Light" w:eastAsia="微软雅黑 Light"/>
                          <w:b/>
                          <w:color w:val="C00000"/>
                          <w:sz w:val="44"/>
                        </w:rPr>
                        <w:t>奋</w:t>
                      </w:r>
                      <w:r>
                        <w:rPr>
                          <w:rFonts w:ascii="微软雅黑 Light" w:hAnsi="微软雅黑 Light" w:eastAsia="微软雅黑 Light"/>
                          <w:b/>
                          <w:color w:val="C00000"/>
                          <w:sz w:val="44"/>
                        </w:rPr>
                        <w:t>发</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笃行不怠</w:t>
                      </w:r>
                      <w:r>
                        <w:rPr>
                          <w:rFonts w:hint="eastAsia" w:ascii="微软雅黑 Light" w:hAnsi="微软雅黑 Light" w:eastAsia="微软雅黑 Light"/>
                          <w:b/>
                          <w:color w:val="C00000"/>
                          <w:sz w:val="44"/>
                        </w:rPr>
                        <w:t xml:space="preserve"> </w:t>
                      </w:r>
                      <w:r>
                        <w:rPr>
                          <w:rFonts w:ascii="微软雅黑 Light" w:hAnsi="微软雅黑 Light" w:eastAsia="微软雅黑 Light"/>
                          <w:b/>
                          <w:color w:val="C00000"/>
                          <w:sz w:val="44"/>
                        </w:rPr>
                        <w:t>做新时代的奋斗者</w:t>
                      </w:r>
                    </w:p>
                  </w:txbxContent>
                </v:textbox>
              </v:rect>
            </w:pict>
          </mc:Fallback>
        </mc:AlternateContent>
      </w:r>
      <w:r>
        <w:rPr>
          <w:rFonts w:ascii="微软雅黑" w:hAnsi="微软雅黑" w:eastAsia="微软雅黑"/>
          <w:b/>
          <w:color w:val="000099"/>
        </w:rPr>
        <w:fldChar w:fldCharType="begin"/>
      </w:r>
      <w:r>
        <w:rPr>
          <w:rFonts w:ascii="微软雅黑" w:hAnsi="微软雅黑" w:eastAsia="微软雅黑"/>
          <w:b/>
          <w:color w:val="000099"/>
        </w:rPr>
        <w:instrText xml:space="preserve"> </w:instrText>
      </w:r>
      <w:r>
        <w:rPr>
          <w:rFonts w:hint="eastAsia" w:ascii="微软雅黑" w:hAnsi="微软雅黑" w:eastAsia="微软雅黑"/>
          <w:b/>
          <w:color w:val="000099"/>
        </w:rPr>
        <w:instrText xml:space="preserve">= 6 \* GB3</w:instrText>
      </w:r>
      <w:r>
        <w:rPr>
          <w:rFonts w:ascii="微软雅黑" w:hAnsi="微软雅黑" w:eastAsia="微软雅黑"/>
          <w:b/>
          <w:color w:val="000099"/>
        </w:rPr>
        <w:instrText xml:space="preserve"> </w:instrText>
      </w:r>
      <w:r>
        <w:rPr>
          <w:rFonts w:ascii="微软雅黑" w:hAnsi="微软雅黑" w:eastAsia="微软雅黑"/>
          <w:b/>
          <w:color w:val="000099"/>
        </w:rPr>
        <w:fldChar w:fldCharType="separate"/>
      </w:r>
      <w:r>
        <w:rPr>
          <w:rFonts w:hint="eastAsia" w:ascii="微软雅黑" w:hAnsi="微软雅黑" w:eastAsia="微软雅黑"/>
          <w:b/>
          <w:color w:val="000099"/>
        </w:rPr>
        <w:t>⑥</w:t>
      </w:r>
      <w:r>
        <w:rPr>
          <w:rFonts w:ascii="微软雅黑" w:hAnsi="微软雅黑" w:eastAsia="微软雅黑"/>
          <w:b/>
          <w:color w:val="000099"/>
        </w:rPr>
        <w:fldChar w:fldCharType="end"/>
      </w:r>
      <w:r>
        <w:rPr>
          <w:rFonts w:ascii="微软雅黑" w:hAnsi="微软雅黑" w:eastAsia="微软雅黑"/>
          <w:b/>
          <w:color w:val="000099"/>
        </w:rPr>
        <w:t xml:space="preserve"> </w:t>
      </w:r>
      <w:r>
        <w:rPr>
          <w:rFonts w:hint="eastAsia" w:ascii="微软雅黑" w:hAnsi="微软雅黑" w:eastAsia="微软雅黑"/>
          <w:b/>
          <w:color w:val="000099"/>
        </w:rPr>
        <w:t xml:space="preserve">专业性 </w:t>
      </w:r>
      <w:r>
        <w:rPr>
          <w:rFonts w:hint="eastAsia" w:asciiTheme="minorEastAsia" w:hAnsiTheme="minorEastAsia"/>
        </w:rPr>
        <w:t>结合各单位重点工作、战略规划，由党建思政专业老师团队量身设计并生动讲授“定制版”红色沙盘课程，高度契合党政机关、企事业单位、高校党校、教育基地等党建、团建工作要点。红色沙盘全国教学实践3</w:t>
      </w:r>
      <w:r>
        <w:rPr>
          <w:rFonts w:asciiTheme="minorEastAsia" w:hAnsiTheme="minorEastAsia"/>
        </w:rPr>
        <w:t>00多场</w:t>
      </w:r>
      <w:r>
        <w:rPr>
          <w:rFonts w:hint="eastAsia" w:asciiTheme="minorEastAsia" w:hAnsiTheme="minorEastAsia"/>
        </w:rPr>
        <w:t>。</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华文中宋" w:hAnsi="华文中宋" w:eastAsia="华文中宋"/>
        <w:b/>
      </w:rPr>
    </w:pPr>
    <w:r>
      <w:rPr>
        <w:rFonts w:ascii="华文中宋" w:hAnsi="华文中宋" w:eastAsia="华文中宋"/>
        <w:b/>
        <w:color w:val="FF0000"/>
      </w:rPr>
      <w:t>党建系列课程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jMDZjY2QxMTViYjUwOWM5NzQ0ZDQ1OGIzYTgwOTkifQ=="/>
  </w:docVars>
  <w:rsids>
    <w:rsidRoot w:val="0038302D"/>
    <w:rsid w:val="00013AF5"/>
    <w:rsid w:val="0001414C"/>
    <w:rsid w:val="00020D74"/>
    <w:rsid w:val="00021158"/>
    <w:rsid w:val="000327A6"/>
    <w:rsid w:val="00045C58"/>
    <w:rsid w:val="00047F8F"/>
    <w:rsid w:val="00055DCF"/>
    <w:rsid w:val="0008525D"/>
    <w:rsid w:val="00086790"/>
    <w:rsid w:val="000B237F"/>
    <w:rsid w:val="000E548A"/>
    <w:rsid w:val="000F5A2C"/>
    <w:rsid w:val="00114D27"/>
    <w:rsid w:val="001220F3"/>
    <w:rsid w:val="00150649"/>
    <w:rsid w:val="00157650"/>
    <w:rsid w:val="001633D6"/>
    <w:rsid w:val="00166925"/>
    <w:rsid w:val="001868CE"/>
    <w:rsid w:val="001B7BB5"/>
    <w:rsid w:val="001F4586"/>
    <w:rsid w:val="00206F6C"/>
    <w:rsid w:val="00215A94"/>
    <w:rsid w:val="00250A21"/>
    <w:rsid w:val="00264843"/>
    <w:rsid w:val="00281100"/>
    <w:rsid w:val="00283C93"/>
    <w:rsid w:val="002901AE"/>
    <w:rsid w:val="002B49AF"/>
    <w:rsid w:val="002D61BF"/>
    <w:rsid w:val="002F60D8"/>
    <w:rsid w:val="00300DF6"/>
    <w:rsid w:val="00303C94"/>
    <w:rsid w:val="003161D7"/>
    <w:rsid w:val="0031634F"/>
    <w:rsid w:val="00321056"/>
    <w:rsid w:val="00340902"/>
    <w:rsid w:val="00342DA8"/>
    <w:rsid w:val="00382A54"/>
    <w:rsid w:val="0038302D"/>
    <w:rsid w:val="003B0C8A"/>
    <w:rsid w:val="003B4CB9"/>
    <w:rsid w:val="003C57D6"/>
    <w:rsid w:val="003E2DC1"/>
    <w:rsid w:val="00402D2C"/>
    <w:rsid w:val="004034D2"/>
    <w:rsid w:val="0042150C"/>
    <w:rsid w:val="004447D8"/>
    <w:rsid w:val="004613B6"/>
    <w:rsid w:val="004647C3"/>
    <w:rsid w:val="004951F5"/>
    <w:rsid w:val="004A0CD4"/>
    <w:rsid w:val="004E12C9"/>
    <w:rsid w:val="004E66BD"/>
    <w:rsid w:val="004F709B"/>
    <w:rsid w:val="005209EC"/>
    <w:rsid w:val="00521F57"/>
    <w:rsid w:val="005411D0"/>
    <w:rsid w:val="00547944"/>
    <w:rsid w:val="005767DA"/>
    <w:rsid w:val="005A06A5"/>
    <w:rsid w:val="005A4B20"/>
    <w:rsid w:val="005C3EB5"/>
    <w:rsid w:val="005F2E43"/>
    <w:rsid w:val="005F4A69"/>
    <w:rsid w:val="00613C47"/>
    <w:rsid w:val="006258C9"/>
    <w:rsid w:val="00625B83"/>
    <w:rsid w:val="0065377B"/>
    <w:rsid w:val="0066379B"/>
    <w:rsid w:val="0067318D"/>
    <w:rsid w:val="00676C7B"/>
    <w:rsid w:val="00685968"/>
    <w:rsid w:val="006B2B01"/>
    <w:rsid w:val="006C17C1"/>
    <w:rsid w:val="006D2639"/>
    <w:rsid w:val="0070529C"/>
    <w:rsid w:val="00762D7F"/>
    <w:rsid w:val="00782236"/>
    <w:rsid w:val="00793925"/>
    <w:rsid w:val="007C0EF8"/>
    <w:rsid w:val="007F2BC3"/>
    <w:rsid w:val="008212C4"/>
    <w:rsid w:val="008462EE"/>
    <w:rsid w:val="008608C9"/>
    <w:rsid w:val="00866B1A"/>
    <w:rsid w:val="0089136F"/>
    <w:rsid w:val="008C3737"/>
    <w:rsid w:val="008E5A53"/>
    <w:rsid w:val="00927D61"/>
    <w:rsid w:val="00962C63"/>
    <w:rsid w:val="009640B8"/>
    <w:rsid w:val="009724D9"/>
    <w:rsid w:val="009828D1"/>
    <w:rsid w:val="009C53EE"/>
    <w:rsid w:val="009D162E"/>
    <w:rsid w:val="009D74E9"/>
    <w:rsid w:val="009E6DE8"/>
    <w:rsid w:val="00A07275"/>
    <w:rsid w:val="00A143F4"/>
    <w:rsid w:val="00A17210"/>
    <w:rsid w:val="00A22E0A"/>
    <w:rsid w:val="00A31D1C"/>
    <w:rsid w:val="00A31DF7"/>
    <w:rsid w:val="00A35560"/>
    <w:rsid w:val="00A52E38"/>
    <w:rsid w:val="00A63034"/>
    <w:rsid w:val="00A64A23"/>
    <w:rsid w:val="00A73C8B"/>
    <w:rsid w:val="00A75726"/>
    <w:rsid w:val="00A7573A"/>
    <w:rsid w:val="00A924A1"/>
    <w:rsid w:val="00AA6593"/>
    <w:rsid w:val="00AB68B9"/>
    <w:rsid w:val="00AC3BDC"/>
    <w:rsid w:val="00AC6BF7"/>
    <w:rsid w:val="00AD66F7"/>
    <w:rsid w:val="00AE3145"/>
    <w:rsid w:val="00B054ED"/>
    <w:rsid w:val="00B10AEC"/>
    <w:rsid w:val="00B24031"/>
    <w:rsid w:val="00B268ED"/>
    <w:rsid w:val="00B35744"/>
    <w:rsid w:val="00B361AC"/>
    <w:rsid w:val="00B53647"/>
    <w:rsid w:val="00B55CC4"/>
    <w:rsid w:val="00B6673C"/>
    <w:rsid w:val="00B9068A"/>
    <w:rsid w:val="00BA74E2"/>
    <w:rsid w:val="00BB4D95"/>
    <w:rsid w:val="00BE7B94"/>
    <w:rsid w:val="00C0431D"/>
    <w:rsid w:val="00C32755"/>
    <w:rsid w:val="00C518B8"/>
    <w:rsid w:val="00C830AB"/>
    <w:rsid w:val="00C965C1"/>
    <w:rsid w:val="00CB10D3"/>
    <w:rsid w:val="00CC406B"/>
    <w:rsid w:val="00CD3976"/>
    <w:rsid w:val="00CE7A5C"/>
    <w:rsid w:val="00CF0B09"/>
    <w:rsid w:val="00CF36BE"/>
    <w:rsid w:val="00D22CF0"/>
    <w:rsid w:val="00D2464A"/>
    <w:rsid w:val="00D41A05"/>
    <w:rsid w:val="00D828F8"/>
    <w:rsid w:val="00D975FC"/>
    <w:rsid w:val="00DB4079"/>
    <w:rsid w:val="00DB509D"/>
    <w:rsid w:val="00DB6E71"/>
    <w:rsid w:val="00DB7FB3"/>
    <w:rsid w:val="00DE163A"/>
    <w:rsid w:val="00DE1E55"/>
    <w:rsid w:val="00E01639"/>
    <w:rsid w:val="00E111C4"/>
    <w:rsid w:val="00E1141C"/>
    <w:rsid w:val="00E258E8"/>
    <w:rsid w:val="00E4785E"/>
    <w:rsid w:val="00E53039"/>
    <w:rsid w:val="00E6190E"/>
    <w:rsid w:val="00E8049E"/>
    <w:rsid w:val="00EB792F"/>
    <w:rsid w:val="00F02B1B"/>
    <w:rsid w:val="00F26AC8"/>
    <w:rsid w:val="00F32AAB"/>
    <w:rsid w:val="00F34E4A"/>
    <w:rsid w:val="00F45B1E"/>
    <w:rsid w:val="00F525F8"/>
    <w:rsid w:val="00F569DC"/>
    <w:rsid w:val="00F776FA"/>
    <w:rsid w:val="00F94E04"/>
    <w:rsid w:val="00FC5714"/>
    <w:rsid w:val="00FE10BF"/>
    <w:rsid w:val="00FE34F3"/>
    <w:rsid w:val="04927B81"/>
    <w:rsid w:val="09204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Emphasis"/>
    <w:basedOn w:val="6"/>
    <w:qFormat/>
    <w:uiPriority w:val="20"/>
    <w:rPr>
      <w:color w:val="CC0000"/>
    </w:rPr>
  </w:style>
  <w:style w:type="character" w:customStyle="1" w:styleId="8">
    <w:name w:val="页眉 Char"/>
    <w:basedOn w:val="6"/>
    <w:link w:val="4"/>
    <w:qFormat/>
    <w:uiPriority w:val="99"/>
    <w:rPr>
      <w:sz w:val="18"/>
      <w:szCs w:val="18"/>
    </w:rPr>
  </w:style>
  <w:style w:type="character" w:customStyle="1" w:styleId="9">
    <w:name w:val="页脚 Char"/>
    <w:basedOn w:val="6"/>
    <w:link w:val="3"/>
    <w:uiPriority w:val="99"/>
    <w:rPr>
      <w:sz w:val="18"/>
      <w:szCs w:val="18"/>
    </w:rPr>
  </w:style>
  <w:style w:type="character" w:customStyle="1" w:styleId="10">
    <w:name w:val="标题 2 Char"/>
    <w:basedOn w:val="6"/>
    <w:link w:val="2"/>
    <w:qFormat/>
    <w:uiPriority w:val="9"/>
    <w:rPr>
      <w:rFonts w:asciiTheme="majorHAnsi" w:hAnsiTheme="majorHAnsi" w:eastAsiaTheme="majorEastAsia" w:cstheme="majorBidi"/>
      <w:b/>
      <w:bCs/>
      <w:sz w:val="32"/>
      <w:szCs w:val="32"/>
    </w:rPr>
  </w:style>
  <w:style w:type="paragraph" w:styleId="11">
    <w:name w:val="List Paragraph"/>
    <w:basedOn w:val="1"/>
    <w:qFormat/>
    <w:uiPriority w:val="34"/>
    <w:pPr>
      <w:ind w:firstLine="420" w:firstLineChars="200"/>
    </w:pPr>
  </w:style>
  <w:style w:type="paragraph" w:customStyle="1" w:styleId="12">
    <w:name w:val="列出段落1"/>
    <w:basedOn w:val="1"/>
    <w:qFormat/>
    <w:uiPriority w:val="34"/>
    <w:pPr>
      <w:widowControl/>
      <w:spacing w:line="300" w:lineRule="auto"/>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1679</Words>
  <Characters>1690</Characters>
  <Lines>13</Lines>
  <Paragraphs>3</Paragraphs>
  <TotalTime>1536</TotalTime>
  <ScaleCrop>false</ScaleCrop>
  <LinksUpToDate>false</LinksUpToDate>
  <CharactersWithSpaces>1753</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2020-02-15T15:41:00Z</dcterms:created>
  <dc:creator>qihuanxin</dc:creator>
  <cp:lastModifiedBy>亲亲宝贝</cp:lastModifiedBy>
  <cp:lastPrinted>2022-02-19T19:28:00Z</cp:lastPrinted>
  <dcterms:modified xsi:type="dcterms:W3CDTF">2022-12-11T01:59:00Z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D84D1BD494DB4BE2BDEE6A21D5B7AAC5</vt:lpwstr>
  </property>
</Properties>
</file>