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微软雅黑" w:hAnsi="微软雅黑" w:eastAsia="微软雅黑"/>
          <w:b/>
          <w:color w:val="0000FF"/>
          <w:sz w:val="32"/>
          <w:szCs w:val="28"/>
        </w:rPr>
      </w:pPr>
      <w:r>
        <w:rPr>
          <w:rFonts w:hint="eastAsia" w:ascii="微软雅黑" w:hAnsi="微软雅黑" w:eastAsia="微软雅黑"/>
          <w:b/>
          <w:color w:val="0000FF"/>
          <w:sz w:val="32"/>
          <w:szCs w:val="28"/>
        </w:rPr>
        <w:t>《</w:t>
      </w:r>
      <w:r>
        <w:rPr>
          <w:rFonts w:ascii="微软雅黑" w:hAnsi="微软雅黑" w:eastAsia="微软雅黑"/>
          <w:b/>
          <w:color w:val="0000FF"/>
          <w:sz w:val="24"/>
        </w:rPr>
        <w:drawing>
          <wp:anchor distT="0" distB="0" distL="114300" distR="114300" simplePos="0" relativeHeight="251660288" behindDoc="0" locked="0" layoutInCell="1" allowOverlap="1">
            <wp:simplePos x="0" y="0"/>
            <wp:positionH relativeFrom="page">
              <wp:align>right</wp:align>
            </wp:positionH>
            <wp:positionV relativeFrom="paragraph">
              <wp:posOffset>-913765</wp:posOffset>
            </wp:positionV>
            <wp:extent cx="1455420" cy="1152525"/>
            <wp:effectExtent l="0" t="0" r="0" b="9525"/>
            <wp:wrapNone/>
            <wp:docPr id="13"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55420" cy="1152525"/>
                    </a:xfrm>
                    <a:prstGeom prst="rect">
                      <a:avLst/>
                    </a:prstGeom>
                  </pic:spPr>
                </pic:pic>
              </a:graphicData>
            </a:graphic>
          </wp:anchor>
        </w:drawing>
      </w:r>
      <w:r>
        <w:rPr>
          <w:rFonts w:ascii="微软雅黑" w:hAnsi="微软雅黑" w:eastAsia="微软雅黑"/>
          <w:b/>
          <w:color w:val="0000FF"/>
          <w:sz w:val="24"/>
        </w:rPr>
        <w:drawing>
          <wp:anchor distT="0" distB="0" distL="114300" distR="114300" simplePos="0" relativeHeight="251659264" behindDoc="0" locked="0" layoutInCell="1" allowOverlap="1">
            <wp:simplePos x="0" y="0"/>
            <wp:positionH relativeFrom="leftMargin">
              <wp:posOffset>111125</wp:posOffset>
            </wp:positionH>
            <wp:positionV relativeFrom="paragraph">
              <wp:posOffset>-767715</wp:posOffset>
            </wp:positionV>
            <wp:extent cx="899795" cy="582930"/>
            <wp:effectExtent l="0" t="0" r="0" b="7620"/>
            <wp:wrapNone/>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899795" cy="582930"/>
                    </a:xfrm>
                    <a:prstGeom prst="rect">
                      <a:avLst/>
                    </a:prstGeom>
                  </pic:spPr>
                </pic:pic>
              </a:graphicData>
            </a:graphic>
          </wp:anchor>
        </w:drawing>
      </w:r>
      <w:r>
        <w:rPr>
          <w:rFonts w:hint="eastAsia" w:ascii="微软雅黑" w:hAnsi="微软雅黑" w:eastAsia="微软雅黑"/>
          <w:b/>
          <w:color w:val="0000FF"/>
          <w:sz w:val="32"/>
          <w:szCs w:val="28"/>
          <w:lang w:val="en-US" w:eastAsia="zh-CN"/>
        </w:rPr>
        <w:t>主题教育-</w:t>
      </w:r>
      <w:r>
        <w:rPr>
          <w:rFonts w:hint="eastAsia" w:ascii="微软雅黑" w:hAnsi="微软雅黑" w:eastAsia="微软雅黑"/>
          <w:b/>
          <w:color w:val="0000FF"/>
          <w:sz w:val="32"/>
          <w:szCs w:val="28"/>
        </w:rPr>
        <w:t>习近平新时代中国特色社会主义思想》情境沙盘</w:t>
      </w:r>
    </w:p>
    <w:p>
      <w:pPr>
        <w:spacing w:line="360" w:lineRule="auto"/>
        <w:jc w:val="center"/>
        <w:rPr>
          <w:rFonts w:ascii="微软雅黑" w:hAnsi="微软雅黑" w:eastAsia="微软雅黑"/>
          <w:b/>
          <w:color w:val="0000FF"/>
          <w:sz w:val="32"/>
          <w:szCs w:val="28"/>
        </w:rPr>
      </w:pPr>
      <w:r>
        <w:rPr>
          <w:rFonts w:hint="eastAsia" w:ascii="微软雅黑" w:hAnsi="微软雅黑" w:eastAsia="微软雅黑"/>
          <w:b/>
          <w:color w:val="0000FF"/>
          <w:sz w:val="32"/>
          <w:szCs w:val="28"/>
        </w:rPr>
        <w:t>课程大纲（2</w:t>
      </w:r>
      <w:r>
        <w:rPr>
          <w:rFonts w:ascii="微软雅黑" w:hAnsi="微软雅黑" w:eastAsia="微软雅黑"/>
          <w:b/>
          <w:color w:val="0000FF"/>
          <w:sz w:val="32"/>
          <w:szCs w:val="28"/>
        </w:rPr>
        <w:t>.0</w:t>
      </w:r>
      <w:r>
        <w:rPr>
          <w:rFonts w:hint="eastAsia" w:ascii="微软雅黑" w:hAnsi="微软雅黑" w:eastAsia="微软雅黑"/>
          <w:b/>
          <w:color w:val="0000FF"/>
          <w:sz w:val="32"/>
          <w:szCs w:val="28"/>
        </w:rPr>
        <w:t>版</w:t>
      </w:r>
      <w:bookmarkStart w:id="0" w:name="_GoBack"/>
      <w:bookmarkEnd w:id="0"/>
      <w:r>
        <w:rPr>
          <w:rFonts w:hint="eastAsia" w:ascii="微软雅黑" w:hAnsi="微软雅黑" w:eastAsia="微软雅黑"/>
          <w:b/>
          <w:color w:val="0000FF"/>
          <w:sz w:val="32"/>
          <w:szCs w:val="28"/>
        </w:rPr>
        <w:t>）</w:t>
      </w:r>
    </w:p>
    <w:p>
      <w:pPr>
        <w:spacing w:line="360" w:lineRule="auto"/>
        <w:jc w:val="center"/>
        <w:rPr>
          <w:rFonts w:ascii="微软雅黑" w:hAnsi="微软雅黑" w:eastAsia="微软雅黑"/>
          <w:b/>
          <w:color w:val="0000FF"/>
          <w:sz w:val="32"/>
          <w:szCs w:val="28"/>
        </w:rPr>
      </w:pP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【培训情境】</w:t>
      </w:r>
    </w:p>
    <w:p>
      <w:pPr>
        <w:spacing w:line="360" w:lineRule="auto"/>
        <w:ind w:firstLine="440" w:firstLineChars="200"/>
        <w:rPr>
          <w:rFonts w:asciiTheme="minorEastAsia" w:hAnsiTheme="minorEastAsia"/>
          <w:sz w:val="22"/>
          <w:szCs w:val="24"/>
        </w:rPr>
      </w:pPr>
      <w:r>
        <w:rPr>
          <w:rFonts w:hint="eastAsia" w:asciiTheme="minorEastAsia" w:hAnsiTheme="minorEastAsia"/>
          <w:sz w:val="22"/>
          <w:szCs w:val="24"/>
        </w:rPr>
        <w:t>某单位党委（党组）深入贯彻落实习近平总书记在中央主题教育工作会议上的重要讲话精神，统筹部署、精心组织，要求所属各基层党组织坚持学思用贯通、知信行统一，</w:t>
      </w:r>
      <w:r>
        <w:rPr>
          <w:rFonts w:hint="eastAsia" w:asciiTheme="minorEastAsia" w:hAnsiTheme="minorEastAsia"/>
          <w:b/>
          <w:bCs/>
          <w:color w:val="0000FF"/>
          <w:sz w:val="22"/>
          <w:szCs w:val="24"/>
        </w:rPr>
        <w:t>不断创新学习方式、有效转化学习成果</w:t>
      </w:r>
      <w:r>
        <w:rPr>
          <w:rFonts w:hint="eastAsia" w:asciiTheme="minorEastAsia" w:hAnsiTheme="minorEastAsia"/>
          <w:color w:val="0000FF"/>
          <w:sz w:val="22"/>
          <w:szCs w:val="24"/>
        </w:rPr>
        <w:t>。</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【课程目标】</w:t>
      </w:r>
    </w:p>
    <w:p>
      <w:pPr>
        <w:spacing w:line="360" w:lineRule="auto"/>
        <w:ind w:firstLine="440" w:firstLineChars="200"/>
        <w:rPr>
          <w:rFonts w:asciiTheme="minorEastAsia" w:hAnsiTheme="minorEastAsia"/>
          <w:sz w:val="22"/>
          <w:szCs w:val="24"/>
        </w:rPr>
      </w:pPr>
      <w:r>
        <w:rPr>
          <w:rFonts w:hint="eastAsia" w:asciiTheme="minorEastAsia" w:hAnsiTheme="minorEastAsia"/>
          <w:sz w:val="22"/>
          <w:szCs w:val="24"/>
        </w:rPr>
        <w:t>创新运用4项独特的训战情境，综合运用</w:t>
      </w:r>
      <w:r>
        <w:rPr>
          <w:rFonts w:hint="eastAsia" w:asciiTheme="minorEastAsia" w:hAnsiTheme="minorEastAsia"/>
          <w:b/>
          <w:bCs/>
          <w:color w:val="0000FF"/>
          <w:sz w:val="22"/>
          <w:szCs w:val="24"/>
        </w:rPr>
        <w:t>情境沙盘、情景还原、研讨模拟、实战演练、党业融合</w:t>
      </w:r>
      <w:r>
        <w:rPr>
          <w:rFonts w:hint="eastAsia" w:asciiTheme="minorEastAsia" w:hAnsiTheme="minorEastAsia"/>
          <w:sz w:val="22"/>
          <w:szCs w:val="24"/>
        </w:rPr>
        <w:t>等方式，带领广大干部、党员高质量完成主题教育必修课之《习近平新时代中国特色社会主义思想》。</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【培训</w:t>
      </w:r>
      <w:r>
        <w:rPr>
          <w:rFonts w:ascii="微软雅黑" w:hAnsi="微软雅黑" w:eastAsia="微软雅黑"/>
          <w:b/>
          <w:color w:val="C00000"/>
          <w:sz w:val="24"/>
        </w:rPr>
        <w:t>对象</w:t>
      </w:r>
      <w:r>
        <w:rPr>
          <w:rFonts w:hint="eastAsia" w:ascii="微软雅黑" w:hAnsi="微软雅黑" w:eastAsia="微软雅黑"/>
          <w:b/>
          <w:color w:val="C00000"/>
          <w:sz w:val="24"/>
        </w:rPr>
        <w:t>】</w:t>
      </w:r>
    </w:p>
    <w:p>
      <w:pPr>
        <w:spacing w:line="360" w:lineRule="auto"/>
        <w:ind w:firstLine="440" w:firstLineChars="200"/>
        <w:rPr>
          <w:sz w:val="22"/>
          <w:szCs w:val="24"/>
        </w:rPr>
      </w:pPr>
      <w:r>
        <w:rPr>
          <w:rFonts w:hint="eastAsia"/>
          <w:sz w:val="22"/>
          <w:szCs w:val="24"/>
        </w:rPr>
        <w:t>党政机关、企事业单位、学校等党员领导干部、党组织书记、委员、党务工作者</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【适用范围】</w:t>
      </w:r>
    </w:p>
    <w:p>
      <w:pPr>
        <w:spacing w:line="360" w:lineRule="auto"/>
        <w:ind w:firstLine="440" w:firstLineChars="200"/>
        <w:rPr>
          <w:sz w:val="22"/>
          <w:szCs w:val="24"/>
        </w:rPr>
      </w:pPr>
      <w:r>
        <w:rPr>
          <w:rFonts w:hint="eastAsia"/>
          <w:sz w:val="22"/>
          <w:szCs w:val="24"/>
        </w:rPr>
        <w:t>适用于现场培训、主题党日、主题团日、读书会、领学领读、红色研学、学习沙龙、主题论坛、专题研讨、趣味知识竞赛、无领导小组讨论等党团培训及活动。</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【培训时间】</w:t>
      </w:r>
    </w:p>
    <w:p>
      <w:pPr>
        <w:spacing w:line="360" w:lineRule="auto"/>
        <w:ind w:firstLine="440" w:firstLineChars="200"/>
        <w:rPr>
          <w:rFonts w:asciiTheme="minorEastAsia" w:hAnsiTheme="minorEastAsia"/>
          <w:sz w:val="22"/>
          <w:szCs w:val="24"/>
        </w:rPr>
      </w:pPr>
      <w:r>
        <w:rPr>
          <w:rFonts w:asciiTheme="minorEastAsia" w:hAnsiTheme="minorEastAsia"/>
          <w:sz w:val="22"/>
          <w:szCs w:val="24"/>
        </w:rPr>
        <w:t>1天（</w:t>
      </w:r>
      <w:r>
        <w:rPr>
          <w:rFonts w:hint="eastAsia" w:asciiTheme="minorEastAsia" w:hAnsiTheme="minorEastAsia"/>
          <w:sz w:val="22"/>
          <w:szCs w:val="24"/>
        </w:rPr>
        <w:t>6小时教学</w:t>
      </w:r>
      <w:r>
        <w:rPr>
          <w:rFonts w:asciiTheme="minorEastAsia" w:hAnsiTheme="minorEastAsia"/>
          <w:sz w:val="22"/>
          <w:szCs w:val="24"/>
        </w:rPr>
        <w:t>）</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【教学方式】</w:t>
      </w:r>
    </w:p>
    <w:p>
      <w:pPr>
        <w:spacing w:line="360" w:lineRule="auto"/>
        <w:ind w:firstLine="440" w:firstLineChars="200"/>
        <w:rPr>
          <w:rFonts w:asciiTheme="minorEastAsia" w:hAnsiTheme="minorEastAsia"/>
          <w:sz w:val="22"/>
          <w:szCs w:val="24"/>
        </w:rPr>
      </w:pPr>
      <w:r>
        <w:rPr>
          <w:rFonts w:hint="eastAsia" w:asciiTheme="minorEastAsia" w:hAnsiTheme="minorEastAsia"/>
          <w:sz w:val="22"/>
          <w:szCs w:val="24"/>
        </w:rPr>
        <w:t>沙盘教学（20-100人）</w:t>
      </w:r>
    </w:p>
    <w:p>
      <w:pPr>
        <w:spacing w:line="360" w:lineRule="auto"/>
        <w:rPr>
          <w:rFonts w:ascii="微软雅黑" w:hAnsi="微软雅黑" w:eastAsia="微软雅黑"/>
          <w:color w:val="C00000"/>
        </w:rPr>
      </w:pPr>
      <w:r>
        <w:rPr>
          <w:rFonts w:hint="eastAsia" w:ascii="微软雅黑" w:hAnsi="微软雅黑" w:eastAsia="微软雅黑"/>
          <w:b/>
          <w:color w:val="C00000"/>
          <w:sz w:val="24"/>
        </w:rPr>
        <w:t>【课程结构】</w:t>
      </w:r>
    </w:p>
    <w:p>
      <w:pPr>
        <w:spacing w:line="360" w:lineRule="auto"/>
        <w:ind w:firstLine="442" w:firstLineChars="200"/>
        <w:rPr>
          <w:rFonts w:ascii="宋体" w:hAnsi="宋体" w:eastAsia="宋体"/>
          <w:b/>
          <w:color w:val="0000FF"/>
          <w:sz w:val="22"/>
        </w:rPr>
      </w:pPr>
      <w:r>
        <w:rPr>
          <w:rFonts w:hint="eastAsia" w:ascii="宋体" w:hAnsi="宋体" w:eastAsia="宋体"/>
          <w:b/>
          <w:color w:val="0000FF"/>
          <w:sz w:val="22"/>
        </w:rPr>
        <w:t>◆ 第一单元：学思践悟 ——解决“为什么要学”的问题</w:t>
      </w:r>
    </w:p>
    <w:p>
      <w:pPr>
        <w:spacing w:line="360" w:lineRule="auto"/>
        <w:rPr>
          <w:rFonts w:ascii="宋体" w:hAnsi="宋体" w:eastAsia="宋体"/>
          <w:b/>
          <w:color w:val="181717" w:themeColor="background2" w:themeShade="1A"/>
          <w:sz w:val="22"/>
        </w:rPr>
      </w:pPr>
      <w:r>
        <w:rPr>
          <w:rFonts w:hint="eastAsia" w:ascii="宋体" w:hAnsi="宋体" w:eastAsia="宋体"/>
          <w:b/>
          <w:sz w:val="22"/>
        </w:rPr>
        <w:t>学员收益1：</w:t>
      </w:r>
      <w:r>
        <w:rPr>
          <w:rFonts w:hint="eastAsia" w:ascii="宋体" w:hAnsi="宋体" w:eastAsia="宋体"/>
          <w:b/>
          <w:color w:val="181717" w:themeColor="background2" w:themeShade="1A"/>
          <w:sz w:val="22"/>
        </w:rPr>
        <w:t>学习贯彻习近平新时代中国特色社会主义思想的重大意义</w:t>
      </w:r>
    </w:p>
    <w:p>
      <w:pPr>
        <w:spacing w:line="360" w:lineRule="auto"/>
        <w:ind w:firstLine="442" w:firstLineChars="200"/>
        <w:rPr>
          <w:rFonts w:ascii="宋体" w:hAnsi="宋体" w:eastAsia="宋体"/>
          <w:b/>
          <w:color w:val="0000FF"/>
          <w:sz w:val="22"/>
        </w:rPr>
      </w:pPr>
      <w:r>
        <w:rPr>
          <w:rFonts w:hint="eastAsia" w:ascii="宋体" w:hAnsi="宋体" w:eastAsia="宋体"/>
          <w:b/>
          <w:color w:val="0000FF"/>
          <w:sz w:val="22"/>
        </w:rPr>
        <w:t>◆ 第二单元：学无止境 ——解决“主要学什么”的问题</w:t>
      </w:r>
    </w:p>
    <w:p>
      <w:pPr>
        <w:spacing w:line="360" w:lineRule="auto"/>
        <w:rPr>
          <w:rFonts w:ascii="宋体" w:hAnsi="宋体" w:eastAsia="宋体"/>
          <w:b/>
          <w:color w:val="181717" w:themeColor="background2" w:themeShade="1A"/>
          <w:sz w:val="22"/>
        </w:rPr>
      </w:pPr>
      <w:r>
        <w:rPr>
          <w:rFonts w:hint="eastAsia" w:ascii="宋体" w:hAnsi="宋体" w:eastAsia="宋体"/>
          <w:b/>
          <w:sz w:val="22"/>
        </w:rPr>
        <w:t>学员收益2：</w:t>
      </w:r>
      <w:r>
        <w:rPr>
          <w:rFonts w:hint="eastAsia" w:ascii="宋体" w:hAnsi="宋体" w:eastAsia="宋体"/>
          <w:b/>
          <w:color w:val="181717" w:themeColor="background2" w:themeShade="1A"/>
          <w:sz w:val="22"/>
        </w:rPr>
        <w:t>深刻领会习近平新时代中国特色社会主义思想的主要内容</w:t>
      </w:r>
    </w:p>
    <w:p>
      <w:pPr>
        <w:spacing w:line="360" w:lineRule="auto"/>
        <w:ind w:firstLine="442" w:firstLineChars="200"/>
        <w:rPr>
          <w:rFonts w:ascii="宋体" w:hAnsi="宋体" w:eastAsia="宋体"/>
          <w:b/>
          <w:color w:val="0000FF"/>
          <w:sz w:val="22"/>
        </w:rPr>
      </w:pPr>
      <w:r>
        <w:rPr>
          <w:rFonts w:hint="eastAsia" w:ascii="宋体" w:hAnsi="宋体" w:eastAsia="宋体"/>
          <w:b/>
          <w:color w:val="0000FF"/>
          <w:sz w:val="22"/>
        </w:rPr>
        <w:t>◆ 第三单元：学海无涯 ——解决“具体怎么学”的问题</w:t>
      </w:r>
    </w:p>
    <w:p>
      <w:pPr>
        <w:spacing w:line="360" w:lineRule="auto"/>
        <w:rPr>
          <w:rFonts w:ascii="宋体" w:hAnsi="宋体" w:eastAsia="宋体"/>
          <w:b/>
          <w:color w:val="181717" w:themeColor="background2" w:themeShade="1A"/>
          <w:sz w:val="22"/>
        </w:rPr>
      </w:pPr>
      <w:r>
        <w:rPr>
          <w:rFonts w:hint="eastAsia" w:ascii="宋体" w:hAnsi="宋体" w:eastAsia="宋体"/>
          <w:b/>
          <w:sz w:val="22"/>
        </w:rPr>
        <w:t>学员收益3：把</w:t>
      </w:r>
      <w:r>
        <w:rPr>
          <w:rFonts w:hint="eastAsia" w:ascii="宋体" w:hAnsi="宋体" w:eastAsia="宋体"/>
          <w:b/>
          <w:color w:val="181717" w:themeColor="background2" w:themeShade="1A"/>
          <w:sz w:val="22"/>
        </w:rPr>
        <w:t>握好世界观和方法论 坚持好运用好其中的立场观点方法</w:t>
      </w:r>
    </w:p>
    <w:p>
      <w:pPr>
        <w:spacing w:line="360" w:lineRule="auto"/>
        <w:ind w:firstLine="442" w:firstLineChars="200"/>
        <w:rPr>
          <w:rFonts w:ascii="宋体" w:hAnsi="宋体" w:eastAsia="宋体"/>
          <w:b/>
          <w:color w:val="0000FF"/>
          <w:sz w:val="22"/>
        </w:rPr>
      </w:pPr>
      <w:r>
        <w:rPr>
          <w:rFonts w:hint="eastAsia" w:ascii="宋体" w:hAnsi="宋体" w:eastAsia="宋体"/>
          <w:b/>
          <w:color w:val="0000FF"/>
          <w:sz w:val="22"/>
        </w:rPr>
        <w:t>◆ 第四单元：学以致用 ——解决“怎样去转化”的问题</w:t>
      </w:r>
    </w:p>
    <w:p>
      <w:pPr>
        <w:spacing w:line="360" w:lineRule="auto"/>
        <w:rPr>
          <w:rFonts w:ascii="宋体" w:hAnsi="宋体" w:eastAsia="宋体"/>
          <w:b/>
          <w:color w:val="181717" w:themeColor="background2" w:themeShade="1A"/>
          <w:sz w:val="22"/>
        </w:rPr>
      </w:pPr>
      <w:r>
        <w:rPr>
          <w:rFonts w:hint="eastAsia" w:ascii="宋体" w:hAnsi="宋体" w:eastAsia="宋体"/>
          <w:b/>
          <w:sz w:val="22"/>
        </w:rPr>
        <w:t>学员收益4：切实以</w:t>
      </w:r>
      <w:r>
        <w:rPr>
          <w:rFonts w:hint="eastAsia" w:ascii="宋体" w:hAnsi="宋体" w:eastAsia="宋体"/>
          <w:b/>
          <w:color w:val="181717" w:themeColor="background2" w:themeShade="1A"/>
          <w:sz w:val="22"/>
        </w:rPr>
        <w:t>习近平新时代中国特色社会主义思想指导高质量发展</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【培训形式】</w:t>
      </w:r>
    </w:p>
    <w:p>
      <w:pPr>
        <w:spacing w:line="360" w:lineRule="auto"/>
        <w:ind w:firstLine="440" w:firstLineChars="200"/>
        <w:rPr>
          <w:sz w:val="22"/>
          <w:szCs w:val="24"/>
        </w:rPr>
      </w:pPr>
      <w:r>
        <w:rPr>
          <w:rFonts w:hint="eastAsia"/>
          <w:sz w:val="22"/>
          <w:szCs w:val="24"/>
        </w:rPr>
        <w:t>教学全过程创新融合</w:t>
      </w:r>
      <w:r>
        <w:rPr>
          <w:rFonts w:hint="eastAsia"/>
          <w:b/>
          <w:color w:val="C00000"/>
          <w:sz w:val="22"/>
          <w:szCs w:val="24"/>
        </w:rPr>
        <w:t>“讲授式、研讨式、模拟式、互动式、观摩式、体验式”</w:t>
      </w:r>
      <w:r>
        <w:rPr>
          <w:rFonts w:hint="eastAsia"/>
          <w:sz w:val="22"/>
          <w:szCs w:val="24"/>
        </w:rPr>
        <w:t>六大授课方式，理论联系实际，契合党建工作实际。</w:t>
      </w:r>
    </w:p>
    <w:p>
      <w:pPr>
        <w:spacing w:line="360" w:lineRule="auto"/>
        <w:ind w:firstLine="440" w:firstLineChars="200"/>
        <w:rPr>
          <w:sz w:val="22"/>
          <w:szCs w:val="24"/>
        </w:rPr>
      </w:pPr>
      <w:r>
        <w:rPr>
          <w:rFonts w:hint="eastAsia"/>
          <w:sz w:val="22"/>
          <w:szCs w:val="24"/>
        </w:rPr>
        <w:t>老师授课经验丰富，课程内容深入浅出，课堂氛围生动活泼，学员学习成果丰硕，进一步教育引导广大干部党员群众坚定信仰、锤炼党性，立足本职本岗，不断提高履职能力。</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【培训背景】</w:t>
      </w:r>
    </w:p>
    <w:p>
      <w:pPr>
        <w:spacing w:line="360" w:lineRule="auto"/>
        <w:ind w:firstLine="472" w:firstLineChars="200"/>
        <w:rPr>
          <w:rFonts w:cs="宋体" w:asciiTheme="minorEastAsia" w:hAnsiTheme="minorEastAsia"/>
          <w:spacing w:val="8"/>
          <w:kern w:val="0"/>
          <w:sz w:val="22"/>
        </w:rPr>
      </w:pPr>
      <w:r>
        <w:rPr>
          <w:rFonts w:hint="eastAsia" w:cs="宋体" w:asciiTheme="minorEastAsia" w:hAnsiTheme="minorEastAsia"/>
          <w:spacing w:val="8"/>
          <w:kern w:val="0"/>
          <w:sz w:val="22"/>
        </w:rPr>
        <w:t>习近平总书记在学习贯彻习近平新时代中国特色社会主义思想主题教育工作会议上的讲话中明确指出：</w:t>
      </w:r>
      <w:r>
        <w:rPr>
          <w:rFonts w:hint="eastAsia" w:cs="宋体" w:asciiTheme="minorEastAsia" w:hAnsiTheme="minorEastAsia"/>
          <w:b/>
          <w:bCs/>
          <w:color w:val="0000FF"/>
          <w:spacing w:val="8"/>
          <w:kern w:val="0"/>
          <w:sz w:val="22"/>
        </w:rPr>
        <w:t>以县处级以上领导干部为重点在全党深入开展学习贯彻新时代中国特色社会主义思想主题教育，是贯彻落实党的二十大精神的重大举措，对于统一全党思想、解决党内存在的突出问题、始终保持党同人民群众血肉联系、推动党和国家事业发展，具有重要意义。</w:t>
      </w:r>
    </w:p>
    <w:p>
      <w:pPr>
        <w:spacing w:line="360" w:lineRule="auto"/>
        <w:ind w:firstLine="472" w:firstLineChars="200"/>
        <w:rPr>
          <w:rFonts w:cs="宋体" w:asciiTheme="minorEastAsia" w:hAnsiTheme="minorEastAsia"/>
          <w:spacing w:val="8"/>
          <w:kern w:val="0"/>
          <w:sz w:val="22"/>
        </w:rPr>
      </w:pPr>
      <w:r>
        <w:rPr>
          <w:rFonts w:hint="eastAsia" w:cs="宋体" w:asciiTheme="minorEastAsia" w:hAnsiTheme="minorEastAsia"/>
          <w:spacing w:val="8"/>
          <w:kern w:val="0"/>
          <w:sz w:val="22"/>
        </w:rPr>
        <w:t>开展这次主题教育，</w:t>
      </w:r>
      <w:r>
        <w:rPr>
          <w:rFonts w:hint="eastAsia" w:cs="宋体" w:asciiTheme="minorEastAsia" w:hAnsiTheme="minorEastAsia"/>
          <w:b/>
          <w:bCs/>
          <w:color w:val="FF0000"/>
          <w:spacing w:val="8"/>
          <w:kern w:val="0"/>
          <w:sz w:val="22"/>
        </w:rPr>
        <w:t>总要求是“学思想、强党性、重实践、建新功”</w:t>
      </w:r>
      <w:r>
        <w:rPr>
          <w:rFonts w:hint="eastAsia" w:cs="宋体" w:asciiTheme="minorEastAsia" w:hAnsiTheme="minorEastAsia"/>
          <w:spacing w:val="8"/>
          <w:kern w:val="0"/>
          <w:sz w:val="22"/>
        </w:rPr>
        <w:t>。根本任务是坚持学思用贯通、知信行统一，把习近平新时代中国特色社会主义思想转化为</w:t>
      </w:r>
      <w:r>
        <w:rPr>
          <w:rFonts w:hint="eastAsia" w:cs="宋体" w:asciiTheme="minorEastAsia" w:hAnsiTheme="minorEastAsia"/>
          <w:b/>
          <w:bCs/>
          <w:color w:val="FF0000"/>
          <w:spacing w:val="8"/>
          <w:kern w:val="0"/>
          <w:sz w:val="22"/>
        </w:rPr>
        <w:t>坚定理想、锤炼党性和指导实践、推动工作的强大力量</w:t>
      </w:r>
      <w:r>
        <w:rPr>
          <w:rFonts w:hint="eastAsia" w:cs="宋体" w:asciiTheme="minorEastAsia" w:hAnsiTheme="minorEastAsia"/>
          <w:spacing w:val="8"/>
          <w:kern w:val="0"/>
          <w:sz w:val="22"/>
        </w:rPr>
        <w:t>，使全党始终保持统一的思想、坚定的意志、协调的行动、强大的战斗力，努力在以学铸魂、以学增智、以学正风、以学促干方面取得实实在在的成效。具体要达到凝心铸魂筑牢根本、锤炼品格强化忠诚、实干担当促进发展、践行宗旨为民造福、廉洁奉公树立新风的目标。</w:t>
      </w:r>
      <w:r>
        <w:rPr>
          <w:rFonts w:hint="eastAsia" w:cs="宋体" w:asciiTheme="minorEastAsia" w:hAnsiTheme="minorEastAsia"/>
          <w:b/>
          <w:bCs/>
          <w:color w:val="FF0000"/>
          <w:spacing w:val="8"/>
          <w:kern w:val="0"/>
          <w:sz w:val="22"/>
        </w:rPr>
        <w:t>着力解决理论学习、政治素质、能力本领、担当作为、工作作风、廉洁自律等6个方面的问题。</w:t>
      </w:r>
      <w:r>
        <w:rPr>
          <w:rFonts w:hint="eastAsia" w:cs="宋体" w:asciiTheme="minorEastAsia" w:hAnsiTheme="minorEastAsia"/>
          <w:spacing w:val="8"/>
          <w:kern w:val="0"/>
          <w:sz w:val="22"/>
        </w:rPr>
        <w:t>主题教育不划阶段、不分环节，把理论学习、调查研究、推动发展、检视整改贯通起来，有机融合、一体推进。</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【课程大纲】</w:t>
      </w:r>
    </w:p>
    <w:p>
      <w:pPr>
        <w:spacing w:line="360" w:lineRule="auto"/>
        <w:ind w:firstLine="402" w:firstLineChars="200"/>
        <w:rPr>
          <w:rFonts w:ascii="黑体" w:hAnsi="黑体" w:eastAsia="黑体"/>
          <w:b/>
          <w:color w:val="0000FF"/>
          <w:sz w:val="22"/>
          <w:szCs w:val="24"/>
        </w:rPr>
      </w:pPr>
      <w:r>
        <w:rPr>
          <w:rFonts w:hint="eastAsia" w:ascii="黑体" w:hAnsi="黑体" w:eastAsia="黑体"/>
          <w:b/>
          <w:color w:val="0000FF"/>
          <w:sz w:val="20"/>
        </w:rPr>
        <w:t xml:space="preserve">◆ </w:t>
      </w:r>
      <w:r>
        <w:rPr>
          <w:rFonts w:hint="eastAsia" w:ascii="黑体" w:hAnsi="黑体" w:eastAsia="黑体"/>
          <w:b/>
          <w:color w:val="0000FF"/>
          <w:sz w:val="22"/>
          <w:szCs w:val="24"/>
        </w:rPr>
        <w:t>第一</w:t>
      </w:r>
      <w:r>
        <w:rPr>
          <w:rFonts w:ascii="黑体" w:hAnsi="黑体" w:eastAsia="黑体"/>
          <w:b/>
          <w:color w:val="0000FF"/>
          <w:sz w:val="22"/>
          <w:szCs w:val="24"/>
        </w:rPr>
        <w:t>单元：</w:t>
      </w:r>
      <w:r>
        <w:rPr>
          <w:rFonts w:hint="eastAsia" w:ascii="黑体" w:hAnsi="黑体" w:eastAsia="黑体"/>
          <w:b/>
          <w:color w:val="0000FF"/>
          <w:sz w:val="22"/>
          <w:szCs w:val="24"/>
        </w:rPr>
        <w:t>学思践悟 ——为什么要学？——学习贯彻习近平新时代中国特色社会主义思想的重大意义</w:t>
      </w:r>
    </w:p>
    <w:p>
      <w:pPr>
        <w:spacing w:line="360" w:lineRule="auto"/>
        <w:ind w:firstLine="660" w:firstLineChars="300"/>
        <w:rPr>
          <w:sz w:val="22"/>
          <w:szCs w:val="24"/>
        </w:rPr>
      </w:pPr>
      <w:r>
        <w:rPr>
          <w:rFonts w:hint="eastAsia"/>
          <w:sz w:val="22"/>
          <w:szCs w:val="24"/>
        </w:rPr>
        <w:t>☆ 新时代十年迎来的历史性胜利</w:t>
      </w:r>
    </w:p>
    <w:p>
      <w:pPr>
        <w:spacing w:line="360" w:lineRule="auto"/>
        <w:ind w:firstLine="660" w:firstLineChars="300"/>
        <w:rPr>
          <w:sz w:val="22"/>
          <w:szCs w:val="24"/>
        </w:rPr>
      </w:pPr>
      <w:r>
        <w:rPr>
          <w:rFonts w:hint="eastAsia"/>
          <w:sz w:val="22"/>
          <w:szCs w:val="24"/>
        </w:rPr>
        <w:t>☆ 坚持用马克思主义中国化时代化最新成果武装全党、指导实践、推动工作，是我们党创造历史、成就辉煌的一条重要经验。</w:t>
      </w:r>
    </w:p>
    <w:p>
      <w:pPr>
        <w:spacing w:line="360" w:lineRule="auto"/>
        <w:ind w:firstLine="660" w:firstLineChars="300"/>
        <w:rPr>
          <w:sz w:val="22"/>
          <w:szCs w:val="24"/>
        </w:rPr>
      </w:pPr>
      <w:r>
        <w:rPr>
          <w:rFonts w:hint="eastAsia"/>
          <w:sz w:val="22"/>
          <w:szCs w:val="24"/>
        </w:rPr>
        <w:t>☆ 任何理论的产生都有其特定的必然条件</w:t>
      </w:r>
    </w:p>
    <w:p>
      <w:pPr>
        <w:spacing w:line="360" w:lineRule="auto"/>
        <w:ind w:firstLine="660" w:firstLineChars="300"/>
        <w:rPr>
          <w:sz w:val="22"/>
          <w:szCs w:val="24"/>
        </w:rPr>
      </w:pPr>
      <w:r>
        <w:rPr>
          <w:rFonts w:hint="eastAsia"/>
          <w:sz w:val="22"/>
          <w:szCs w:val="24"/>
        </w:rPr>
        <w:t>☆ 党的十八大以来，习近平总书记多次强调要加强思想教育和理论武装，要求“全党来一个大学习”</w:t>
      </w:r>
    </w:p>
    <w:p>
      <w:pPr>
        <w:spacing w:line="360" w:lineRule="auto"/>
        <w:ind w:firstLine="660" w:firstLineChars="300"/>
        <w:rPr>
          <w:sz w:val="22"/>
          <w:szCs w:val="24"/>
        </w:rPr>
      </w:pPr>
      <w:r>
        <w:rPr>
          <w:rFonts w:hint="eastAsia"/>
          <w:sz w:val="22"/>
          <w:szCs w:val="24"/>
        </w:rPr>
        <w:t>☆ 马克思主义政党的先进性，首先体现为思想理论上的先进性。坚持思想建党，善于运用马克思主义理论兴党强党，是我们党一大政治优势</w:t>
      </w:r>
    </w:p>
    <w:p>
      <w:pPr>
        <w:spacing w:line="360" w:lineRule="auto"/>
        <w:ind w:firstLine="402" w:firstLineChars="200"/>
        <w:rPr>
          <w:rFonts w:ascii="黑体" w:hAnsi="黑体" w:eastAsia="黑体"/>
          <w:b/>
          <w:color w:val="0000FF"/>
          <w:sz w:val="22"/>
          <w:szCs w:val="24"/>
        </w:rPr>
      </w:pPr>
      <w:r>
        <w:rPr>
          <w:rFonts w:hint="eastAsia" w:ascii="黑体" w:hAnsi="黑体" w:eastAsia="黑体"/>
          <w:b/>
          <w:color w:val="0000FF"/>
          <w:sz w:val="20"/>
        </w:rPr>
        <w:t xml:space="preserve">◆ </w:t>
      </w:r>
      <w:r>
        <w:rPr>
          <w:rFonts w:hint="eastAsia" w:ascii="黑体" w:hAnsi="黑体" w:eastAsia="黑体"/>
          <w:b/>
          <w:color w:val="0000FF"/>
          <w:sz w:val="22"/>
          <w:szCs w:val="24"/>
        </w:rPr>
        <w:t>第二</w:t>
      </w:r>
      <w:r>
        <w:rPr>
          <w:rFonts w:ascii="黑体" w:hAnsi="黑体" w:eastAsia="黑体"/>
          <w:b/>
          <w:color w:val="0000FF"/>
          <w:sz w:val="22"/>
          <w:szCs w:val="24"/>
        </w:rPr>
        <w:t>单元：</w:t>
      </w:r>
      <w:r>
        <w:rPr>
          <w:rFonts w:hint="eastAsia" w:ascii="黑体" w:hAnsi="黑体" w:eastAsia="黑体"/>
          <w:b/>
          <w:color w:val="0000FF"/>
          <w:sz w:val="22"/>
          <w:szCs w:val="24"/>
        </w:rPr>
        <w:t>学无止境 ——主要学什么？——深刻领会习近平新时代中国特色社会主义思想的主要内容</w:t>
      </w:r>
    </w:p>
    <w:p>
      <w:pPr>
        <w:spacing w:line="360" w:lineRule="auto"/>
        <w:ind w:firstLine="660" w:firstLineChars="300"/>
        <w:rPr>
          <w:rFonts w:asciiTheme="minorEastAsia" w:hAnsiTheme="minorEastAsia"/>
          <w:sz w:val="22"/>
          <w:szCs w:val="24"/>
        </w:rPr>
      </w:pPr>
      <w:r>
        <w:rPr>
          <w:rFonts w:hint="eastAsia"/>
          <w:sz w:val="22"/>
          <w:szCs w:val="24"/>
        </w:rPr>
        <w:t xml:space="preserve">☆ </w:t>
      </w:r>
      <w:r>
        <w:rPr>
          <w:rFonts w:hint="eastAsia" w:asciiTheme="minorEastAsia" w:hAnsiTheme="minorEastAsia"/>
          <w:sz w:val="22"/>
          <w:szCs w:val="24"/>
        </w:rPr>
        <w:t>拥有马克思主义科学理论指导是我们党坚定信仰信念、把握历史主动的根本所在</w:t>
      </w:r>
    </w:p>
    <w:p>
      <w:pPr>
        <w:spacing w:line="360" w:lineRule="auto"/>
        <w:ind w:firstLine="660" w:firstLineChars="300"/>
        <w:rPr>
          <w:sz w:val="22"/>
          <w:szCs w:val="24"/>
        </w:rPr>
      </w:pPr>
      <w:r>
        <w:rPr>
          <w:rFonts w:hint="eastAsia"/>
          <w:sz w:val="22"/>
          <w:szCs w:val="24"/>
        </w:rPr>
        <w:t>☆ 习近平新时代中国特色社会主义思想的主要内容</w:t>
      </w:r>
    </w:p>
    <w:p>
      <w:pPr>
        <w:spacing w:line="360" w:lineRule="auto"/>
        <w:ind w:firstLine="660" w:firstLineChars="300"/>
        <w:rPr>
          <w:sz w:val="22"/>
          <w:szCs w:val="24"/>
        </w:rPr>
      </w:pPr>
      <w:r>
        <w:rPr>
          <w:rFonts w:hint="eastAsia"/>
          <w:sz w:val="22"/>
          <w:szCs w:val="24"/>
        </w:rPr>
        <w:t>☆ “十个明确”“十四个坚持”“十三个方面成就”的内在逻辑</w:t>
      </w:r>
    </w:p>
    <w:p>
      <w:pPr>
        <w:spacing w:line="360" w:lineRule="auto"/>
        <w:ind w:firstLine="660" w:firstLineChars="300"/>
        <w:rPr>
          <w:rFonts w:asciiTheme="minorEastAsia" w:hAnsiTheme="minorEastAsia"/>
          <w:sz w:val="22"/>
          <w:szCs w:val="24"/>
        </w:rPr>
      </w:pPr>
      <w:r>
        <w:rPr>
          <w:rFonts w:hint="eastAsia"/>
          <w:sz w:val="22"/>
          <w:szCs w:val="24"/>
        </w:rPr>
        <w:t xml:space="preserve">☆ </w:t>
      </w:r>
      <w:r>
        <w:rPr>
          <w:rFonts w:hint="eastAsia" w:asciiTheme="minorEastAsia" w:hAnsiTheme="minorEastAsia"/>
          <w:sz w:val="22"/>
          <w:szCs w:val="24"/>
        </w:rPr>
        <w:t>始终保持马克思主义的蓬勃生机和旺盛活力</w:t>
      </w:r>
    </w:p>
    <w:p>
      <w:pPr>
        <w:spacing w:line="360" w:lineRule="auto"/>
        <w:ind w:firstLine="660" w:firstLineChars="300"/>
        <w:rPr>
          <w:rFonts w:asciiTheme="minorEastAsia" w:hAnsiTheme="minorEastAsia"/>
          <w:sz w:val="22"/>
          <w:szCs w:val="24"/>
        </w:rPr>
      </w:pPr>
      <w:r>
        <w:rPr>
          <w:rFonts w:hint="eastAsia"/>
          <w:sz w:val="22"/>
          <w:szCs w:val="24"/>
        </w:rPr>
        <w:t>☆ 我们要全面加强理论武装，坚持不懈用习近平新时代中国特色社会主义思想凝心铸魂</w:t>
      </w:r>
    </w:p>
    <w:p>
      <w:pPr>
        <w:spacing w:line="360" w:lineRule="auto"/>
        <w:ind w:firstLine="402" w:firstLineChars="200"/>
        <w:rPr>
          <w:rFonts w:ascii="黑体" w:hAnsi="黑体" w:eastAsia="黑体"/>
          <w:b/>
          <w:color w:val="0000FF"/>
          <w:sz w:val="22"/>
          <w:szCs w:val="24"/>
        </w:rPr>
      </w:pPr>
      <w:r>
        <w:rPr>
          <w:rFonts w:hint="eastAsia" w:ascii="黑体" w:hAnsi="黑体" w:eastAsia="黑体"/>
          <w:b/>
          <w:color w:val="0000FF"/>
          <w:sz w:val="20"/>
        </w:rPr>
        <w:t xml:space="preserve">◆ </w:t>
      </w:r>
      <w:r>
        <w:rPr>
          <w:rFonts w:hint="eastAsia" w:ascii="黑体" w:hAnsi="黑体" w:eastAsia="黑体"/>
          <w:b/>
          <w:color w:val="0000FF"/>
          <w:sz w:val="22"/>
          <w:szCs w:val="24"/>
        </w:rPr>
        <w:t>第三</w:t>
      </w:r>
      <w:r>
        <w:rPr>
          <w:rFonts w:ascii="黑体" w:hAnsi="黑体" w:eastAsia="黑体"/>
          <w:b/>
          <w:color w:val="0000FF"/>
          <w:sz w:val="22"/>
          <w:szCs w:val="24"/>
        </w:rPr>
        <w:t>单元：</w:t>
      </w:r>
      <w:r>
        <w:rPr>
          <w:rFonts w:hint="eastAsia" w:ascii="黑体" w:hAnsi="黑体" w:eastAsia="黑体"/>
          <w:b/>
          <w:color w:val="0000FF"/>
          <w:sz w:val="22"/>
          <w:szCs w:val="24"/>
        </w:rPr>
        <w:t>学海无涯 ——具体怎么学？——把握好世界观和方法论 坚持好运用好其中的立场观点方法</w:t>
      </w:r>
    </w:p>
    <w:p>
      <w:pPr>
        <w:spacing w:line="360" w:lineRule="auto"/>
        <w:ind w:firstLine="660" w:firstLineChars="300"/>
        <w:rPr>
          <w:rFonts w:cstheme="minorHAnsi"/>
          <w:sz w:val="22"/>
          <w:szCs w:val="24"/>
        </w:rPr>
      </w:pPr>
      <w:r>
        <w:rPr>
          <w:rFonts w:hint="eastAsia"/>
          <w:sz w:val="22"/>
          <w:szCs w:val="24"/>
        </w:rPr>
        <w:t xml:space="preserve">☆ </w:t>
      </w:r>
      <w:r>
        <w:rPr>
          <w:rFonts w:hint="eastAsia" w:cstheme="minorHAnsi"/>
          <w:sz w:val="22"/>
          <w:szCs w:val="24"/>
        </w:rPr>
        <w:t>坚持人民至上</w:t>
      </w:r>
    </w:p>
    <w:p>
      <w:pPr>
        <w:spacing w:line="360" w:lineRule="auto"/>
        <w:ind w:firstLine="660" w:firstLineChars="300"/>
        <w:rPr>
          <w:rFonts w:cstheme="minorHAnsi"/>
          <w:sz w:val="22"/>
          <w:szCs w:val="24"/>
        </w:rPr>
      </w:pPr>
      <w:r>
        <w:rPr>
          <w:rFonts w:hint="eastAsia"/>
          <w:sz w:val="22"/>
          <w:szCs w:val="24"/>
        </w:rPr>
        <w:t xml:space="preserve">☆ </w:t>
      </w:r>
      <w:r>
        <w:rPr>
          <w:rFonts w:hint="eastAsia" w:cstheme="minorHAnsi"/>
          <w:sz w:val="22"/>
          <w:szCs w:val="24"/>
        </w:rPr>
        <w:t>坚持自信自立</w:t>
      </w:r>
    </w:p>
    <w:p>
      <w:pPr>
        <w:spacing w:line="360" w:lineRule="auto"/>
        <w:ind w:firstLine="660" w:firstLineChars="300"/>
        <w:rPr>
          <w:rFonts w:cstheme="minorHAnsi"/>
          <w:sz w:val="22"/>
          <w:szCs w:val="24"/>
        </w:rPr>
      </w:pPr>
      <w:r>
        <w:rPr>
          <w:rFonts w:hint="eastAsia"/>
          <w:sz w:val="22"/>
          <w:szCs w:val="24"/>
        </w:rPr>
        <w:t xml:space="preserve">☆ </w:t>
      </w:r>
      <w:r>
        <w:rPr>
          <w:rFonts w:hint="eastAsia" w:cstheme="minorHAnsi"/>
          <w:sz w:val="22"/>
          <w:szCs w:val="24"/>
        </w:rPr>
        <w:t>坚持守正创新</w:t>
      </w:r>
    </w:p>
    <w:p>
      <w:pPr>
        <w:spacing w:line="360" w:lineRule="auto"/>
        <w:ind w:firstLine="660" w:firstLineChars="300"/>
        <w:rPr>
          <w:rFonts w:cstheme="minorHAnsi"/>
          <w:sz w:val="22"/>
          <w:szCs w:val="24"/>
        </w:rPr>
      </w:pPr>
      <w:r>
        <w:rPr>
          <w:rFonts w:hint="eastAsia"/>
          <w:sz w:val="22"/>
          <w:szCs w:val="24"/>
        </w:rPr>
        <w:t xml:space="preserve">☆ </w:t>
      </w:r>
      <w:r>
        <w:rPr>
          <w:rFonts w:hint="eastAsia" w:cstheme="minorHAnsi"/>
          <w:sz w:val="22"/>
          <w:szCs w:val="24"/>
        </w:rPr>
        <w:t>坚持问题导向</w:t>
      </w:r>
    </w:p>
    <w:p>
      <w:pPr>
        <w:spacing w:line="360" w:lineRule="auto"/>
        <w:ind w:firstLine="660" w:firstLineChars="300"/>
        <w:rPr>
          <w:rFonts w:cstheme="minorHAnsi"/>
          <w:sz w:val="22"/>
          <w:szCs w:val="24"/>
        </w:rPr>
      </w:pPr>
      <w:r>
        <w:rPr>
          <w:rFonts w:hint="eastAsia"/>
          <w:sz w:val="22"/>
          <w:szCs w:val="24"/>
        </w:rPr>
        <w:t xml:space="preserve">☆ </w:t>
      </w:r>
      <w:r>
        <w:rPr>
          <w:rFonts w:hint="eastAsia" w:cstheme="minorHAnsi"/>
          <w:sz w:val="22"/>
          <w:szCs w:val="24"/>
        </w:rPr>
        <w:t>坚持系统观念</w:t>
      </w:r>
    </w:p>
    <w:p>
      <w:pPr>
        <w:spacing w:line="360" w:lineRule="auto"/>
        <w:ind w:firstLine="660" w:firstLineChars="300"/>
        <w:rPr>
          <w:rFonts w:asciiTheme="minorEastAsia" w:hAnsiTheme="minorEastAsia"/>
          <w:sz w:val="22"/>
          <w:szCs w:val="24"/>
        </w:rPr>
      </w:pPr>
      <w:r>
        <w:rPr>
          <w:rFonts w:hint="eastAsia"/>
          <w:sz w:val="22"/>
          <w:szCs w:val="24"/>
        </w:rPr>
        <w:t xml:space="preserve">☆ </w:t>
      </w:r>
      <w:r>
        <w:rPr>
          <w:rFonts w:hint="eastAsia" w:cstheme="minorHAnsi"/>
          <w:sz w:val="22"/>
          <w:szCs w:val="24"/>
        </w:rPr>
        <w:t>坚持胸怀天下</w:t>
      </w:r>
    </w:p>
    <w:p>
      <w:pPr>
        <w:spacing w:line="360" w:lineRule="auto"/>
        <w:ind w:firstLine="602" w:firstLineChars="300"/>
        <w:rPr>
          <w:rFonts w:ascii="黑体" w:hAnsi="黑体" w:eastAsia="黑体"/>
          <w:b/>
          <w:color w:val="0000FF"/>
          <w:sz w:val="22"/>
          <w:szCs w:val="24"/>
        </w:rPr>
      </w:pPr>
      <w:r>
        <w:rPr>
          <w:rFonts w:hint="eastAsia" w:ascii="黑体" w:hAnsi="黑体" w:eastAsia="黑体"/>
          <w:b/>
          <w:color w:val="0000FF"/>
          <w:sz w:val="20"/>
        </w:rPr>
        <w:t xml:space="preserve">◆ </w:t>
      </w:r>
      <w:r>
        <w:rPr>
          <w:rFonts w:hint="eastAsia" w:ascii="黑体" w:hAnsi="黑体" w:eastAsia="黑体"/>
          <w:b/>
          <w:color w:val="0000FF"/>
          <w:sz w:val="22"/>
          <w:szCs w:val="24"/>
        </w:rPr>
        <w:t>第四</w:t>
      </w:r>
      <w:r>
        <w:rPr>
          <w:rFonts w:ascii="黑体" w:hAnsi="黑体" w:eastAsia="黑体"/>
          <w:b/>
          <w:color w:val="0000FF"/>
          <w:sz w:val="22"/>
          <w:szCs w:val="24"/>
        </w:rPr>
        <w:t>单元：</w:t>
      </w:r>
      <w:r>
        <w:rPr>
          <w:rFonts w:hint="eastAsia" w:ascii="黑体" w:hAnsi="黑体" w:eastAsia="黑体"/>
          <w:b/>
          <w:color w:val="0000FF"/>
          <w:sz w:val="22"/>
          <w:szCs w:val="24"/>
        </w:rPr>
        <w:t>学以致用 ——怎样去转化？——切实以习近平新时代中国特色社会主义思想指导高质量发展</w:t>
      </w:r>
    </w:p>
    <w:p>
      <w:pPr>
        <w:spacing w:line="360" w:lineRule="auto"/>
        <w:ind w:firstLine="660" w:firstLineChars="300"/>
        <w:rPr>
          <w:rFonts w:asciiTheme="minorEastAsia" w:hAnsiTheme="minorEastAsia"/>
          <w:sz w:val="22"/>
          <w:szCs w:val="24"/>
        </w:rPr>
      </w:pPr>
      <w:r>
        <w:rPr>
          <w:rFonts w:hint="eastAsia"/>
          <w:sz w:val="22"/>
          <w:szCs w:val="24"/>
        </w:rPr>
        <w:t>☆ 如何</w:t>
      </w:r>
      <w:r>
        <w:rPr>
          <w:rFonts w:hint="eastAsia" w:asciiTheme="minorEastAsia" w:hAnsiTheme="minorEastAsia"/>
          <w:sz w:val="22"/>
          <w:szCs w:val="24"/>
        </w:rPr>
        <w:t>把握“学思想、强党性、重实践、建新功”的总要求？</w:t>
      </w:r>
    </w:p>
    <w:p>
      <w:pPr>
        <w:spacing w:line="360" w:lineRule="auto"/>
        <w:ind w:firstLine="660" w:firstLineChars="300"/>
        <w:rPr>
          <w:rFonts w:asciiTheme="minorEastAsia" w:hAnsiTheme="minorEastAsia"/>
          <w:sz w:val="22"/>
          <w:szCs w:val="24"/>
        </w:rPr>
      </w:pPr>
      <w:r>
        <w:rPr>
          <w:rFonts w:hint="eastAsia"/>
          <w:sz w:val="22"/>
          <w:szCs w:val="24"/>
        </w:rPr>
        <w:t>☆ 如何把握学习贯彻习近平新时代中国特色社会主义思想主题教育的</w:t>
      </w:r>
      <w:r>
        <w:rPr>
          <w:rFonts w:hint="eastAsia" w:asciiTheme="minorEastAsia" w:hAnsiTheme="minorEastAsia"/>
          <w:sz w:val="22"/>
          <w:szCs w:val="24"/>
        </w:rPr>
        <w:t>根本任务？</w:t>
      </w:r>
    </w:p>
    <w:p>
      <w:pPr>
        <w:spacing w:line="360" w:lineRule="auto"/>
        <w:ind w:firstLine="660" w:firstLineChars="300"/>
        <w:rPr>
          <w:rFonts w:asciiTheme="minorEastAsia" w:hAnsiTheme="minorEastAsia"/>
          <w:sz w:val="22"/>
          <w:szCs w:val="24"/>
        </w:rPr>
      </w:pPr>
      <w:r>
        <w:rPr>
          <w:rFonts w:hint="eastAsia"/>
          <w:sz w:val="22"/>
          <w:szCs w:val="24"/>
        </w:rPr>
        <w:t>☆ 如何</w:t>
      </w:r>
      <w:r>
        <w:rPr>
          <w:rFonts w:hint="eastAsia" w:asciiTheme="minorEastAsia" w:hAnsiTheme="minorEastAsia"/>
          <w:sz w:val="22"/>
          <w:szCs w:val="24"/>
        </w:rPr>
        <w:t>坚持学思用贯通、知信行统一？</w:t>
      </w:r>
    </w:p>
    <w:p>
      <w:pPr>
        <w:spacing w:line="360" w:lineRule="auto"/>
        <w:ind w:firstLine="660" w:firstLineChars="300"/>
        <w:rPr>
          <w:rFonts w:asciiTheme="minorEastAsia" w:hAnsiTheme="minorEastAsia"/>
          <w:sz w:val="22"/>
          <w:szCs w:val="24"/>
        </w:rPr>
      </w:pPr>
      <w:r>
        <w:rPr>
          <w:rFonts w:hint="eastAsia"/>
          <w:sz w:val="22"/>
          <w:szCs w:val="24"/>
        </w:rPr>
        <w:t>☆</w:t>
      </w:r>
      <w:r>
        <w:rPr>
          <w:rFonts w:hint="eastAsia" w:asciiTheme="minorEastAsia" w:hAnsiTheme="minorEastAsia"/>
          <w:sz w:val="22"/>
          <w:szCs w:val="24"/>
        </w:rPr>
        <w:t xml:space="preserve"> 如何达成具体目标——凝心铸魂筑牢根本、锤炼品格强化忠诚、实干担当促进发展、践行宗旨为民造福、廉洁奉公树立新风？</w:t>
      </w:r>
    </w:p>
    <w:p>
      <w:pPr>
        <w:spacing w:line="360" w:lineRule="auto"/>
        <w:ind w:firstLine="660" w:firstLineChars="300"/>
        <w:rPr>
          <w:rFonts w:asciiTheme="minorEastAsia" w:hAnsiTheme="minorEastAsia"/>
          <w:sz w:val="22"/>
          <w:szCs w:val="24"/>
        </w:rPr>
      </w:pPr>
      <w:r>
        <w:rPr>
          <w:rFonts w:hint="eastAsia"/>
          <w:sz w:val="22"/>
          <w:szCs w:val="24"/>
        </w:rPr>
        <w:t>☆ 如何</w:t>
      </w:r>
      <w:r>
        <w:rPr>
          <w:rFonts w:hint="eastAsia" w:asciiTheme="minorEastAsia" w:hAnsiTheme="minorEastAsia"/>
          <w:sz w:val="22"/>
          <w:szCs w:val="24"/>
        </w:rPr>
        <w:t>着力解决理论学习、政治素质、能力本领、担当作为、工作作风、廉洁自律等6个方面的问题？</w:t>
      </w:r>
    </w:p>
    <w:p>
      <w:pPr>
        <w:spacing w:line="360" w:lineRule="auto"/>
        <w:ind w:firstLine="660" w:firstLineChars="300"/>
        <w:rPr>
          <w:sz w:val="22"/>
          <w:szCs w:val="24"/>
        </w:rPr>
      </w:pPr>
      <w:r>
        <w:rPr>
          <w:rFonts w:hint="eastAsia"/>
          <w:sz w:val="22"/>
          <w:szCs w:val="24"/>
        </w:rPr>
        <w:t>☆ 如何</w:t>
      </w:r>
      <w:r>
        <w:rPr>
          <w:rFonts w:hint="eastAsia" w:asciiTheme="minorEastAsia" w:hAnsiTheme="minorEastAsia"/>
          <w:sz w:val="22"/>
          <w:szCs w:val="24"/>
        </w:rPr>
        <w:t>把理论学习、调查研究、推动发展、检视整改贯通起来，有机融合、一体推进？</w:t>
      </w:r>
      <w:r>
        <w:rPr>
          <w:sz w:val="22"/>
          <w:szCs w:val="24"/>
        </w:rPr>
        <w:t xml:space="preserve"> </w:t>
      </w:r>
    </w:p>
    <w:p>
      <w:pPr>
        <w:spacing w:line="360" w:lineRule="auto"/>
        <w:rPr>
          <w:rFonts w:ascii="微软雅黑" w:hAnsi="微软雅黑" w:eastAsia="微软雅黑"/>
          <w:b/>
          <w:color w:val="C00000"/>
          <w:sz w:val="24"/>
        </w:rPr>
      </w:pPr>
      <w:r>
        <w:rPr>
          <w:rFonts w:hint="eastAsia" w:ascii="微软雅黑" w:hAnsi="微软雅黑" w:eastAsia="微软雅黑"/>
          <w:b/>
          <w:color w:val="C00000"/>
          <w:sz w:val="24"/>
        </w:rPr>
        <w:t>【课程特色】</w:t>
      </w:r>
    </w:p>
    <w:p>
      <w:pPr>
        <w:spacing w:line="360" w:lineRule="auto"/>
        <w:ind w:firstLine="440" w:firstLineChars="200"/>
        <w:rPr>
          <w:rFonts w:asciiTheme="minorEastAsia" w:hAnsiTheme="minorEastAsia"/>
          <w:sz w:val="22"/>
          <w:szCs w:val="24"/>
        </w:rPr>
      </w:pPr>
      <w:r>
        <w:rPr>
          <w:rFonts w:ascii="微软雅黑" w:hAnsi="微软雅黑" w:eastAsia="微软雅黑"/>
          <w:b/>
          <w:color w:val="000099"/>
          <w:sz w:val="22"/>
          <w:szCs w:val="24"/>
        </w:rPr>
        <w:fldChar w:fldCharType="begin"/>
      </w:r>
      <w:r>
        <w:rPr>
          <w:rFonts w:ascii="微软雅黑" w:hAnsi="微软雅黑" w:eastAsia="微软雅黑"/>
          <w:b/>
          <w:color w:val="000099"/>
          <w:sz w:val="22"/>
          <w:szCs w:val="24"/>
        </w:rPr>
        <w:instrText xml:space="preserve"> </w:instrText>
      </w:r>
      <w:r>
        <w:rPr>
          <w:rFonts w:hint="eastAsia" w:ascii="微软雅黑" w:hAnsi="微软雅黑" w:eastAsia="微软雅黑"/>
          <w:b/>
          <w:color w:val="000099"/>
          <w:sz w:val="22"/>
          <w:szCs w:val="24"/>
        </w:rPr>
        <w:instrText xml:space="preserve">= 1 \* GB3</w:instrText>
      </w:r>
      <w:r>
        <w:rPr>
          <w:rFonts w:ascii="微软雅黑" w:hAnsi="微软雅黑" w:eastAsia="微软雅黑"/>
          <w:b/>
          <w:color w:val="000099"/>
          <w:sz w:val="22"/>
          <w:szCs w:val="24"/>
        </w:rPr>
        <w:instrText xml:space="preserve"> </w:instrText>
      </w:r>
      <w:r>
        <w:rPr>
          <w:rFonts w:ascii="微软雅黑" w:hAnsi="微软雅黑" w:eastAsia="微软雅黑"/>
          <w:b/>
          <w:color w:val="000099"/>
          <w:sz w:val="22"/>
          <w:szCs w:val="24"/>
        </w:rPr>
        <w:fldChar w:fldCharType="separate"/>
      </w:r>
      <w:r>
        <w:rPr>
          <w:rFonts w:hint="eastAsia" w:ascii="微软雅黑" w:hAnsi="微软雅黑" w:eastAsia="微软雅黑"/>
          <w:b/>
          <w:color w:val="000099"/>
          <w:sz w:val="22"/>
          <w:szCs w:val="24"/>
        </w:rPr>
        <w:t>①</w:t>
      </w:r>
      <w:r>
        <w:rPr>
          <w:rFonts w:ascii="微软雅黑" w:hAnsi="微软雅黑" w:eastAsia="微软雅黑"/>
          <w:b/>
          <w:color w:val="000099"/>
          <w:sz w:val="22"/>
          <w:szCs w:val="24"/>
        </w:rPr>
        <w:fldChar w:fldCharType="end"/>
      </w:r>
      <w:r>
        <w:rPr>
          <w:rFonts w:ascii="微软雅黑" w:hAnsi="微软雅黑" w:eastAsia="微软雅黑"/>
          <w:b/>
          <w:color w:val="000099"/>
          <w:sz w:val="22"/>
          <w:szCs w:val="24"/>
        </w:rPr>
        <w:t xml:space="preserve"> </w:t>
      </w:r>
      <w:r>
        <w:rPr>
          <w:rFonts w:hint="eastAsia" w:ascii="微软雅黑" w:hAnsi="微软雅黑" w:eastAsia="微软雅黑"/>
          <w:b/>
          <w:color w:val="000099"/>
          <w:sz w:val="22"/>
          <w:szCs w:val="24"/>
        </w:rPr>
        <w:t xml:space="preserve">科学性 </w:t>
      </w:r>
      <w:r>
        <w:rPr>
          <w:rFonts w:hint="eastAsia" w:asciiTheme="minorEastAsia" w:hAnsiTheme="minorEastAsia"/>
          <w:sz w:val="22"/>
          <w:szCs w:val="24"/>
        </w:rPr>
        <w:t>以马克思主义基本原理为指导，与时俱进宣讲党的创新理论，迎合时代要求、紧贴工作重心，以情境模拟沉浸体验式教学，为各级党组织、领导干部、党员群众讲授党的创新理论、党史、团史、党性教育、党务实战、党业融合、红色领导力等课程。</w:t>
      </w:r>
    </w:p>
    <w:p>
      <w:pPr>
        <w:spacing w:line="360" w:lineRule="auto"/>
        <w:ind w:firstLine="440" w:firstLineChars="200"/>
        <w:rPr>
          <w:rFonts w:asciiTheme="minorEastAsia" w:hAnsiTheme="minorEastAsia"/>
          <w:sz w:val="22"/>
          <w:szCs w:val="24"/>
        </w:rPr>
      </w:pPr>
      <w:r>
        <w:rPr>
          <w:rFonts w:ascii="微软雅黑" w:hAnsi="微软雅黑" w:eastAsia="微软雅黑"/>
          <w:b/>
          <w:color w:val="000099"/>
          <w:sz w:val="22"/>
          <w:szCs w:val="24"/>
        </w:rPr>
        <w:fldChar w:fldCharType="begin"/>
      </w:r>
      <w:r>
        <w:rPr>
          <w:rFonts w:ascii="微软雅黑" w:hAnsi="微软雅黑" w:eastAsia="微软雅黑"/>
          <w:b/>
          <w:color w:val="000099"/>
          <w:sz w:val="22"/>
          <w:szCs w:val="24"/>
        </w:rPr>
        <w:instrText xml:space="preserve"> </w:instrText>
      </w:r>
      <w:r>
        <w:rPr>
          <w:rFonts w:hint="eastAsia" w:ascii="微软雅黑" w:hAnsi="微软雅黑" w:eastAsia="微软雅黑"/>
          <w:b/>
          <w:color w:val="000099"/>
          <w:sz w:val="22"/>
          <w:szCs w:val="24"/>
        </w:rPr>
        <w:instrText xml:space="preserve">= 2 \* GB3</w:instrText>
      </w:r>
      <w:r>
        <w:rPr>
          <w:rFonts w:ascii="微软雅黑" w:hAnsi="微软雅黑" w:eastAsia="微软雅黑"/>
          <w:b/>
          <w:color w:val="000099"/>
          <w:sz w:val="22"/>
          <w:szCs w:val="24"/>
        </w:rPr>
        <w:instrText xml:space="preserve"> </w:instrText>
      </w:r>
      <w:r>
        <w:rPr>
          <w:rFonts w:ascii="微软雅黑" w:hAnsi="微软雅黑" w:eastAsia="微软雅黑"/>
          <w:b/>
          <w:color w:val="000099"/>
          <w:sz w:val="22"/>
          <w:szCs w:val="24"/>
        </w:rPr>
        <w:fldChar w:fldCharType="separate"/>
      </w:r>
      <w:r>
        <w:rPr>
          <w:rFonts w:hint="eastAsia" w:ascii="微软雅黑" w:hAnsi="微软雅黑" w:eastAsia="微软雅黑"/>
          <w:b/>
          <w:color w:val="000099"/>
          <w:sz w:val="22"/>
          <w:szCs w:val="24"/>
        </w:rPr>
        <w:t>②</w:t>
      </w:r>
      <w:r>
        <w:rPr>
          <w:rFonts w:ascii="微软雅黑" w:hAnsi="微软雅黑" w:eastAsia="微软雅黑"/>
          <w:b/>
          <w:color w:val="000099"/>
          <w:sz w:val="22"/>
          <w:szCs w:val="24"/>
        </w:rPr>
        <w:fldChar w:fldCharType="end"/>
      </w:r>
      <w:r>
        <w:rPr>
          <w:rFonts w:ascii="微软雅黑" w:hAnsi="微软雅黑" w:eastAsia="微软雅黑"/>
          <w:b/>
          <w:color w:val="000099"/>
          <w:sz w:val="22"/>
          <w:szCs w:val="24"/>
        </w:rPr>
        <w:t xml:space="preserve"> </w:t>
      </w:r>
      <w:r>
        <w:rPr>
          <w:rFonts w:hint="eastAsia" w:ascii="微软雅黑" w:hAnsi="微软雅黑" w:eastAsia="微软雅黑"/>
          <w:b/>
          <w:color w:val="000099"/>
          <w:sz w:val="22"/>
          <w:szCs w:val="24"/>
        </w:rPr>
        <w:t xml:space="preserve">创新性 </w:t>
      </w:r>
      <w:r>
        <w:rPr>
          <w:rFonts w:hint="eastAsia" w:asciiTheme="minorEastAsia" w:hAnsiTheme="minorEastAsia"/>
          <w:sz w:val="22"/>
          <w:szCs w:val="24"/>
        </w:rPr>
        <w:t>独家版权课程，专业量身定制，综合运用</w:t>
      </w:r>
      <w:r>
        <w:rPr>
          <w:rFonts w:hint="eastAsia" w:asciiTheme="minorEastAsia" w:hAnsiTheme="minorEastAsia"/>
          <w:b/>
          <w:color w:val="C00000"/>
          <w:sz w:val="22"/>
          <w:szCs w:val="24"/>
        </w:rPr>
        <w:t>“理论讲解+</w:t>
      </w:r>
      <w:r>
        <w:rPr>
          <w:rFonts w:asciiTheme="minorEastAsia" w:hAnsiTheme="minorEastAsia"/>
          <w:b/>
          <w:color w:val="C00000"/>
          <w:sz w:val="22"/>
          <w:szCs w:val="24"/>
        </w:rPr>
        <w:t>案例</w:t>
      </w:r>
      <w:r>
        <w:rPr>
          <w:rFonts w:hint="eastAsia" w:asciiTheme="minorEastAsia" w:hAnsiTheme="minorEastAsia"/>
          <w:b/>
          <w:color w:val="C00000"/>
          <w:sz w:val="22"/>
          <w:szCs w:val="24"/>
        </w:rPr>
        <w:t>研讨+情境</w:t>
      </w:r>
      <w:r>
        <w:rPr>
          <w:rFonts w:asciiTheme="minorEastAsia" w:hAnsiTheme="minorEastAsia"/>
          <w:b/>
          <w:color w:val="C00000"/>
          <w:sz w:val="22"/>
          <w:szCs w:val="24"/>
        </w:rPr>
        <w:t>还原</w:t>
      </w:r>
      <w:r>
        <w:rPr>
          <w:rFonts w:hint="eastAsia" w:asciiTheme="minorEastAsia" w:hAnsiTheme="minorEastAsia"/>
          <w:b/>
          <w:color w:val="C00000"/>
          <w:sz w:val="22"/>
          <w:szCs w:val="24"/>
        </w:rPr>
        <w:t>+</w:t>
      </w:r>
      <w:r>
        <w:rPr>
          <w:rFonts w:asciiTheme="minorEastAsia" w:hAnsiTheme="minorEastAsia"/>
          <w:b/>
          <w:color w:val="C00000"/>
          <w:sz w:val="22"/>
          <w:szCs w:val="24"/>
        </w:rPr>
        <w:t>行业案例</w:t>
      </w:r>
      <w:r>
        <w:rPr>
          <w:rFonts w:hint="eastAsia" w:asciiTheme="minorEastAsia" w:hAnsiTheme="minorEastAsia"/>
          <w:b/>
          <w:color w:val="C00000"/>
          <w:sz w:val="22"/>
          <w:szCs w:val="24"/>
        </w:rPr>
        <w:t>+沙盘演练”</w:t>
      </w:r>
      <w:r>
        <w:rPr>
          <w:rFonts w:hint="eastAsia" w:asciiTheme="minorEastAsia" w:hAnsiTheme="minorEastAsia"/>
          <w:sz w:val="22"/>
          <w:szCs w:val="24"/>
        </w:rPr>
        <w:t>等教学方式，行业影响力强，学员满意度和课程复购率持续保持领先。</w:t>
      </w:r>
    </w:p>
    <w:p>
      <w:pPr>
        <w:spacing w:line="360" w:lineRule="auto"/>
        <w:ind w:firstLine="440" w:firstLineChars="200"/>
        <w:rPr>
          <w:rFonts w:asciiTheme="minorEastAsia" w:hAnsiTheme="minorEastAsia"/>
          <w:sz w:val="22"/>
          <w:szCs w:val="24"/>
        </w:rPr>
      </w:pPr>
      <w:r>
        <w:rPr>
          <w:rFonts w:ascii="微软雅黑" w:hAnsi="微软雅黑" w:eastAsia="微软雅黑"/>
          <w:b/>
          <w:color w:val="000099"/>
          <w:sz w:val="22"/>
          <w:szCs w:val="24"/>
        </w:rPr>
        <w:fldChar w:fldCharType="begin"/>
      </w:r>
      <w:r>
        <w:rPr>
          <w:rFonts w:ascii="微软雅黑" w:hAnsi="微软雅黑" w:eastAsia="微软雅黑"/>
          <w:b/>
          <w:color w:val="000099"/>
          <w:sz w:val="22"/>
          <w:szCs w:val="24"/>
        </w:rPr>
        <w:instrText xml:space="preserve"> </w:instrText>
      </w:r>
      <w:r>
        <w:rPr>
          <w:rFonts w:hint="eastAsia" w:ascii="微软雅黑" w:hAnsi="微软雅黑" w:eastAsia="微软雅黑"/>
          <w:b/>
          <w:color w:val="000099"/>
          <w:sz w:val="22"/>
          <w:szCs w:val="24"/>
        </w:rPr>
        <w:instrText xml:space="preserve">= 3 \* GB3</w:instrText>
      </w:r>
      <w:r>
        <w:rPr>
          <w:rFonts w:ascii="微软雅黑" w:hAnsi="微软雅黑" w:eastAsia="微软雅黑"/>
          <w:b/>
          <w:color w:val="000099"/>
          <w:sz w:val="22"/>
          <w:szCs w:val="24"/>
        </w:rPr>
        <w:instrText xml:space="preserve"> </w:instrText>
      </w:r>
      <w:r>
        <w:rPr>
          <w:rFonts w:ascii="微软雅黑" w:hAnsi="微软雅黑" w:eastAsia="微软雅黑"/>
          <w:b/>
          <w:color w:val="000099"/>
          <w:sz w:val="22"/>
          <w:szCs w:val="24"/>
        </w:rPr>
        <w:fldChar w:fldCharType="separate"/>
      </w:r>
      <w:r>
        <w:rPr>
          <w:rFonts w:hint="eastAsia" w:ascii="微软雅黑" w:hAnsi="微软雅黑" w:eastAsia="微软雅黑"/>
          <w:b/>
          <w:color w:val="000099"/>
          <w:sz w:val="22"/>
          <w:szCs w:val="24"/>
        </w:rPr>
        <w:t>③</w:t>
      </w:r>
      <w:r>
        <w:rPr>
          <w:rFonts w:ascii="微软雅黑" w:hAnsi="微软雅黑" w:eastAsia="微软雅黑"/>
          <w:b/>
          <w:color w:val="000099"/>
          <w:sz w:val="22"/>
          <w:szCs w:val="24"/>
        </w:rPr>
        <w:fldChar w:fldCharType="end"/>
      </w:r>
      <w:r>
        <w:rPr>
          <w:rFonts w:ascii="微软雅黑" w:hAnsi="微软雅黑" w:eastAsia="微软雅黑"/>
          <w:b/>
          <w:color w:val="000099"/>
          <w:sz w:val="22"/>
          <w:szCs w:val="24"/>
        </w:rPr>
        <w:t xml:space="preserve"> </w:t>
      </w:r>
      <w:r>
        <w:rPr>
          <w:rFonts w:hint="eastAsia" w:ascii="微软雅黑" w:hAnsi="微软雅黑" w:eastAsia="微软雅黑"/>
          <w:b/>
          <w:color w:val="000099"/>
          <w:sz w:val="22"/>
          <w:szCs w:val="24"/>
        </w:rPr>
        <w:t xml:space="preserve">融合性 </w:t>
      </w:r>
      <w:r>
        <w:rPr>
          <w:rFonts w:hint="eastAsia" w:asciiTheme="minorEastAsia" w:hAnsiTheme="minorEastAsia"/>
          <w:sz w:val="22"/>
          <w:szCs w:val="24"/>
        </w:rPr>
        <w:t>注重党建工作实务，有机融合理论讲授与实战演练，有效提升党员领导干部、团干部的履职能力，推动党建、团建工作与中心工作深度融合，为高质量发展注入强劲动力。</w:t>
      </w:r>
    </w:p>
    <w:p>
      <w:pPr>
        <w:spacing w:line="360" w:lineRule="auto"/>
        <w:ind w:firstLine="440" w:firstLineChars="200"/>
        <w:rPr>
          <w:rFonts w:asciiTheme="minorEastAsia" w:hAnsiTheme="minorEastAsia"/>
          <w:sz w:val="22"/>
          <w:szCs w:val="24"/>
        </w:rPr>
      </w:pPr>
      <w:r>
        <w:rPr>
          <w:rFonts w:ascii="微软雅黑" w:hAnsi="微软雅黑" w:eastAsia="微软雅黑"/>
          <w:b/>
          <w:color w:val="000099"/>
          <w:sz w:val="22"/>
          <w:szCs w:val="24"/>
        </w:rPr>
        <w:fldChar w:fldCharType="begin"/>
      </w:r>
      <w:r>
        <w:rPr>
          <w:rFonts w:ascii="微软雅黑" w:hAnsi="微软雅黑" w:eastAsia="微软雅黑"/>
          <w:b/>
          <w:color w:val="000099"/>
          <w:sz w:val="22"/>
          <w:szCs w:val="24"/>
        </w:rPr>
        <w:instrText xml:space="preserve"> </w:instrText>
      </w:r>
      <w:r>
        <w:rPr>
          <w:rFonts w:hint="eastAsia" w:ascii="微软雅黑" w:hAnsi="微软雅黑" w:eastAsia="微软雅黑"/>
          <w:b/>
          <w:color w:val="000099"/>
          <w:sz w:val="22"/>
          <w:szCs w:val="24"/>
        </w:rPr>
        <w:instrText xml:space="preserve">= 4 \* GB3</w:instrText>
      </w:r>
      <w:r>
        <w:rPr>
          <w:rFonts w:ascii="微软雅黑" w:hAnsi="微软雅黑" w:eastAsia="微软雅黑"/>
          <w:b/>
          <w:color w:val="000099"/>
          <w:sz w:val="22"/>
          <w:szCs w:val="24"/>
        </w:rPr>
        <w:instrText xml:space="preserve"> </w:instrText>
      </w:r>
      <w:r>
        <w:rPr>
          <w:rFonts w:ascii="微软雅黑" w:hAnsi="微软雅黑" w:eastAsia="微软雅黑"/>
          <w:b/>
          <w:color w:val="000099"/>
          <w:sz w:val="22"/>
          <w:szCs w:val="24"/>
        </w:rPr>
        <w:fldChar w:fldCharType="separate"/>
      </w:r>
      <w:r>
        <w:rPr>
          <w:rFonts w:hint="eastAsia" w:ascii="微软雅黑" w:hAnsi="微软雅黑" w:eastAsia="微软雅黑"/>
          <w:b/>
          <w:color w:val="000099"/>
          <w:sz w:val="22"/>
          <w:szCs w:val="24"/>
        </w:rPr>
        <w:t>④</w:t>
      </w:r>
      <w:r>
        <w:rPr>
          <w:rFonts w:ascii="微软雅黑" w:hAnsi="微软雅黑" w:eastAsia="微软雅黑"/>
          <w:b/>
          <w:color w:val="000099"/>
          <w:sz w:val="22"/>
          <w:szCs w:val="24"/>
        </w:rPr>
        <w:fldChar w:fldCharType="end"/>
      </w:r>
      <w:r>
        <w:rPr>
          <w:rFonts w:ascii="微软雅黑" w:hAnsi="微软雅黑" w:eastAsia="微软雅黑"/>
          <w:b/>
          <w:color w:val="000099"/>
          <w:sz w:val="22"/>
          <w:szCs w:val="24"/>
        </w:rPr>
        <w:t xml:space="preserve"> </w:t>
      </w:r>
      <w:r>
        <w:rPr>
          <w:rFonts w:hint="eastAsia" w:ascii="微软雅黑" w:hAnsi="微软雅黑" w:eastAsia="微软雅黑"/>
          <w:b/>
          <w:color w:val="000099"/>
          <w:sz w:val="22"/>
          <w:szCs w:val="24"/>
        </w:rPr>
        <w:t xml:space="preserve">可操作性 </w:t>
      </w:r>
      <w:r>
        <w:rPr>
          <w:rFonts w:hint="eastAsia" w:asciiTheme="minorEastAsia" w:hAnsiTheme="minorEastAsia"/>
          <w:sz w:val="22"/>
          <w:szCs w:val="24"/>
        </w:rPr>
        <w:t>红色沙盘培训不受场地限制，普通教室即可，全景式岛屿式学习，将井冈山、瑞金、遵义、西柏坡、延安等红色党建、团建研学活动，巧妙“搬入”培训课堂，让学员耳目一新，全程生动体验，加深培训印象，确保学习效果。</w:t>
      </w:r>
    </w:p>
    <w:p>
      <w:pPr>
        <w:spacing w:line="360" w:lineRule="auto"/>
        <w:ind w:firstLine="440" w:firstLineChars="200"/>
        <w:rPr>
          <w:rFonts w:asciiTheme="minorEastAsia" w:hAnsiTheme="minorEastAsia"/>
          <w:sz w:val="22"/>
          <w:szCs w:val="24"/>
        </w:rPr>
      </w:pPr>
      <w:r>
        <w:rPr>
          <w:rFonts w:ascii="微软雅黑" w:hAnsi="微软雅黑" w:eastAsia="微软雅黑"/>
          <w:b/>
          <w:color w:val="000099"/>
          <w:sz w:val="22"/>
          <w:szCs w:val="24"/>
        </w:rPr>
        <w:fldChar w:fldCharType="begin"/>
      </w:r>
      <w:r>
        <w:rPr>
          <w:rFonts w:ascii="微软雅黑" w:hAnsi="微软雅黑" w:eastAsia="微软雅黑"/>
          <w:b/>
          <w:color w:val="000099"/>
          <w:sz w:val="22"/>
          <w:szCs w:val="24"/>
        </w:rPr>
        <w:instrText xml:space="preserve"> </w:instrText>
      </w:r>
      <w:r>
        <w:rPr>
          <w:rFonts w:hint="eastAsia" w:ascii="微软雅黑" w:hAnsi="微软雅黑" w:eastAsia="微软雅黑"/>
          <w:b/>
          <w:color w:val="000099"/>
          <w:sz w:val="22"/>
          <w:szCs w:val="24"/>
        </w:rPr>
        <w:instrText xml:space="preserve">= 5 \* GB3</w:instrText>
      </w:r>
      <w:r>
        <w:rPr>
          <w:rFonts w:ascii="微软雅黑" w:hAnsi="微软雅黑" w:eastAsia="微软雅黑"/>
          <w:b/>
          <w:color w:val="000099"/>
          <w:sz w:val="22"/>
          <w:szCs w:val="24"/>
        </w:rPr>
        <w:instrText xml:space="preserve"> </w:instrText>
      </w:r>
      <w:r>
        <w:rPr>
          <w:rFonts w:ascii="微软雅黑" w:hAnsi="微软雅黑" w:eastAsia="微软雅黑"/>
          <w:b/>
          <w:color w:val="000099"/>
          <w:sz w:val="22"/>
          <w:szCs w:val="24"/>
        </w:rPr>
        <w:fldChar w:fldCharType="separate"/>
      </w:r>
      <w:r>
        <w:rPr>
          <w:rFonts w:hint="eastAsia" w:ascii="微软雅黑" w:hAnsi="微软雅黑" w:eastAsia="微软雅黑"/>
          <w:b/>
          <w:color w:val="000099"/>
          <w:sz w:val="22"/>
          <w:szCs w:val="24"/>
        </w:rPr>
        <w:t>⑤</w:t>
      </w:r>
      <w:r>
        <w:rPr>
          <w:rFonts w:ascii="微软雅黑" w:hAnsi="微软雅黑" w:eastAsia="微软雅黑"/>
          <w:b/>
          <w:color w:val="000099"/>
          <w:sz w:val="22"/>
          <w:szCs w:val="24"/>
        </w:rPr>
        <w:fldChar w:fldCharType="end"/>
      </w:r>
      <w:r>
        <w:rPr>
          <w:rFonts w:ascii="微软雅黑" w:hAnsi="微软雅黑" w:eastAsia="微软雅黑"/>
          <w:b/>
          <w:color w:val="000099"/>
          <w:sz w:val="22"/>
          <w:szCs w:val="24"/>
        </w:rPr>
        <w:t xml:space="preserve"> </w:t>
      </w:r>
      <w:r>
        <w:rPr>
          <w:rFonts w:hint="eastAsia" w:ascii="微软雅黑" w:hAnsi="微软雅黑" w:eastAsia="微软雅黑"/>
          <w:b/>
          <w:color w:val="000099"/>
          <w:sz w:val="22"/>
          <w:szCs w:val="24"/>
        </w:rPr>
        <w:t xml:space="preserve">实用性 </w:t>
      </w:r>
      <w:r>
        <w:rPr>
          <w:rFonts w:hint="eastAsia" w:asciiTheme="minorEastAsia" w:hAnsiTheme="minorEastAsia"/>
          <w:sz w:val="22"/>
          <w:szCs w:val="24"/>
        </w:rPr>
        <w:t>认真落实中央八项规定和疫情防控管控要求，足不出户开展红色研学教育，符合管理制度，并且为各单位节约大量教育成本。</w:t>
      </w:r>
    </w:p>
    <w:p>
      <w:pPr>
        <w:spacing w:line="360" w:lineRule="auto"/>
        <w:ind w:firstLine="440" w:firstLineChars="200"/>
        <w:rPr>
          <w:rFonts w:asciiTheme="minorEastAsia" w:hAnsiTheme="minorEastAsia"/>
          <w:sz w:val="22"/>
          <w:szCs w:val="24"/>
        </w:rPr>
      </w:pPr>
      <w:r>
        <w:rPr>
          <w:sz w:val="22"/>
        </w:rPr>
        <mc:AlternateContent>
          <mc:Choice Requires="wps">
            <w:drawing>
              <wp:anchor distT="0" distB="0" distL="114300" distR="114300" simplePos="0" relativeHeight="251662336" behindDoc="0" locked="0" layoutInCell="1" allowOverlap="1">
                <wp:simplePos x="0" y="0"/>
                <wp:positionH relativeFrom="margin">
                  <wp:posOffset>-92075</wp:posOffset>
                </wp:positionH>
                <wp:positionV relativeFrom="paragraph">
                  <wp:posOffset>1344295</wp:posOffset>
                </wp:positionV>
                <wp:extent cx="5390515" cy="617220"/>
                <wp:effectExtent l="0" t="0" r="0" b="0"/>
                <wp:wrapNone/>
                <wp:docPr id="5" name="矩形 5"/>
                <wp:cNvGraphicFramePr/>
                <a:graphic xmlns:a="http://schemas.openxmlformats.org/drawingml/2006/main">
                  <a:graphicData uri="http://schemas.microsoft.com/office/word/2010/wordprocessingShape">
                    <wps:wsp>
                      <wps:cNvSpPr/>
                      <wps:spPr>
                        <a:xfrm>
                          <a:off x="0" y="0"/>
                          <a:ext cx="5390830" cy="6172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微软雅黑 Light" w:hAnsi="微软雅黑 Light" w:eastAsia="微软雅黑 Light"/>
                                <w:b/>
                                <w:color w:val="C00000"/>
                                <w:sz w:val="44"/>
                                <w:szCs w:val="21"/>
                              </w:rPr>
                            </w:pPr>
                            <w:r>
                              <w:rPr>
                                <w:rFonts w:hint="eastAsia" w:ascii="微软雅黑 Light" w:hAnsi="微软雅黑 Light" w:eastAsia="微软雅黑 Light"/>
                                <w:b/>
                                <w:color w:val="C00000"/>
                                <w:sz w:val="44"/>
                                <w:szCs w:val="21"/>
                              </w:rPr>
                              <w:t xml:space="preserve">自信自强 守正创新 </w:t>
                            </w:r>
                            <w:r>
                              <w:rPr>
                                <w:rFonts w:ascii="微软雅黑 Light" w:hAnsi="微软雅黑 Light" w:eastAsia="微软雅黑 Light"/>
                                <w:b/>
                                <w:color w:val="C00000"/>
                                <w:sz w:val="44"/>
                                <w:szCs w:val="21"/>
                              </w:rPr>
                              <w:t>踔厉</w:t>
                            </w:r>
                            <w:r>
                              <w:rPr>
                                <w:rFonts w:hint="eastAsia" w:ascii="微软雅黑 Light" w:hAnsi="微软雅黑 Light" w:eastAsia="微软雅黑 Light"/>
                                <w:b/>
                                <w:color w:val="C00000"/>
                                <w:sz w:val="44"/>
                                <w:szCs w:val="21"/>
                              </w:rPr>
                              <w:t>奋</w:t>
                            </w:r>
                            <w:r>
                              <w:rPr>
                                <w:rFonts w:ascii="微软雅黑 Light" w:hAnsi="微软雅黑 Light" w:eastAsia="微软雅黑 Light"/>
                                <w:b/>
                                <w:color w:val="C00000"/>
                                <w:sz w:val="44"/>
                                <w:szCs w:val="21"/>
                              </w:rPr>
                              <w:t>发</w:t>
                            </w:r>
                            <w:r>
                              <w:rPr>
                                <w:rFonts w:hint="eastAsia" w:ascii="微软雅黑 Light" w:hAnsi="微软雅黑 Light" w:eastAsia="微软雅黑 Light"/>
                                <w:b/>
                                <w:color w:val="C00000"/>
                                <w:sz w:val="44"/>
                                <w:szCs w:val="21"/>
                              </w:rPr>
                              <w:t xml:space="preserve"> 勇毅前行</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25pt;margin-top:105.85pt;height:48.6pt;width:424.45pt;mso-position-horizontal-relative:margin;z-index:251662336;v-text-anchor:middle;mso-width-relative:page;mso-height-relative:page;" filled="f" stroked="f" coordsize="21600,21600" o:gfxdata="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F9nvndkAAAALAQAADwAAAAAAAAABACAAAAAiAAAAZHJzL2Rvd25yZXYueG1sUEsBAhQAFAAA&#10;AAgAh07iQNLSXl9gAgAArQQAAA4AAAAAAAAAAQAgAAAAKAEAAGRycy9lMm9Eb2MueG1sUEsFBgAA&#10;AAAGAAYAWQEAAPoFAAAAAA==&#10;">
                <v:fill on="f" focussize="0,0"/>
                <v:stroke on="f" weight="1pt" miterlimit="8" joinstyle="miter"/>
                <v:imagedata o:title=""/>
                <o:lock v:ext="edit" aspectratio="f"/>
                <v:textbox>
                  <w:txbxContent>
                    <w:p>
                      <w:pPr>
                        <w:jc w:val="center"/>
                        <w:rPr>
                          <w:rFonts w:ascii="微软雅黑 Light" w:hAnsi="微软雅黑 Light" w:eastAsia="微软雅黑 Light"/>
                          <w:b/>
                          <w:color w:val="C00000"/>
                          <w:sz w:val="44"/>
                          <w:szCs w:val="21"/>
                        </w:rPr>
                      </w:pPr>
                      <w:r>
                        <w:rPr>
                          <w:rFonts w:hint="eastAsia" w:ascii="微软雅黑 Light" w:hAnsi="微软雅黑 Light" w:eastAsia="微软雅黑 Light"/>
                          <w:b/>
                          <w:color w:val="C00000"/>
                          <w:sz w:val="44"/>
                          <w:szCs w:val="21"/>
                        </w:rPr>
                        <w:t xml:space="preserve">自信自强 守正创新 </w:t>
                      </w:r>
                      <w:r>
                        <w:rPr>
                          <w:rFonts w:ascii="微软雅黑 Light" w:hAnsi="微软雅黑 Light" w:eastAsia="微软雅黑 Light"/>
                          <w:b/>
                          <w:color w:val="C00000"/>
                          <w:sz w:val="44"/>
                          <w:szCs w:val="21"/>
                        </w:rPr>
                        <w:t>踔厉</w:t>
                      </w:r>
                      <w:r>
                        <w:rPr>
                          <w:rFonts w:hint="eastAsia" w:ascii="微软雅黑 Light" w:hAnsi="微软雅黑 Light" w:eastAsia="微软雅黑 Light"/>
                          <w:b/>
                          <w:color w:val="C00000"/>
                          <w:sz w:val="44"/>
                          <w:szCs w:val="21"/>
                        </w:rPr>
                        <w:t>奋</w:t>
                      </w:r>
                      <w:r>
                        <w:rPr>
                          <w:rFonts w:ascii="微软雅黑 Light" w:hAnsi="微软雅黑 Light" w:eastAsia="微软雅黑 Light"/>
                          <w:b/>
                          <w:color w:val="C00000"/>
                          <w:sz w:val="44"/>
                          <w:szCs w:val="21"/>
                        </w:rPr>
                        <w:t>发</w:t>
                      </w:r>
                      <w:r>
                        <w:rPr>
                          <w:rFonts w:hint="eastAsia" w:ascii="微软雅黑 Light" w:hAnsi="微软雅黑 Light" w:eastAsia="微软雅黑 Light"/>
                          <w:b/>
                          <w:color w:val="C00000"/>
                          <w:sz w:val="44"/>
                          <w:szCs w:val="21"/>
                        </w:rPr>
                        <w:t xml:space="preserve"> 勇毅前行</w:t>
                      </w:r>
                    </w:p>
                  </w:txbxContent>
                </v:textbox>
              </v:rect>
            </w:pict>
          </mc:Fallback>
        </mc:AlternateContent>
      </w:r>
      <w:r>
        <w:rPr>
          <w:rFonts w:ascii="黑体" w:hAnsi="黑体" w:eastAsia="黑体"/>
          <w:b/>
          <w:color w:val="0070C0"/>
          <w:sz w:val="28"/>
          <w:szCs w:val="24"/>
        </w:rPr>
        <w:drawing>
          <wp:anchor distT="0" distB="0" distL="114300" distR="114300" simplePos="0" relativeHeight="251661312" behindDoc="0" locked="0" layoutInCell="1" allowOverlap="1">
            <wp:simplePos x="0" y="0"/>
            <wp:positionH relativeFrom="page">
              <wp:align>right</wp:align>
            </wp:positionH>
            <wp:positionV relativeFrom="paragraph">
              <wp:posOffset>7823200</wp:posOffset>
            </wp:positionV>
            <wp:extent cx="7551420" cy="654685"/>
            <wp:effectExtent l="0" t="0" r="0" b="0"/>
            <wp:wrapNone/>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7" cstate="print">
                      <a:extLst>
                        <a:ext uri="{28A0092B-C50C-407E-A947-70E740481C1C}">
                          <a14:useLocalDpi xmlns:a14="http://schemas.microsoft.com/office/drawing/2010/main" val="0"/>
                        </a:ext>
                      </a:extLst>
                    </a:blip>
                    <a:srcRect b="23170"/>
                    <a:stretch>
                      <a:fillRect/>
                    </a:stretch>
                  </pic:blipFill>
                  <pic:spPr>
                    <a:xfrm>
                      <a:off x="0" y="0"/>
                      <a:ext cx="7551420" cy="654685"/>
                    </a:xfrm>
                    <a:prstGeom prst="rect">
                      <a:avLst/>
                    </a:prstGeom>
                  </pic:spPr>
                </pic:pic>
              </a:graphicData>
            </a:graphic>
          </wp:anchor>
        </w:drawing>
      </w:r>
      <w:r>
        <w:rPr>
          <w:rFonts w:ascii="微软雅黑" w:hAnsi="微软雅黑" w:eastAsia="微软雅黑"/>
          <w:b/>
          <w:color w:val="000099"/>
          <w:sz w:val="22"/>
          <w:szCs w:val="24"/>
        </w:rPr>
        <w:fldChar w:fldCharType="begin"/>
      </w:r>
      <w:r>
        <w:rPr>
          <w:rFonts w:ascii="微软雅黑" w:hAnsi="微软雅黑" w:eastAsia="微软雅黑"/>
          <w:b/>
          <w:color w:val="000099"/>
          <w:sz w:val="22"/>
          <w:szCs w:val="24"/>
        </w:rPr>
        <w:instrText xml:space="preserve"> </w:instrText>
      </w:r>
      <w:r>
        <w:rPr>
          <w:rFonts w:hint="eastAsia" w:ascii="微软雅黑" w:hAnsi="微软雅黑" w:eastAsia="微软雅黑"/>
          <w:b/>
          <w:color w:val="000099"/>
          <w:sz w:val="22"/>
          <w:szCs w:val="24"/>
        </w:rPr>
        <w:instrText xml:space="preserve">= 6 \* GB3</w:instrText>
      </w:r>
      <w:r>
        <w:rPr>
          <w:rFonts w:ascii="微软雅黑" w:hAnsi="微软雅黑" w:eastAsia="微软雅黑"/>
          <w:b/>
          <w:color w:val="000099"/>
          <w:sz w:val="22"/>
          <w:szCs w:val="24"/>
        </w:rPr>
        <w:instrText xml:space="preserve"> </w:instrText>
      </w:r>
      <w:r>
        <w:rPr>
          <w:rFonts w:ascii="微软雅黑" w:hAnsi="微软雅黑" w:eastAsia="微软雅黑"/>
          <w:b/>
          <w:color w:val="000099"/>
          <w:sz w:val="22"/>
          <w:szCs w:val="24"/>
        </w:rPr>
        <w:fldChar w:fldCharType="separate"/>
      </w:r>
      <w:r>
        <w:rPr>
          <w:rFonts w:hint="eastAsia" w:ascii="微软雅黑" w:hAnsi="微软雅黑" w:eastAsia="微软雅黑"/>
          <w:b/>
          <w:color w:val="000099"/>
          <w:sz w:val="22"/>
          <w:szCs w:val="24"/>
        </w:rPr>
        <w:t>⑥</w:t>
      </w:r>
      <w:r>
        <w:rPr>
          <w:rFonts w:ascii="微软雅黑" w:hAnsi="微软雅黑" w:eastAsia="微软雅黑"/>
          <w:b/>
          <w:color w:val="000099"/>
          <w:sz w:val="22"/>
          <w:szCs w:val="24"/>
        </w:rPr>
        <w:fldChar w:fldCharType="end"/>
      </w:r>
      <w:r>
        <w:rPr>
          <w:rFonts w:ascii="微软雅黑" w:hAnsi="微软雅黑" w:eastAsia="微软雅黑"/>
          <w:b/>
          <w:color w:val="000099"/>
          <w:sz w:val="22"/>
          <w:szCs w:val="24"/>
        </w:rPr>
        <w:t xml:space="preserve"> </w:t>
      </w:r>
      <w:r>
        <w:rPr>
          <w:rFonts w:hint="eastAsia" w:ascii="微软雅黑" w:hAnsi="微软雅黑" w:eastAsia="微软雅黑"/>
          <w:b/>
          <w:color w:val="000099"/>
          <w:sz w:val="22"/>
          <w:szCs w:val="24"/>
        </w:rPr>
        <w:t xml:space="preserve">专业性 </w:t>
      </w:r>
      <w:r>
        <w:rPr>
          <w:rFonts w:hint="eastAsia" w:asciiTheme="minorEastAsia" w:hAnsiTheme="minorEastAsia"/>
          <w:sz w:val="22"/>
          <w:szCs w:val="24"/>
        </w:rPr>
        <w:t>结合各单位重点工作、战略规划，由党建思政专业老师团队量身设计并生动讲授“定制版”红色沙盘课程，高度契合党政机关、企事业单位、高校党校、教育基地等党建、团建工作要点。红色沙盘全国教学实践</w:t>
      </w:r>
      <w:r>
        <w:rPr>
          <w:rFonts w:asciiTheme="minorEastAsia" w:hAnsiTheme="minorEastAsia"/>
          <w:sz w:val="22"/>
          <w:szCs w:val="24"/>
        </w:rPr>
        <w:t>600多场</w:t>
      </w:r>
      <w:r>
        <w:rPr>
          <w:rFonts w:hint="eastAsia" w:asciiTheme="minorEastAsia" w:hAnsiTheme="minorEastAsia"/>
          <w:sz w:val="22"/>
          <w:szCs w:val="24"/>
        </w:rPr>
        <w:t>。</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pPr>
    <w:r>
      <w:rPr>
        <w:rFonts w:hint="eastAsia" w:ascii="华文中宋" w:hAnsi="华文中宋" w:eastAsia="华文中宋"/>
        <w:b/>
        <w:color w:val="FF0000"/>
      </w:rPr>
      <w:t>学习贯彻习近平新时代中国特色社会主义思想主题教育系列课程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jMDZjY2QxMTViYjUwOWM5NzQ0ZDQ1OGIzYTgwOTkifQ=="/>
  </w:docVars>
  <w:rsids>
    <w:rsidRoot w:val="0038302D"/>
    <w:rsid w:val="00007977"/>
    <w:rsid w:val="00013AF5"/>
    <w:rsid w:val="0001414C"/>
    <w:rsid w:val="000204B8"/>
    <w:rsid w:val="00020D74"/>
    <w:rsid w:val="00021158"/>
    <w:rsid w:val="000327A6"/>
    <w:rsid w:val="00045C58"/>
    <w:rsid w:val="00047F8F"/>
    <w:rsid w:val="00055DCF"/>
    <w:rsid w:val="0008525D"/>
    <w:rsid w:val="00086790"/>
    <w:rsid w:val="000B237F"/>
    <w:rsid w:val="000E548A"/>
    <w:rsid w:val="000F5A2C"/>
    <w:rsid w:val="00114D27"/>
    <w:rsid w:val="001220F3"/>
    <w:rsid w:val="00141D1D"/>
    <w:rsid w:val="00150649"/>
    <w:rsid w:val="00157650"/>
    <w:rsid w:val="001601A2"/>
    <w:rsid w:val="001633D6"/>
    <w:rsid w:val="00166925"/>
    <w:rsid w:val="00176349"/>
    <w:rsid w:val="001868CE"/>
    <w:rsid w:val="00191618"/>
    <w:rsid w:val="001B0D9D"/>
    <w:rsid w:val="001E4420"/>
    <w:rsid w:val="001F4586"/>
    <w:rsid w:val="001F4F30"/>
    <w:rsid w:val="00206F6C"/>
    <w:rsid w:val="00215A94"/>
    <w:rsid w:val="00233710"/>
    <w:rsid w:val="00250A21"/>
    <w:rsid w:val="00264843"/>
    <w:rsid w:val="00281100"/>
    <w:rsid w:val="00283C93"/>
    <w:rsid w:val="002901AE"/>
    <w:rsid w:val="002B49AF"/>
    <w:rsid w:val="002D4AFD"/>
    <w:rsid w:val="002D61BF"/>
    <w:rsid w:val="002F4FB3"/>
    <w:rsid w:val="002F60D8"/>
    <w:rsid w:val="00300DF6"/>
    <w:rsid w:val="00303C94"/>
    <w:rsid w:val="003161D7"/>
    <w:rsid w:val="0031634F"/>
    <w:rsid w:val="00321056"/>
    <w:rsid w:val="00321BB8"/>
    <w:rsid w:val="00340902"/>
    <w:rsid w:val="00382A54"/>
    <w:rsid w:val="0038302D"/>
    <w:rsid w:val="003B0C8A"/>
    <w:rsid w:val="003B4CB9"/>
    <w:rsid w:val="003B5BF2"/>
    <w:rsid w:val="003D3F3E"/>
    <w:rsid w:val="003E2DC1"/>
    <w:rsid w:val="00402D2C"/>
    <w:rsid w:val="004034D2"/>
    <w:rsid w:val="0042150C"/>
    <w:rsid w:val="00432785"/>
    <w:rsid w:val="004447D8"/>
    <w:rsid w:val="004613B6"/>
    <w:rsid w:val="004647C3"/>
    <w:rsid w:val="00464CD4"/>
    <w:rsid w:val="004951F5"/>
    <w:rsid w:val="004A0CD4"/>
    <w:rsid w:val="004A5417"/>
    <w:rsid w:val="004B5B4F"/>
    <w:rsid w:val="004E12C9"/>
    <w:rsid w:val="004E66BD"/>
    <w:rsid w:val="004F709B"/>
    <w:rsid w:val="004F7C4B"/>
    <w:rsid w:val="00504D32"/>
    <w:rsid w:val="005209EC"/>
    <w:rsid w:val="00521F57"/>
    <w:rsid w:val="005411D0"/>
    <w:rsid w:val="00542336"/>
    <w:rsid w:val="00547944"/>
    <w:rsid w:val="005767DA"/>
    <w:rsid w:val="00577A25"/>
    <w:rsid w:val="005A06A5"/>
    <w:rsid w:val="005A4B20"/>
    <w:rsid w:val="005C3EB5"/>
    <w:rsid w:val="005C7A82"/>
    <w:rsid w:val="005E7460"/>
    <w:rsid w:val="005F2E43"/>
    <w:rsid w:val="005F4A69"/>
    <w:rsid w:val="00613C47"/>
    <w:rsid w:val="006258C9"/>
    <w:rsid w:val="00625B83"/>
    <w:rsid w:val="00633E58"/>
    <w:rsid w:val="0065377B"/>
    <w:rsid w:val="0067318D"/>
    <w:rsid w:val="00675180"/>
    <w:rsid w:val="00676C7B"/>
    <w:rsid w:val="006B2B01"/>
    <w:rsid w:val="006C17C1"/>
    <w:rsid w:val="006D1097"/>
    <w:rsid w:val="006D2639"/>
    <w:rsid w:val="006E3DFC"/>
    <w:rsid w:val="006F0182"/>
    <w:rsid w:val="0070529C"/>
    <w:rsid w:val="00730F83"/>
    <w:rsid w:val="00762D7F"/>
    <w:rsid w:val="00782236"/>
    <w:rsid w:val="00782522"/>
    <w:rsid w:val="00793925"/>
    <w:rsid w:val="007A4542"/>
    <w:rsid w:val="007C0EF8"/>
    <w:rsid w:val="007F2BC3"/>
    <w:rsid w:val="008212C4"/>
    <w:rsid w:val="00822CBF"/>
    <w:rsid w:val="008462EE"/>
    <w:rsid w:val="008608C9"/>
    <w:rsid w:val="00861A7A"/>
    <w:rsid w:val="00866B1A"/>
    <w:rsid w:val="0089136F"/>
    <w:rsid w:val="008C3737"/>
    <w:rsid w:val="008D68EB"/>
    <w:rsid w:val="008E5A53"/>
    <w:rsid w:val="00913E07"/>
    <w:rsid w:val="00927D61"/>
    <w:rsid w:val="00962C63"/>
    <w:rsid w:val="009640B8"/>
    <w:rsid w:val="009724D9"/>
    <w:rsid w:val="009828D1"/>
    <w:rsid w:val="009B544B"/>
    <w:rsid w:val="009C53EE"/>
    <w:rsid w:val="009D162E"/>
    <w:rsid w:val="009D74E9"/>
    <w:rsid w:val="009E6DE8"/>
    <w:rsid w:val="00A07275"/>
    <w:rsid w:val="00A143F4"/>
    <w:rsid w:val="00A17210"/>
    <w:rsid w:val="00A22E0A"/>
    <w:rsid w:val="00A31D1C"/>
    <w:rsid w:val="00A31DF7"/>
    <w:rsid w:val="00A35560"/>
    <w:rsid w:val="00A52E38"/>
    <w:rsid w:val="00A63034"/>
    <w:rsid w:val="00A64A23"/>
    <w:rsid w:val="00A73C8B"/>
    <w:rsid w:val="00A75726"/>
    <w:rsid w:val="00A7573A"/>
    <w:rsid w:val="00A80BDC"/>
    <w:rsid w:val="00A924A1"/>
    <w:rsid w:val="00AB68B9"/>
    <w:rsid w:val="00AC3BDC"/>
    <w:rsid w:val="00AC6BF7"/>
    <w:rsid w:val="00AD66F7"/>
    <w:rsid w:val="00AE3145"/>
    <w:rsid w:val="00B054ED"/>
    <w:rsid w:val="00B10AEC"/>
    <w:rsid w:val="00B24031"/>
    <w:rsid w:val="00B268ED"/>
    <w:rsid w:val="00B35744"/>
    <w:rsid w:val="00B361AC"/>
    <w:rsid w:val="00B37BFE"/>
    <w:rsid w:val="00B40E17"/>
    <w:rsid w:val="00B53647"/>
    <w:rsid w:val="00B66E77"/>
    <w:rsid w:val="00B73C4A"/>
    <w:rsid w:val="00B83A73"/>
    <w:rsid w:val="00BA74E2"/>
    <w:rsid w:val="00BB4D95"/>
    <w:rsid w:val="00BC37F7"/>
    <w:rsid w:val="00C0431D"/>
    <w:rsid w:val="00C32755"/>
    <w:rsid w:val="00C46139"/>
    <w:rsid w:val="00C518B8"/>
    <w:rsid w:val="00C830AB"/>
    <w:rsid w:val="00C965C1"/>
    <w:rsid w:val="00CB10D3"/>
    <w:rsid w:val="00CC406B"/>
    <w:rsid w:val="00CD3976"/>
    <w:rsid w:val="00CE7A5C"/>
    <w:rsid w:val="00CF0B09"/>
    <w:rsid w:val="00CF36BE"/>
    <w:rsid w:val="00D22CF0"/>
    <w:rsid w:val="00D2464A"/>
    <w:rsid w:val="00D30ACC"/>
    <w:rsid w:val="00D30C3A"/>
    <w:rsid w:val="00D34296"/>
    <w:rsid w:val="00D41A05"/>
    <w:rsid w:val="00D704DD"/>
    <w:rsid w:val="00D828F8"/>
    <w:rsid w:val="00D975FC"/>
    <w:rsid w:val="00DA6254"/>
    <w:rsid w:val="00DB4079"/>
    <w:rsid w:val="00DB509D"/>
    <w:rsid w:val="00DB6E71"/>
    <w:rsid w:val="00DB7FB3"/>
    <w:rsid w:val="00DE163A"/>
    <w:rsid w:val="00DE1E55"/>
    <w:rsid w:val="00DE3403"/>
    <w:rsid w:val="00E01639"/>
    <w:rsid w:val="00E06108"/>
    <w:rsid w:val="00E111C4"/>
    <w:rsid w:val="00E1141C"/>
    <w:rsid w:val="00E17FD3"/>
    <w:rsid w:val="00E20D10"/>
    <w:rsid w:val="00E258E8"/>
    <w:rsid w:val="00E41EF7"/>
    <w:rsid w:val="00E4785E"/>
    <w:rsid w:val="00E53039"/>
    <w:rsid w:val="00E6190E"/>
    <w:rsid w:val="00E8049E"/>
    <w:rsid w:val="00E86459"/>
    <w:rsid w:val="00EB792F"/>
    <w:rsid w:val="00F02B1B"/>
    <w:rsid w:val="00F22FC4"/>
    <w:rsid w:val="00F26AC8"/>
    <w:rsid w:val="00F34E4A"/>
    <w:rsid w:val="00F45B1E"/>
    <w:rsid w:val="00F525F8"/>
    <w:rsid w:val="00F569DC"/>
    <w:rsid w:val="00F76349"/>
    <w:rsid w:val="00F776FA"/>
    <w:rsid w:val="00F94E04"/>
    <w:rsid w:val="00F95F06"/>
    <w:rsid w:val="00FC5714"/>
    <w:rsid w:val="00FE10BF"/>
    <w:rsid w:val="00FE34F3"/>
    <w:rsid w:val="14B45B85"/>
    <w:rsid w:val="1EEF3E21"/>
    <w:rsid w:val="53E75268"/>
    <w:rsid w:val="7B530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Emphasis"/>
    <w:basedOn w:val="6"/>
    <w:qFormat/>
    <w:uiPriority w:val="20"/>
    <w:rPr>
      <w:color w:val="CC0000"/>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标题 2 字符"/>
    <w:basedOn w:val="6"/>
    <w:link w:val="2"/>
    <w:qFormat/>
    <w:uiPriority w:val="9"/>
    <w:rPr>
      <w:rFonts w:asciiTheme="majorHAnsi" w:hAnsiTheme="majorHAnsi" w:eastAsiaTheme="majorEastAsia" w:cstheme="majorBidi"/>
      <w:b/>
      <w:bCs/>
      <w:sz w:val="32"/>
      <w:szCs w:val="32"/>
    </w:rPr>
  </w:style>
  <w:style w:type="paragraph" w:styleId="11">
    <w:name w:val="List Paragraph"/>
    <w:basedOn w:val="1"/>
    <w:qFormat/>
    <w:uiPriority w:val="34"/>
    <w:pPr>
      <w:ind w:firstLine="420" w:firstLineChars="200"/>
    </w:pPr>
  </w:style>
  <w:style w:type="paragraph" w:customStyle="1" w:styleId="12">
    <w:name w:val="列出段落1"/>
    <w:basedOn w:val="1"/>
    <w:qFormat/>
    <w:uiPriority w:val="34"/>
    <w:pPr>
      <w:widowControl/>
      <w:spacing w:line="300" w:lineRule="auto"/>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410</Words>
  <Characters>2338</Characters>
  <Lines>19</Lines>
  <Paragraphs>5</Paragraphs>
  <TotalTime>86</TotalTime>
  <ScaleCrop>false</ScaleCrop>
  <LinksUpToDate>false</LinksUpToDate>
  <CharactersWithSpaces>2743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2020-02-15T15:41:00Z</dcterms:created>
  <dc:creator>qihuanxin</dc:creator>
  <cp:lastModifiedBy>亲亲宝贝</cp:lastModifiedBy>
  <cp:lastPrinted>2022-02-19T19:28:00Z</cp:lastPrinted>
  <dcterms:modified xsi:type="dcterms:W3CDTF">2023-10-11T12:21:23Z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3B89036CAA3C4624A55B9FFE376D19C1</vt:lpwstr>
  </property>
</Properties>
</file>