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微软雅黑" w:hAnsi="微软雅黑" w:eastAsia="微软雅黑"/>
          <w:b/>
          <w:color w:val="000099"/>
          <w:sz w:val="32"/>
          <w:szCs w:val="28"/>
          <w:lang w:val="en-US" w:eastAsia="zh-CN"/>
        </w:rPr>
      </w:pPr>
      <w:r>
        <w:rPr>
          <w:rFonts w:ascii="微软雅黑" w:hAnsi="微软雅黑" w:eastAsia="微软雅黑"/>
          <w:b/>
          <w:color w:val="843C0B" w:themeColor="accent2" w:themeShade="80"/>
          <w:sz w:val="24"/>
        </w:rPr>
        <w:drawing>
          <wp:anchor distT="0" distB="0" distL="114300" distR="114300" simplePos="0" relativeHeight="251659264" behindDoc="0" locked="0" layoutInCell="1" allowOverlap="1">
            <wp:simplePos x="0" y="0"/>
            <wp:positionH relativeFrom="leftMargin">
              <wp:posOffset>103505</wp:posOffset>
            </wp:positionH>
            <wp:positionV relativeFrom="paragraph">
              <wp:posOffset>-711200</wp:posOffset>
            </wp:positionV>
            <wp:extent cx="899795" cy="582930"/>
            <wp:effectExtent l="0" t="0" r="0" b="7620"/>
            <wp:wrapNone/>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9795" cy="582930"/>
                    </a:xfrm>
                    <a:prstGeom prst="rect">
                      <a:avLst/>
                    </a:prstGeom>
                  </pic:spPr>
                </pic:pic>
              </a:graphicData>
            </a:graphic>
          </wp:anchor>
        </w:drawing>
      </w:r>
      <w:r>
        <w:rPr>
          <w:rFonts w:ascii="微软雅黑" w:hAnsi="微软雅黑" w:eastAsia="微软雅黑"/>
          <w:b/>
          <w:color w:val="843C0B" w:themeColor="accent2" w:themeShade="80"/>
          <w:sz w:val="24"/>
        </w:rPr>
        <w:drawing>
          <wp:anchor distT="0" distB="0" distL="114300" distR="114300" simplePos="0" relativeHeight="251660288" behindDoc="0" locked="0" layoutInCell="1" allowOverlap="1">
            <wp:simplePos x="0" y="0"/>
            <wp:positionH relativeFrom="page">
              <wp:align>right</wp:align>
            </wp:positionH>
            <wp:positionV relativeFrom="paragraph">
              <wp:posOffset>-912495</wp:posOffset>
            </wp:positionV>
            <wp:extent cx="1455420" cy="1152525"/>
            <wp:effectExtent l="0" t="0" r="0" b="0"/>
            <wp:wrapNone/>
            <wp:docPr id="13" name="图片 1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descr="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55420" cy="1152525"/>
                    </a:xfrm>
                    <a:prstGeom prst="rect">
                      <a:avLst/>
                    </a:prstGeom>
                  </pic:spPr>
                </pic:pic>
              </a:graphicData>
            </a:graphic>
          </wp:anchor>
        </w:drawing>
      </w:r>
      <w:r>
        <w:rPr>
          <w:rFonts w:hint="eastAsia" w:ascii="微软雅黑" w:hAnsi="微软雅黑" w:eastAsia="微软雅黑"/>
          <w:b/>
          <w:color w:val="000099"/>
          <w:sz w:val="32"/>
          <w:szCs w:val="28"/>
        </w:rPr>
        <w:t>《团支部引领力组织力服务力》创新团建工作</w:t>
      </w:r>
      <w:r>
        <w:rPr>
          <w:rFonts w:hint="eastAsia" w:ascii="微软雅黑" w:hAnsi="微软雅黑" w:eastAsia="微软雅黑"/>
          <w:b/>
          <w:color w:val="000099"/>
          <w:sz w:val="32"/>
          <w:szCs w:val="28"/>
          <w:lang w:val="en-US" w:eastAsia="zh-CN"/>
        </w:rPr>
        <w:t>沙盘</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w:t>
      </w:r>
      <w:r>
        <w:rPr>
          <w:rFonts w:ascii="微软雅黑" w:hAnsi="微软雅黑" w:eastAsia="微软雅黑"/>
          <w:b/>
          <w:color w:val="843C0B" w:themeColor="accent2" w:themeShade="80"/>
          <w:sz w:val="24"/>
        </w:rPr>
        <w:t>对象</w:t>
      </w:r>
      <w:r>
        <w:rPr>
          <w:rFonts w:hint="eastAsia" w:ascii="微软雅黑" w:hAnsi="微软雅黑" w:eastAsia="微软雅黑"/>
          <w:b/>
          <w:color w:val="843C0B" w:themeColor="accent2" w:themeShade="80"/>
          <w:sz w:val="24"/>
        </w:rPr>
        <w:t>】</w:t>
      </w:r>
    </w:p>
    <w:p>
      <w:pPr>
        <w:spacing w:line="360" w:lineRule="auto"/>
        <w:ind w:firstLine="420" w:firstLineChars="200"/>
        <w:rPr>
          <w:rFonts w:asciiTheme="minorEastAsia" w:hAnsiTheme="minorEastAsia"/>
        </w:rPr>
      </w:pPr>
      <w:r>
        <w:rPr>
          <w:rFonts w:hint="eastAsia"/>
        </w:rPr>
        <w:t>党政机关、企事业单位、学校等团干部、团员青年</w:t>
      </w:r>
    </w:p>
    <w:p>
      <w:pPr>
        <w:spacing w:line="360" w:lineRule="auto"/>
        <w:rPr>
          <w:rFonts w:ascii="微软雅黑" w:hAnsi="微软雅黑" w:eastAsia="微软雅黑"/>
        </w:rPr>
      </w:pPr>
      <w:r>
        <w:rPr>
          <w:rFonts w:hint="eastAsia" w:ascii="微软雅黑" w:hAnsi="微软雅黑" w:eastAsia="微软雅黑"/>
          <w:b/>
          <w:color w:val="843C0B" w:themeColor="accent2" w:themeShade="80"/>
          <w:sz w:val="24"/>
        </w:rPr>
        <w:t>【课程结构】</w:t>
      </w:r>
      <w:bookmarkStart w:id="0" w:name="_GoBack"/>
      <w:bookmarkEnd w:id="0"/>
    </w:p>
    <w:p>
      <w:pPr>
        <w:spacing w:line="360" w:lineRule="auto"/>
        <w:ind w:firstLine="361" w:firstLineChars="200"/>
        <w:rPr>
          <w:b/>
          <w:szCs w:val="21"/>
        </w:rPr>
      </w:pPr>
      <w:r>
        <w:rPr>
          <w:rFonts w:hint="eastAsia" w:ascii="黑体" w:hAnsi="黑体" w:eastAsia="黑体"/>
          <w:b/>
          <w:color w:val="000099"/>
          <w:sz w:val="18"/>
          <w:szCs w:val="21"/>
        </w:rPr>
        <w:t xml:space="preserve">◆ </w:t>
      </w:r>
      <w:r>
        <w:rPr>
          <w:rFonts w:hint="eastAsia"/>
          <w:b/>
          <w:szCs w:val="21"/>
        </w:rPr>
        <w:t>第一</w:t>
      </w:r>
      <w:r>
        <w:rPr>
          <w:b/>
          <w:szCs w:val="21"/>
        </w:rPr>
        <w:t>单元：</w:t>
      </w:r>
      <w:r>
        <w:rPr>
          <w:b/>
        </w:rPr>
        <w:t>提升引领力</w:t>
      </w:r>
      <w:r>
        <w:rPr>
          <w:rFonts w:hint="eastAsia"/>
          <w:b/>
        </w:rPr>
        <w:t xml:space="preserve"> 引领凝聚青年砥砺前行</w:t>
      </w:r>
    </w:p>
    <w:p>
      <w:pPr>
        <w:spacing w:line="360" w:lineRule="auto"/>
        <w:ind w:firstLine="361" w:firstLineChars="200"/>
        <w:rPr>
          <w:rFonts w:hint="eastAsia"/>
          <w:b/>
          <w:szCs w:val="21"/>
        </w:rPr>
      </w:pPr>
      <w:r>
        <w:rPr>
          <w:rFonts w:hint="eastAsia" w:ascii="黑体" w:hAnsi="黑体" w:eastAsia="黑体"/>
          <w:b/>
          <w:color w:val="000099"/>
          <w:sz w:val="18"/>
          <w:szCs w:val="21"/>
        </w:rPr>
        <w:t xml:space="preserve">◆ </w:t>
      </w:r>
      <w:r>
        <w:rPr>
          <w:rFonts w:hint="eastAsia"/>
          <w:b/>
          <w:szCs w:val="21"/>
        </w:rPr>
        <w:t>第二</w:t>
      </w:r>
      <w:r>
        <w:rPr>
          <w:b/>
          <w:szCs w:val="21"/>
        </w:rPr>
        <w:t>单元：</w:t>
      </w:r>
      <w:r>
        <w:rPr>
          <w:b/>
        </w:rPr>
        <w:t>提升组织力</w:t>
      </w:r>
      <w:r>
        <w:rPr>
          <w:rFonts w:hint="eastAsia"/>
          <w:b/>
        </w:rPr>
        <w:t xml:space="preserve"> 组织动员青年发挥作用</w:t>
      </w:r>
    </w:p>
    <w:p>
      <w:pPr>
        <w:spacing w:line="360" w:lineRule="auto"/>
        <w:ind w:firstLine="361" w:firstLineChars="200"/>
        <w:rPr>
          <w:rFonts w:hint="eastAsia"/>
          <w:b/>
          <w:szCs w:val="21"/>
        </w:rPr>
      </w:pPr>
      <w:r>
        <w:rPr>
          <w:rFonts w:hint="eastAsia" w:ascii="黑体" w:hAnsi="黑体" w:eastAsia="黑体"/>
          <w:b/>
          <w:color w:val="000099"/>
          <w:sz w:val="18"/>
          <w:szCs w:val="21"/>
        </w:rPr>
        <w:t xml:space="preserve">◆ </w:t>
      </w:r>
      <w:r>
        <w:rPr>
          <w:rFonts w:hint="eastAsia"/>
          <w:b/>
          <w:szCs w:val="21"/>
        </w:rPr>
        <w:t>第三</w:t>
      </w:r>
      <w:r>
        <w:rPr>
          <w:b/>
          <w:szCs w:val="21"/>
        </w:rPr>
        <w:t>单元：</w:t>
      </w:r>
      <w:r>
        <w:rPr>
          <w:b/>
        </w:rPr>
        <w:t>提升服务力</w:t>
      </w:r>
      <w:r>
        <w:rPr>
          <w:rFonts w:hint="eastAsia"/>
          <w:b/>
        </w:rPr>
        <w:t xml:space="preserve"> 联系服务青年成长成才</w:t>
      </w:r>
    </w:p>
    <w:p>
      <w:pPr>
        <w:spacing w:line="360" w:lineRule="auto"/>
        <w:ind w:firstLine="361" w:firstLineChars="200"/>
        <w:rPr>
          <w:rFonts w:hint="eastAsia"/>
          <w:b/>
          <w:szCs w:val="21"/>
        </w:rPr>
      </w:pPr>
      <w:r>
        <w:rPr>
          <w:rFonts w:hint="eastAsia" w:ascii="黑体" w:hAnsi="黑体" w:eastAsia="黑体"/>
          <w:b/>
          <w:color w:val="000099"/>
          <w:sz w:val="18"/>
          <w:szCs w:val="21"/>
        </w:rPr>
        <w:t xml:space="preserve">◆ </w:t>
      </w:r>
      <w:r>
        <w:rPr>
          <w:rFonts w:hint="eastAsia"/>
          <w:b/>
          <w:szCs w:val="21"/>
        </w:rPr>
        <w:t>第四</w:t>
      </w:r>
      <w:r>
        <w:rPr>
          <w:b/>
          <w:szCs w:val="21"/>
        </w:rPr>
        <w:t>单元：</w:t>
      </w:r>
      <w:r>
        <w:rPr>
          <w:b/>
        </w:rPr>
        <w:t>提升大局贡献度</w:t>
      </w:r>
      <w:r>
        <w:rPr>
          <w:rFonts w:hint="eastAsia"/>
          <w:b/>
        </w:rPr>
        <w:t xml:space="preserve"> 用青春书写新答卷</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【培训时间】</w:t>
      </w:r>
    </w:p>
    <w:p>
      <w:pPr>
        <w:spacing w:line="360" w:lineRule="auto"/>
        <w:ind w:firstLine="420" w:firstLineChars="200"/>
        <w:rPr>
          <w:rFonts w:asciiTheme="minorEastAsia" w:hAnsiTheme="minorEastAsia"/>
        </w:rPr>
      </w:pPr>
      <w:r>
        <w:rPr>
          <w:rFonts w:asciiTheme="minorEastAsia" w:hAnsiTheme="minorEastAsia"/>
        </w:rPr>
        <w:t>1天（</w:t>
      </w:r>
      <w:r>
        <w:rPr>
          <w:rFonts w:hint="eastAsia" w:asciiTheme="minorEastAsia" w:hAnsiTheme="minorEastAsia"/>
        </w:rPr>
        <w:t>6小时教学</w:t>
      </w:r>
      <w:r>
        <w:rPr>
          <w:rFonts w:asciiTheme="minorEastAsia" w:hAnsiTheme="minorEastAsia"/>
        </w:rPr>
        <w:t>）</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【教学方式】</w:t>
      </w:r>
    </w:p>
    <w:p>
      <w:pPr>
        <w:spacing w:line="360" w:lineRule="auto"/>
        <w:ind w:firstLine="422" w:firstLineChars="200"/>
        <w:rPr>
          <w:rFonts w:asciiTheme="minorEastAsia" w:hAnsiTheme="minorEastAsia"/>
        </w:rPr>
      </w:pPr>
      <w:r>
        <w:rPr>
          <w:rFonts w:hint="eastAsia" w:asciiTheme="minorEastAsia" w:hAnsiTheme="minorEastAsia"/>
          <w:b/>
        </w:rPr>
        <w:t>任选：</w:t>
      </w:r>
      <w:r>
        <w:rPr>
          <w:rFonts w:ascii="黑体" w:hAnsi="黑体" w:eastAsia="黑体"/>
          <w:b/>
          <w:color w:val="000099"/>
        </w:rPr>
        <w:fldChar w:fldCharType="begin"/>
      </w:r>
      <w:r>
        <w:rPr>
          <w:rFonts w:ascii="黑体" w:hAnsi="黑体" w:eastAsia="黑体"/>
          <w:b/>
          <w:color w:val="000099"/>
        </w:rPr>
        <w:instrText xml:space="preserve"> </w:instrText>
      </w:r>
      <w:r>
        <w:rPr>
          <w:rFonts w:hint="eastAsia" w:ascii="黑体" w:hAnsi="黑体" w:eastAsia="黑体"/>
          <w:b/>
          <w:color w:val="000099"/>
        </w:rPr>
        <w:instrText xml:space="preserve">= 1 \* GB3</w:instrText>
      </w:r>
      <w:r>
        <w:rPr>
          <w:rFonts w:ascii="黑体" w:hAnsi="黑体" w:eastAsia="黑体"/>
          <w:b/>
          <w:color w:val="000099"/>
        </w:rPr>
        <w:instrText xml:space="preserve"> </w:instrText>
      </w:r>
      <w:r>
        <w:rPr>
          <w:rFonts w:ascii="黑体" w:hAnsi="黑体" w:eastAsia="黑体"/>
          <w:b/>
          <w:color w:val="000099"/>
        </w:rPr>
        <w:fldChar w:fldCharType="separate"/>
      </w:r>
      <w:r>
        <w:rPr>
          <w:rFonts w:hint="eastAsia" w:ascii="黑体" w:hAnsi="黑体" w:eastAsia="黑体"/>
          <w:b/>
          <w:color w:val="000099"/>
        </w:rPr>
        <w:t>①</w:t>
      </w:r>
      <w:r>
        <w:rPr>
          <w:rFonts w:ascii="黑体" w:hAnsi="黑体" w:eastAsia="黑体"/>
          <w:b/>
          <w:color w:val="000099"/>
        </w:rPr>
        <w:fldChar w:fldCharType="end"/>
      </w:r>
      <w:r>
        <w:rPr>
          <w:rFonts w:ascii="黑体" w:hAnsi="黑体" w:eastAsia="黑体"/>
          <w:b/>
          <w:color w:val="000099"/>
        </w:rPr>
        <w:t xml:space="preserve"> </w:t>
      </w:r>
      <w:r>
        <w:rPr>
          <w:rFonts w:hint="eastAsia" w:asciiTheme="minorEastAsia" w:hAnsiTheme="minorEastAsia"/>
        </w:rPr>
        <w:t xml:space="preserve">现场讲座（不限人数） </w:t>
      </w:r>
      <w:r>
        <w:rPr>
          <w:rFonts w:ascii="黑体" w:hAnsi="黑体" w:eastAsia="黑体"/>
          <w:b/>
          <w:color w:val="000099"/>
        </w:rPr>
        <w:fldChar w:fldCharType="begin"/>
      </w:r>
      <w:r>
        <w:rPr>
          <w:rFonts w:ascii="黑体" w:hAnsi="黑体" w:eastAsia="黑体"/>
          <w:b/>
          <w:color w:val="000099"/>
        </w:rPr>
        <w:instrText xml:space="preserve"> </w:instrText>
      </w:r>
      <w:r>
        <w:rPr>
          <w:rFonts w:hint="eastAsia" w:ascii="黑体" w:hAnsi="黑体" w:eastAsia="黑体"/>
          <w:b/>
          <w:color w:val="000099"/>
        </w:rPr>
        <w:instrText xml:space="preserve">= 2 \* GB3</w:instrText>
      </w:r>
      <w:r>
        <w:rPr>
          <w:rFonts w:ascii="黑体" w:hAnsi="黑体" w:eastAsia="黑体"/>
          <w:b/>
          <w:color w:val="000099"/>
        </w:rPr>
        <w:instrText xml:space="preserve"> </w:instrText>
      </w:r>
      <w:r>
        <w:rPr>
          <w:rFonts w:ascii="黑体" w:hAnsi="黑体" w:eastAsia="黑体"/>
          <w:b/>
          <w:color w:val="000099"/>
        </w:rPr>
        <w:fldChar w:fldCharType="separate"/>
      </w:r>
      <w:r>
        <w:rPr>
          <w:rFonts w:hint="eastAsia" w:ascii="黑体" w:hAnsi="黑体" w:eastAsia="黑体"/>
          <w:b/>
          <w:color w:val="000099"/>
        </w:rPr>
        <w:t>②</w:t>
      </w:r>
      <w:r>
        <w:rPr>
          <w:rFonts w:ascii="黑体" w:hAnsi="黑体" w:eastAsia="黑体"/>
          <w:b/>
          <w:color w:val="000099"/>
        </w:rPr>
        <w:fldChar w:fldCharType="end"/>
      </w:r>
      <w:r>
        <w:rPr>
          <w:rFonts w:ascii="黑体" w:hAnsi="黑体" w:eastAsia="黑体"/>
          <w:b/>
          <w:color w:val="000099"/>
        </w:rPr>
        <w:t xml:space="preserve"> </w:t>
      </w:r>
      <w:r>
        <w:rPr>
          <w:rFonts w:hint="eastAsia" w:asciiTheme="minorEastAsia" w:hAnsiTheme="minorEastAsia"/>
        </w:rPr>
        <w:t>现场沙盘（20-100人）</w:t>
      </w:r>
      <w:r>
        <w:rPr>
          <w:rFonts w:hint="eastAsia" w:asciiTheme="minorEastAsia" w:hAnsiTheme="minorEastAsia"/>
          <w:color w:val="000099"/>
        </w:rPr>
        <w:t xml:space="preserve"> </w:t>
      </w:r>
      <w:r>
        <w:rPr>
          <w:rFonts w:ascii="黑体" w:hAnsi="黑体" w:eastAsia="黑体"/>
          <w:b/>
          <w:color w:val="000099"/>
        </w:rPr>
        <w:fldChar w:fldCharType="begin"/>
      </w:r>
      <w:r>
        <w:rPr>
          <w:rFonts w:ascii="黑体" w:hAnsi="黑体" w:eastAsia="黑体"/>
          <w:b/>
          <w:color w:val="000099"/>
        </w:rPr>
        <w:instrText xml:space="preserve"> </w:instrText>
      </w:r>
      <w:r>
        <w:rPr>
          <w:rFonts w:hint="eastAsia" w:ascii="黑体" w:hAnsi="黑体" w:eastAsia="黑体"/>
          <w:b/>
          <w:color w:val="000099"/>
        </w:rPr>
        <w:instrText xml:space="preserve">= 3 \* GB3</w:instrText>
      </w:r>
      <w:r>
        <w:rPr>
          <w:rFonts w:ascii="黑体" w:hAnsi="黑体" w:eastAsia="黑体"/>
          <w:b/>
          <w:color w:val="000099"/>
        </w:rPr>
        <w:instrText xml:space="preserve"> </w:instrText>
      </w:r>
      <w:r>
        <w:rPr>
          <w:rFonts w:ascii="黑体" w:hAnsi="黑体" w:eastAsia="黑体"/>
          <w:b/>
          <w:color w:val="000099"/>
        </w:rPr>
        <w:fldChar w:fldCharType="separate"/>
      </w:r>
      <w:r>
        <w:rPr>
          <w:rFonts w:hint="eastAsia" w:ascii="黑体" w:hAnsi="黑体" w:eastAsia="黑体"/>
          <w:b/>
          <w:color w:val="000099"/>
        </w:rPr>
        <w:t>③</w:t>
      </w:r>
      <w:r>
        <w:rPr>
          <w:rFonts w:ascii="黑体" w:hAnsi="黑体" w:eastAsia="黑体"/>
          <w:b/>
          <w:color w:val="000099"/>
        </w:rPr>
        <w:fldChar w:fldCharType="end"/>
      </w:r>
      <w:r>
        <w:rPr>
          <w:rFonts w:ascii="黑体" w:hAnsi="黑体" w:eastAsia="黑体"/>
          <w:b/>
          <w:color w:val="000099"/>
        </w:rPr>
        <w:t xml:space="preserve"> </w:t>
      </w:r>
      <w:r>
        <w:rPr>
          <w:rFonts w:hint="eastAsia" w:asciiTheme="minorEastAsia" w:hAnsiTheme="minorEastAsia"/>
        </w:rPr>
        <w:t>线上讲座（不限人数）</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【培训形式】</w:t>
      </w:r>
    </w:p>
    <w:p>
      <w:pPr>
        <w:spacing w:line="360" w:lineRule="auto"/>
        <w:ind w:firstLine="420" w:firstLineChars="200"/>
      </w:pPr>
      <w:r>
        <w:rPr>
          <w:rFonts w:hint="eastAsia"/>
        </w:rPr>
        <w:t>教学全过程创新融合</w:t>
      </w:r>
      <w:r>
        <w:rPr>
          <w:rFonts w:hint="eastAsia"/>
          <w:b/>
          <w:color w:val="C00000"/>
        </w:rPr>
        <w:t>“讲授式、研讨式、模拟式、互动式、观摩式、体验式”</w:t>
      </w:r>
      <w:r>
        <w:rPr>
          <w:rFonts w:hint="eastAsia"/>
        </w:rPr>
        <w:t>六大授课方式，理论联系实际，契合党建工作实际。</w:t>
      </w:r>
    </w:p>
    <w:p>
      <w:pPr>
        <w:spacing w:line="360" w:lineRule="auto"/>
        <w:ind w:firstLine="420" w:firstLineChars="200"/>
      </w:pPr>
      <w:r>
        <w:rPr>
          <w:rFonts w:hint="eastAsia"/>
        </w:rPr>
        <w:t>老师授课经验丰富，课程内容深入浅出，课堂氛围生动活泼，学员学习成果丰硕，进一步教育引导党员领导干部、团干部坚定信仰、锤炼党性，立足本职本岗，不断提高履职能力。</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【培训背景】</w:t>
      </w:r>
    </w:p>
    <w:p>
      <w:pPr>
        <w:spacing w:line="360" w:lineRule="auto"/>
        <w:ind w:firstLine="420" w:firstLineChars="200"/>
        <w:rPr>
          <w:rFonts w:ascii="宋体" w:hAnsi="宋体" w:eastAsia="宋体" w:cs="宋体"/>
          <w:szCs w:val="21"/>
        </w:rPr>
      </w:pPr>
      <w:r>
        <w:rPr>
          <w:rFonts w:hint="eastAsia" w:ascii="宋体" w:hAnsi="宋体" w:eastAsia="宋体" w:cs="宋体"/>
          <w:szCs w:val="21"/>
        </w:rPr>
        <w:t>青年是国家的来来和民族的希望，中国共产党自成立之日起，就始终把青年工作作为党的一项极为重要的工作。一代又一代中国共产党人，大多数都是在青年时代就满怀信仰和豪情加入了党组织，并为党和人民奋斗终身。</w:t>
      </w:r>
    </w:p>
    <w:p>
      <w:pPr>
        <w:spacing w:line="360" w:lineRule="auto"/>
        <w:ind w:firstLine="420" w:firstLineChars="200"/>
        <w:rPr>
          <w:rFonts w:ascii="宋体" w:hAnsi="宋体" w:eastAsia="宋体" w:cs="宋体"/>
          <w:szCs w:val="21"/>
        </w:rPr>
      </w:pPr>
      <w:r>
        <w:rPr>
          <w:rFonts w:hint="eastAsia" w:ascii="宋体" w:hAnsi="宋体" w:eastAsia="宋体" w:cs="宋体"/>
          <w:szCs w:val="21"/>
        </w:rPr>
        <w:t>把青年一代培养造就成德智体美劳全面发展的社会主义建设者和接班人，是事关党和国家前途命运的重大战略任务，是全党的共同政治责任。</w:t>
      </w:r>
    </w:p>
    <w:p>
      <w:pPr>
        <w:spacing w:line="360" w:lineRule="auto"/>
        <w:ind w:firstLine="420" w:firstLineChars="200"/>
        <w:rPr>
          <w:rFonts w:asciiTheme="minorEastAsia" w:hAnsiTheme="minorEastAsia"/>
          <w:szCs w:val="21"/>
        </w:rPr>
      </w:pPr>
      <w:r>
        <w:rPr>
          <w:rFonts w:asciiTheme="minorEastAsia" w:hAnsiTheme="minorEastAsia"/>
          <w:szCs w:val="21"/>
        </w:rPr>
        <w:t>团支部是团的基础组织，是团组织开展工作的基本单元，是团的全部工作和战斗力的基础，担负直接教育团员、管理团员、监督团员和组织青年、宣传青年、凝聚青年、服务青年的职责。</w:t>
      </w:r>
    </w:p>
    <w:p>
      <w:pPr>
        <w:spacing w:line="360" w:lineRule="auto"/>
        <w:ind w:firstLine="420" w:firstLineChars="200"/>
        <w:rPr>
          <w:rFonts w:asciiTheme="minorEastAsia" w:hAnsiTheme="minorEastAsia"/>
          <w:szCs w:val="21"/>
        </w:rPr>
      </w:pPr>
      <w:r>
        <w:rPr>
          <w:rFonts w:asciiTheme="minorEastAsia" w:hAnsiTheme="minorEastAsia"/>
          <w:szCs w:val="21"/>
        </w:rPr>
        <w:t>教育引导广大团干部深入学习贯彻习近平新时代中国特色社会主义思想，把习近平总书记关于青年工作的重要思想落实到团的全部工作和建设之中，坚持和加强党的全面领导，树立大抓基层的鲜明导向，提升团支部组织力，强化团支部政治功能，充分</w:t>
      </w:r>
      <w:r>
        <w:rPr>
          <w:rFonts w:hint="eastAsia" w:asciiTheme="minorEastAsia" w:hAnsiTheme="minorEastAsia"/>
          <w:szCs w:val="21"/>
        </w:rPr>
        <w:t>发挥党的助手和后备军作用。</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【课程大纲】</w:t>
      </w:r>
    </w:p>
    <w:p>
      <w:pPr>
        <w:spacing w:line="360" w:lineRule="auto"/>
        <w:ind w:firstLine="361" w:firstLineChars="200"/>
        <w:rPr>
          <w:rFonts w:ascii="黑体" w:hAnsi="黑体" w:eastAsia="黑体"/>
          <w:b/>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第一</w:t>
      </w:r>
      <w:r>
        <w:rPr>
          <w:rFonts w:ascii="黑体" w:hAnsi="黑体" w:eastAsia="黑体"/>
          <w:b/>
          <w:color w:val="000099"/>
        </w:rPr>
        <w:t>单元：提升引领力</w:t>
      </w:r>
      <w:r>
        <w:rPr>
          <w:rFonts w:hint="eastAsia" w:ascii="黑体" w:hAnsi="黑体" w:eastAsia="黑体"/>
          <w:b/>
          <w:color w:val="000099"/>
        </w:rPr>
        <w:t xml:space="preserve"> 引领凝聚青年砥砺前行</w:t>
      </w:r>
    </w:p>
    <w:p>
      <w:pPr>
        <w:spacing w:line="360" w:lineRule="auto"/>
        <w:ind w:firstLine="630" w:firstLineChars="300"/>
      </w:pPr>
      <w:r>
        <w:rPr>
          <w:rFonts w:hint="eastAsia"/>
        </w:rPr>
        <w:t>☆ 习近平总书记关于共青团工作的要求</w:t>
      </w:r>
    </w:p>
    <w:p>
      <w:pPr>
        <w:spacing w:line="360" w:lineRule="auto"/>
        <w:ind w:firstLine="630" w:firstLineChars="300"/>
      </w:pPr>
      <w:r>
        <w:rPr>
          <w:rFonts w:hint="eastAsia"/>
        </w:rPr>
        <w:t>☆ 中国共产主义青年团的性质和任务</w:t>
      </w:r>
    </w:p>
    <w:p>
      <w:pPr>
        <w:spacing w:line="360" w:lineRule="auto"/>
        <w:ind w:firstLine="630" w:firstLineChars="300"/>
      </w:pPr>
      <w:r>
        <w:rPr>
          <w:rFonts w:hint="eastAsia"/>
        </w:rPr>
        <w:t>☆ 团支部的根本任务</w:t>
      </w:r>
    </w:p>
    <w:p>
      <w:pPr>
        <w:spacing w:line="360" w:lineRule="auto"/>
        <w:ind w:firstLine="630" w:firstLineChars="300"/>
      </w:pPr>
      <w:r>
        <w:rPr>
          <w:rFonts w:hint="eastAsia"/>
        </w:rPr>
        <w:t>☆ 沙盘推演：创新团支部工作落地模型</w:t>
      </w:r>
    </w:p>
    <w:p>
      <w:pPr>
        <w:spacing w:line="360" w:lineRule="auto"/>
        <w:ind w:firstLine="361" w:firstLineChars="200"/>
        <w:rPr>
          <w:rFonts w:ascii="黑体" w:hAnsi="黑体" w:eastAsia="黑体"/>
          <w:b/>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第二</w:t>
      </w:r>
      <w:r>
        <w:rPr>
          <w:rFonts w:ascii="黑体" w:hAnsi="黑体" w:eastAsia="黑体"/>
          <w:b/>
          <w:color w:val="000099"/>
        </w:rPr>
        <w:t>单元：提升组织力</w:t>
      </w:r>
      <w:r>
        <w:rPr>
          <w:rFonts w:hint="eastAsia" w:ascii="黑体" w:hAnsi="黑体" w:eastAsia="黑体"/>
          <w:b/>
          <w:color w:val="000099"/>
        </w:rPr>
        <w:t xml:space="preserve"> 组织动员青年发挥作用</w:t>
      </w:r>
    </w:p>
    <w:p>
      <w:pPr>
        <w:spacing w:line="360" w:lineRule="auto"/>
        <w:ind w:firstLine="630" w:firstLineChars="300"/>
      </w:pPr>
      <w:r>
        <w:rPr>
          <w:rFonts w:hint="eastAsia"/>
        </w:rPr>
        <w:t>☆ 锚定团支部工作目标</w:t>
      </w:r>
    </w:p>
    <w:p>
      <w:pPr>
        <w:spacing w:line="360" w:lineRule="auto"/>
        <w:ind w:firstLine="630" w:firstLineChars="300"/>
      </w:pPr>
      <w:r>
        <w:rPr>
          <w:rFonts w:hint="eastAsia"/>
        </w:rPr>
        <w:t>☆ 全面从严治团</w:t>
      </w:r>
    </w:p>
    <w:p>
      <w:pPr>
        <w:spacing w:line="360" w:lineRule="auto"/>
        <w:ind w:firstLine="630" w:firstLineChars="300"/>
      </w:pPr>
      <w:r>
        <w:rPr>
          <w:rFonts w:hint="eastAsia"/>
        </w:rPr>
        <w:t>☆ 基地组织建设</w:t>
      </w:r>
    </w:p>
    <w:p>
      <w:pPr>
        <w:spacing w:line="360" w:lineRule="auto"/>
        <w:ind w:firstLine="630" w:firstLineChars="300"/>
      </w:pPr>
      <w:r>
        <w:rPr>
          <w:rFonts w:hint="eastAsia"/>
        </w:rPr>
        <w:t xml:space="preserve">☆ </w:t>
      </w:r>
      <w:r>
        <w:t>推优入党</w:t>
      </w:r>
    </w:p>
    <w:p>
      <w:pPr>
        <w:spacing w:line="360" w:lineRule="auto"/>
        <w:ind w:firstLine="630" w:firstLineChars="300"/>
      </w:pPr>
      <w:r>
        <w:rPr>
          <w:rFonts w:hint="eastAsia"/>
        </w:rPr>
        <w:t>☆ 情境还原：组织力情境模拟沙盘演练</w:t>
      </w:r>
    </w:p>
    <w:p>
      <w:pPr>
        <w:spacing w:line="360" w:lineRule="auto"/>
        <w:ind w:firstLine="361" w:firstLineChars="200"/>
        <w:rPr>
          <w:rFonts w:ascii="黑体" w:hAnsi="黑体" w:eastAsia="黑体"/>
          <w:b/>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第三</w:t>
      </w:r>
      <w:r>
        <w:rPr>
          <w:rFonts w:ascii="黑体" w:hAnsi="黑体" w:eastAsia="黑体"/>
          <w:b/>
          <w:color w:val="000099"/>
        </w:rPr>
        <w:t>单元：提升服务力</w:t>
      </w:r>
      <w:r>
        <w:rPr>
          <w:rFonts w:hint="eastAsia" w:ascii="黑体" w:hAnsi="黑体" w:eastAsia="黑体"/>
          <w:b/>
          <w:color w:val="000099"/>
        </w:rPr>
        <w:t xml:space="preserve"> 联系服务青年成长成才</w:t>
      </w:r>
    </w:p>
    <w:p>
      <w:pPr>
        <w:spacing w:line="360" w:lineRule="auto"/>
        <w:ind w:firstLine="630" w:firstLineChars="300"/>
      </w:pPr>
      <w:r>
        <w:rPr>
          <w:rFonts w:hint="eastAsia"/>
        </w:rPr>
        <w:t>☆ 青年工作特点</w:t>
      </w:r>
    </w:p>
    <w:p>
      <w:pPr>
        <w:spacing w:line="360" w:lineRule="auto"/>
        <w:ind w:firstLine="630" w:firstLineChars="300"/>
      </w:pPr>
      <w:r>
        <w:rPr>
          <w:rFonts w:hint="eastAsia"/>
        </w:rPr>
        <w:t>☆ 青年工作方法</w:t>
      </w:r>
    </w:p>
    <w:p>
      <w:pPr>
        <w:spacing w:line="360" w:lineRule="auto"/>
        <w:ind w:firstLine="630" w:firstLineChars="300"/>
      </w:pPr>
      <w:r>
        <w:rPr>
          <w:rFonts w:hint="eastAsia"/>
        </w:rPr>
        <w:t xml:space="preserve">☆ </w:t>
      </w:r>
      <w:r>
        <w:t>青年工作创新</w:t>
      </w:r>
    </w:p>
    <w:p>
      <w:pPr>
        <w:spacing w:line="360" w:lineRule="auto"/>
        <w:ind w:firstLine="630" w:firstLineChars="300"/>
      </w:pPr>
      <w:r>
        <w:rPr>
          <w:rFonts w:hint="eastAsia"/>
        </w:rPr>
        <w:t>☆ 案例共享：团青工作创新优秀案例</w:t>
      </w:r>
    </w:p>
    <w:p>
      <w:pPr>
        <w:spacing w:line="360" w:lineRule="auto"/>
        <w:ind w:firstLine="361" w:firstLineChars="200"/>
        <w:rPr>
          <w:rFonts w:ascii="黑体" w:hAnsi="黑体" w:eastAsia="黑体"/>
          <w:b/>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第四</w:t>
      </w:r>
      <w:r>
        <w:rPr>
          <w:rFonts w:ascii="黑体" w:hAnsi="黑体" w:eastAsia="黑体"/>
          <w:b/>
          <w:color w:val="000099"/>
        </w:rPr>
        <w:t>单元：提升大局贡献度</w:t>
      </w:r>
      <w:r>
        <w:rPr>
          <w:rFonts w:hint="eastAsia" w:ascii="黑体" w:hAnsi="黑体" w:eastAsia="黑体"/>
          <w:b/>
          <w:color w:val="000099"/>
        </w:rPr>
        <w:t xml:space="preserve"> 用青春书写新答卷</w:t>
      </w:r>
    </w:p>
    <w:p>
      <w:pPr>
        <w:spacing w:line="360" w:lineRule="auto"/>
        <w:ind w:firstLine="630" w:firstLineChars="300"/>
      </w:pPr>
      <w:r>
        <w:rPr>
          <w:rFonts w:hint="eastAsia"/>
        </w:rPr>
        <w:t>☆ 时代使命</w:t>
      </w:r>
    </w:p>
    <w:p>
      <w:pPr>
        <w:spacing w:line="360" w:lineRule="auto"/>
        <w:ind w:firstLine="630" w:firstLineChars="300"/>
        <w:rPr>
          <w:rFonts w:hint="eastAsia"/>
        </w:rPr>
      </w:pPr>
      <w:r>
        <w:rPr>
          <w:rFonts w:hint="eastAsia"/>
        </w:rPr>
        <w:t xml:space="preserve">☆ </w:t>
      </w:r>
      <w:r>
        <w:t>履职能力</w:t>
      </w:r>
    </w:p>
    <w:p>
      <w:pPr>
        <w:spacing w:line="360" w:lineRule="auto"/>
        <w:ind w:firstLine="630" w:firstLineChars="300"/>
      </w:pPr>
      <w:r>
        <w:rPr>
          <w:rFonts w:hint="eastAsia"/>
        </w:rPr>
        <w:t>☆ 书写答卷</w:t>
      </w:r>
    </w:p>
    <w:p>
      <w:pPr>
        <w:spacing w:line="360" w:lineRule="auto"/>
        <w:ind w:firstLine="630" w:firstLineChars="300"/>
      </w:pPr>
      <w:r>
        <w:rPr>
          <w:rFonts w:hint="eastAsia"/>
        </w:rPr>
        <w:t xml:space="preserve">☆ </w:t>
      </w:r>
      <w:r>
        <w:t>沙盘</w:t>
      </w:r>
      <w:r>
        <w:rPr>
          <w:rFonts w:hint="eastAsia"/>
        </w:rPr>
        <w:t>模拟：提升大局贡献度</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【学员收益】</w:t>
      </w:r>
    </w:p>
    <w:p>
      <w:pPr>
        <w:spacing w:line="360" w:lineRule="auto"/>
        <w:ind w:firstLine="361" w:firstLineChars="200"/>
      </w:pPr>
      <w:r>
        <w:rPr>
          <w:rFonts w:hint="eastAsia" w:ascii="黑体" w:hAnsi="黑体" w:eastAsia="黑体"/>
          <w:b/>
          <w:color w:val="000099"/>
          <w:sz w:val="18"/>
          <w:szCs w:val="21"/>
        </w:rPr>
        <w:t xml:space="preserve">◆ </w:t>
      </w:r>
      <w:r>
        <w:rPr>
          <w:rFonts w:hint="eastAsia" w:asciiTheme="minorEastAsia" w:hAnsiTheme="minorEastAsia"/>
          <w:b/>
          <w:color w:val="000099"/>
        </w:rPr>
        <w:t>启发</w:t>
      </w:r>
      <w:r>
        <w:rPr>
          <w:rFonts w:asciiTheme="minorEastAsia" w:hAnsiTheme="minorEastAsia"/>
          <w:b/>
          <w:color w:val="000099"/>
        </w:rPr>
        <w:t>思考</w:t>
      </w:r>
      <w:r>
        <w:rPr>
          <w:rFonts w:hint="eastAsia" w:asciiTheme="minorEastAsia" w:hAnsiTheme="minorEastAsia"/>
          <w:b/>
          <w:color w:val="000099"/>
        </w:rPr>
        <w:t>：</w:t>
      </w:r>
      <w:r>
        <w:rPr>
          <w:rFonts w:hint="eastAsia"/>
        </w:rPr>
        <w:t>团青工作的发展趋势和方向目标</w:t>
      </w:r>
    </w:p>
    <w:p>
      <w:pPr>
        <w:spacing w:line="360" w:lineRule="auto"/>
        <w:ind w:firstLine="361" w:firstLineChars="200"/>
      </w:pPr>
      <w:r>
        <w:rPr>
          <w:rFonts w:hint="eastAsia" w:ascii="黑体" w:hAnsi="黑体" w:eastAsia="黑体"/>
          <w:b/>
          <w:color w:val="000099"/>
          <w:sz w:val="18"/>
          <w:szCs w:val="21"/>
        </w:rPr>
        <w:t xml:space="preserve">◆ </w:t>
      </w:r>
      <w:r>
        <w:rPr>
          <w:rFonts w:hint="eastAsia" w:asciiTheme="minorEastAsia" w:hAnsiTheme="minorEastAsia"/>
          <w:b/>
          <w:color w:val="000099"/>
        </w:rPr>
        <w:t>深入探索</w:t>
      </w:r>
      <w:r>
        <w:rPr>
          <w:rFonts w:asciiTheme="minorEastAsia" w:hAnsiTheme="minorEastAsia"/>
          <w:b/>
          <w:color w:val="000099"/>
        </w:rPr>
        <w:t>：</w:t>
      </w:r>
      <w:r>
        <w:rPr>
          <w:rFonts w:asciiTheme="minorEastAsia" w:hAnsiTheme="minorEastAsia"/>
        </w:rPr>
        <w:t>团青工作的红色基因和主要阵地</w:t>
      </w:r>
    </w:p>
    <w:p>
      <w:pPr>
        <w:spacing w:line="360" w:lineRule="auto"/>
        <w:ind w:firstLine="361" w:firstLineChars="200"/>
      </w:pPr>
      <w:r>
        <w:rPr>
          <w:rFonts w:hint="eastAsia" w:ascii="黑体" w:hAnsi="黑体" w:eastAsia="黑体"/>
          <w:b/>
          <w:color w:val="000099"/>
          <w:sz w:val="18"/>
          <w:szCs w:val="21"/>
        </w:rPr>
        <w:t xml:space="preserve">◆ </w:t>
      </w:r>
      <w:r>
        <w:rPr>
          <w:rFonts w:hint="eastAsia" w:asciiTheme="minorEastAsia" w:hAnsiTheme="minorEastAsia"/>
          <w:b/>
          <w:color w:val="000099"/>
        </w:rPr>
        <w:t>践行使命</w:t>
      </w:r>
      <w:r>
        <w:rPr>
          <w:rFonts w:asciiTheme="minorEastAsia" w:hAnsiTheme="minorEastAsia"/>
          <w:b/>
          <w:color w:val="000099"/>
        </w:rPr>
        <w:t>：</w:t>
      </w:r>
      <w:r>
        <w:rPr>
          <w:rFonts w:hint="eastAsia" w:asciiTheme="minorEastAsia" w:hAnsiTheme="minorEastAsia"/>
        </w:rPr>
        <w:t>团青工作的创新方法和品牌工程</w:t>
      </w:r>
    </w:p>
    <w:p>
      <w:pPr>
        <w:spacing w:line="360" w:lineRule="auto"/>
        <w:ind w:firstLine="361" w:firstLineChars="200"/>
      </w:pPr>
      <w:r>
        <w:rPr>
          <w:rFonts w:hint="eastAsia" w:ascii="黑体" w:hAnsi="黑体" w:eastAsia="黑体"/>
          <w:b/>
          <w:color w:val="000099"/>
          <w:sz w:val="18"/>
          <w:szCs w:val="21"/>
        </w:rPr>
        <w:t xml:space="preserve">◆ </w:t>
      </w:r>
      <w:r>
        <w:rPr>
          <w:rFonts w:hint="eastAsia" w:asciiTheme="minorEastAsia" w:hAnsiTheme="minorEastAsia"/>
          <w:b/>
          <w:color w:val="000099"/>
        </w:rPr>
        <w:t>砥砺奋进</w:t>
      </w:r>
      <w:r>
        <w:rPr>
          <w:rFonts w:asciiTheme="minorEastAsia" w:hAnsiTheme="minorEastAsia"/>
          <w:b/>
          <w:color w:val="000099"/>
        </w:rPr>
        <w:t>：</w:t>
      </w:r>
      <w:r>
        <w:t>团青工作的重要原则和时代使命</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【课程特色】</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1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①</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科学性 </w:t>
      </w:r>
      <w:r>
        <w:rPr>
          <w:rFonts w:hint="eastAsia" w:asciiTheme="minorEastAsia" w:hAnsiTheme="minorEastAsia"/>
        </w:rPr>
        <w:t>以马克思主义基本原理为指导，与时俱进宣讲党的创新理论，迎合时代要求、紧贴工作重心，以情境模拟沉浸体验式教学，为各级党组织、领导干部、党员群众讲授党史、团史、党性、时政、党务、党业融合、乡村振兴、红色领导力等课程。</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2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②</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创新性 </w:t>
      </w:r>
      <w:r>
        <w:rPr>
          <w:rFonts w:hint="eastAsia" w:asciiTheme="minorEastAsia" w:hAnsiTheme="minorEastAsia"/>
        </w:rPr>
        <w:t>独家版权课程，专业量身定制，综合运用</w:t>
      </w:r>
      <w:r>
        <w:rPr>
          <w:rFonts w:hint="eastAsia" w:asciiTheme="minorEastAsia" w:hAnsiTheme="minorEastAsia"/>
          <w:b/>
          <w:color w:val="C00000"/>
        </w:rPr>
        <w:t>“理论讲解+</w:t>
      </w:r>
      <w:r>
        <w:rPr>
          <w:rFonts w:asciiTheme="minorEastAsia" w:hAnsiTheme="minorEastAsia"/>
          <w:b/>
          <w:color w:val="C00000"/>
        </w:rPr>
        <w:t>案例</w:t>
      </w:r>
      <w:r>
        <w:rPr>
          <w:rFonts w:hint="eastAsia" w:asciiTheme="minorEastAsia" w:hAnsiTheme="minorEastAsia"/>
          <w:b/>
          <w:color w:val="C00000"/>
        </w:rPr>
        <w:t>研讨+情境</w:t>
      </w:r>
      <w:r>
        <w:rPr>
          <w:rFonts w:asciiTheme="minorEastAsia" w:hAnsiTheme="minorEastAsia"/>
          <w:b/>
          <w:color w:val="C00000"/>
        </w:rPr>
        <w:t>还原</w:t>
      </w:r>
      <w:r>
        <w:rPr>
          <w:rFonts w:hint="eastAsia" w:asciiTheme="minorEastAsia" w:hAnsiTheme="minorEastAsia"/>
          <w:b/>
          <w:color w:val="C00000"/>
        </w:rPr>
        <w:t>+</w:t>
      </w:r>
      <w:r>
        <w:rPr>
          <w:rFonts w:asciiTheme="minorEastAsia" w:hAnsiTheme="minorEastAsia"/>
          <w:b/>
          <w:color w:val="C00000"/>
        </w:rPr>
        <w:t>行业案例</w:t>
      </w:r>
      <w:r>
        <w:rPr>
          <w:rFonts w:hint="eastAsia" w:asciiTheme="minorEastAsia" w:hAnsiTheme="minorEastAsia"/>
          <w:b/>
          <w:color w:val="C00000"/>
        </w:rPr>
        <w:t>+沙盘演练”</w:t>
      </w:r>
      <w:r>
        <w:rPr>
          <w:rFonts w:hint="eastAsia" w:asciiTheme="minorEastAsia" w:hAnsiTheme="minorEastAsia"/>
        </w:rPr>
        <w:t>等教学方式，行业影响力强，学员满意度和课程复购率持续保持领先。</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3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③</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融合性 </w:t>
      </w:r>
      <w:r>
        <w:rPr>
          <w:rFonts w:hint="eastAsia" w:asciiTheme="minorEastAsia" w:hAnsiTheme="minorEastAsia"/>
        </w:rPr>
        <w:t>注重党建工作实务，有机融合理论讲授与实战演练，有效提升党员领导干部、团干部的履职能力，推动党建、团建工作与中心工作深度融合，为高质量发展注入强劲动力。</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4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④</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可操作性 </w:t>
      </w:r>
      <w:r>
        <w:rPr>
          <w:rFonts w:hint="eastAsia" w:asciiTheme="minorEastAsia" w:hAnsiTheme="minorEastAsia"/>
        </w:rPr>
        <w:t>红色沙盘培训不受场地限制，普通教室即可，小组岛屿式学习，将井冈山、瑞金、遵义、西柏坡、延安等红色党建、团建研学活动，巧妙“搬入”培训课堂，让学员耳目一新，全程生动体验，加深培训印象，确保学习效果。</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5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⑤</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实用性 </w:t>
      </w:r>
      <w:r>
        <w:rPr>
          <w:rFonts w:hint="eastAsia" w:asciiTheme="minorEastAsia" w:hAnsiTheme="minorEastAsia"/>
        </w:rPr>
        <w:t>认真落实中央八项规定和疫情防控管控要求，足不出户开展红色研学教育，符合管理制度，并且为各单位节约大量教育成本。</w:t>
      </w:r>
    </w:p>
    <w:p>
      <w:pPr>
        <w:spacing w:line="360" w:lineRule="auto"/>
        <w:ind w:firstLine="402" w:firstLineChars="200"/>
        <w:rPr>
          <w:rFonts w:asciiTheme="minorEastAsia" w:hAnsiTheme="minorEastAsia"/>
        </w:rPr>
      </w:pPr>
      <w:r>
        <w:rPr>
          <w:rFonts w:ascii="黑体" w:hAnsi="黑体" w:eastAsia="黑体"/>
          <w:b/>
          <w:color w:val="0070C0"/>
          <w:sz w:val="20"/>
        </w:rPr>
        <w:drawing>
          <wp:anchor distT="0" distB="0" distL="114300" distR="114300" simplePos="0" relativeHeight="251663360" behindDoc="0" locked="0" layoutInCell="1" allowOverlap="1">
            <wp:simplePos x="0" y="0"/>
            <wp:positionH relativeFrom="page">
              <wp:align>right</wp:align>
            </wp:positionH>
            <wp:positionV relativeFrom="paragraph">
              <wp:posOffset>4146550</wp:posOffset>
            </wp:positionV>
            <wp:extent cx="7551420" cy="566420"/>
            <wp:effectExtent l="0" t="0" r="0" b="5080"/>
            <wp:wrapNone/>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cstate="print">
                      <a:extLst>
                        <a:ext uri="{28A0092B-C50C-407E-A947-70E740481C1C}">
                          <a14:useLocalDpi xmlns:a14="http://schemas.microsoft.com/office/drawing/2010/main" val="0"/>
                        </a:ext>
                      </a:extLst>
                    </a:blip>
                    <a:srcRect b="23170"/>
                    <a:stretch>
                      <a:fillRect/>
                    </a:stretch>
                  </pic:blipFill>
                  <pic:spPr>
                    <a:xfrm>
                      <a:off x="0" y="0"/>
                      <a:ext cx="7551493" cy="566737"/>
                    </a:xfrm>
                    <a:prstGeom prst="rect">
                      <a:avLst/>
                    </a:prstGeom>
                  </pic:spPr>
                </pic:pic>
              </a:graphicData>
            </a:graphic>
          </wp:anchor>
        </w:drawing>
      </w:r>
      <w:r>
        <w:rPr>
          <w:szCs w:val="21"/>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1577340</wp:posOffset>
                </wp:positionV>
                <wp:extent cx="5273040" cy="617220"/>
                <wp:effectExtent l="0" t="0" r="0" b="0"/>
                <wp:wrapNone/>
                <wp:docPr id="5" name="矩形 5"/>
                <wp:cNvGraphicFramePr/>
                <a:graphic xmlns:a="http://schemas.openxmlformats.org/drawingml/2006/main">
                  <a:graphicData uri="http://schemas.microsoft.com/office/word/2010/wordprocessingShape">
                    <wps:wsp>
                      <wps:cNvSpPr/>
                      <wps:spPr>
                        <a:xfrm>
                          <a:off x="0" y="0"/>
                          <a:ext cx="5273040" cy="6172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微软雅黑 Light" w:hAnsi="微软雅黑 Light" w:eastAsia="微软雅黑 Light"/>
                                <w:b/>
                                <w:color w:val="C00000"/>
                                <w:sz w:val="48"/>
                              </w:rPr>
                            </w:pPr>
                            <w:r>
                              <w:rPr>
                                <w:rFonts w:ascii="微软雅黑 Light" w:hAnsi="微软雅黑 Light" w:eastAsia="微软雅黑 Light"/>
                                <w:b/>
                                <w:color w:val="C00000"/>
                                <w:sz w:val="48"/>
                              </w:rPr>
                              <w:t>踔厉</w:t>
                            </w:r>
                            <w:r>
                              <w:rPr>
                                <w:rFonts w:hint="eastAsia" w:ascii="微软雅黑 Light" w:hAnsi="微软雅黑 Light" w:eastAsia="微软雅黑 Light"/>
                                <w:b/>
                                <w:color w:val="C00000"/>
                                <w:sz w:val="48"/>
                              </w:rPr>
                              <w:t>奋</w:t>
                            </w:r>
                            <w:r>
                              <w:rPr>
                                <w:rFonts w:ascii="微软雅黑 Light" w:hAnsi="微软雅黑 Light" w:eastAsia="微软雅黑 Light"/>
                                <w:b/>
                                <w:color w:val="C00000"/>
                                <w:sz w:val="48"/>
                              </w:rPr>
                              <w:t>发</w:t>
                            </w:r>
                            <w:r>
                              <w:rPr>
                                <w:rFonts w:hint="eastAsia" w:ascii="微软雅黑 Light" w:hAnsi="微软雅黑 Light" w:eastAsia="微软雅黑 Light"/>
                                <w:b/>
                                <w:color w:val="C00000"/>
                                <w:sz w:val="48"/>
                              </w:rPr>
                              <w:t xml:space="preserve"> </w:t>
                            </w:r>
                            <w:r>
                              <w:rPr>
                                <w:rFonts w:ascii="微软雅黑 Light" w:hAnsi="微软雅黑 Light" w:eastAsia="微软雅黑 Light"/>
                                <w:b/>
                                <w:color w:val="C00000"/>
                                <w:sz w:val="48"/>
                              </w:rPr>
                              <w:t>笃行不怠</w:t>
                            </w:r>
                            <w:r>
                              <w:rPr>
                                <w:rFonts w:hint="eastAsia" w:ascii="微软雅黑 Light" w:hAnsi="微软雅黑 Light" w:eastAsia="微软雅黑 Light"/>
                                <w:b/>
                                <w:color w:val="C00000"/>
                                <w:sz w:val="48"/>
                              </w:rPr>
                              <w:t xml:space="preserve"> </w:t>
                            </w:r>
                            <w:r>
                              <w:rPr>
                                <w:rFonts w:ascii="微软雅黑 Light" w:hAnsi="微软雅黑 Light" w:eastAsia="微软雅黑 Light"/>
                                <w:b/>
                                <w:color w:val="C00000"/>
                                <w:sz w:val="48"/>
                              </w:rPr>
                              <w:t>做新时代的奋斗者</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top:124.2pt;height:48.6pt;width:415.2pt;mso-position-horizontal:right;mso-position-horizontal-relative:margin;z-index:251662336;v-text-anchor:middle;mso-width-relative:page;mso-height-relative:page;" filled="f" stroked="f" coordsize="21600,21600" o:gfxdata="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A42gdzXAAAACAEAAA8AAAAAAAAAAQAgAAAAIgAAAGRycy9kb3ducmV2LnhtbFBLAQIUABQAAAAI&#10;AIdO4kAWL6ZtYAIAAK0EAAAOAAAAAAAAAAEAIAAAACYBAABkcnMvZTJvRG9jLnhtbFBLBQYAAAAA&#10;BgAGAFkBAAD4BQAAAAA=&#10;">
                <v:fill on="f" focussize="0,0"/>
                <v:stroke on="f" weight="1pt" miterlimit="8" joinstyle="miter"/>
                <v:imagedata o:title=""/>
                <o:lock v:ext="edit" aspectratio="f"/>
                <v:textbox>
                  <w:txbxContent>
                    <w:p>
                      <w:pPr>
                        <w:jc w:val="center"/>
                        <w:rPr>
                          <w:rFonts w:ascii="微软雅黑 Light" w:hAnsi="微软雅黑 Light" w:eastAsia="微软雅黑 Light"/>
                          <w:b/>
                          <w:color w:val="C00000"/>
                          <w:sz w:val="48"/>
                        </w:rPr>
                      </w:pPr>
                      <w:r>
                        <w:rPr>
                          <w:rFonts w:ascii="微软雅黑 Light" w:hAnsi="微软雅黑 Light" w:eastAsia="微软雅黑 Light"/>
                          <w:b/>
                          <w:color w:val="C00000"/>
                          <w:sz w:val="48"/>
                        </w:rPr>
                        <w:t>踔厉</w:t>
                      </w:r>
                      <w:r>
                        <w:rPr>
                          <w:rFonts w:hint="eastAsia" w:ascii="微软雅黑 Light" w:hAnsi="微软雅黑 Light" w:eastAsia="微软雅黑 Light"/>
                          <w:b/>
                          <w:color w:val="C00000"/>
                          <w:sz w:val="48"/>
                        </w:rPr>
                        <w:t>奋</w:t>
                      </w:r>
                      <w:r>
                        <w:rPr>
                          <w:rFonts w:ascii="微软雅黑 Light" w:hAnsi="微软雅黑 Light" w:eastAsia="微软雅黑 Light"/>
                          <w:b/>
                          <w:color w:val="C00000"/>
                          <w:sz w:val="48"/>
                        </w:rPr>
                        <w:t>发</w:t>
                      </w:r>
                      <w:r>
                        <w:rPr>
                          <w:rFonts w:hint="eastAsia" w:ascii="微软雅黑 Light" w:hAnsi="微软雅黑 Light" w:eastAsia="微软雅黑 Light"/>
                          <w:b/>
                          <w:color w:val="C00000"/>
                          <w:sz w:val="48"/>
                        </w:rPr>
                        <w:t xml:space="preserve"> </w:t>
                      </w:r>
                      <w:r>
                        <w:rPr>
                          <w:rFonts w:ascii="微软雅黑 Light" w:hAnsi="微软雅黑 Light" w:eastAsia="微软雅黑 Light"/>
                          <w:b/>
                          <w:color w:val="C00000"/>
                          <w:sz w:val="48"/>
                        </w:rPr>
                        <w:t>笃行不怠</w:t>
                      </w:r>
                      <w:r>
                        <w:rPr>
                          <w:rFonts w:hint="eastAsia" w:ascii="微软雅黑 Light" w:hAnsi="微软雅黑 Light" w:eastAsia="微软雅黑 Light"/>
                          <w:b/>
                          <w:color w:val="C00000"/>
                          <w:sz w:val="48"/>
                        </w:rPr>
                        <w:t xml:space="preserve"> </w:t>
                      </w:r>
                      <w:r>
                        <w:rPr>
                          <w:rFonts w:ascii="微软雅黑 Light" w:hAnsi="微软雅黑 Light" w:eastAsia="微软雅黑 Light"/>
                          <w:b/>
                          <w:color w:val="C00000"/>
                          <w:sz w:val="48"/>
                        </w:rPr>
                        <w:t>做新时代的奋斗者</w:t>
                      </w:r>
                    </w:p>
                  </w:txbxContent>
                </v:textbox>
              </v:rect>
            </w:pict>
          </mc:Fallback>
        </mc:AlternateContent>
      </w:r>
      <w:r>
        <w:rPr>
          <w:rFonts w:ascii="黑体" w:hAnsi="黑体" w:eastAsia="黑体"/>
          <w:b/>
          <w:color w:val="0070C0"/>
          <w:sz w:val="24"/>
        </w:rPr>
        <w:drawing>
          <wp:anchor distT="0" distB="0" distL="114300" distR="114300" simplePos="0" relativeHeight="251661312" behindDoc="0" locked="0" layoutInCell="1" allowOverlap="1">
            <wp:simplePos x="0" y="0"/>
            <wp:positionH relativeFrom="page">
              <wp:align>right</wp:align>
            </wp:positionH>
            <wp:positionV relativeFrom="paragraph">
              <wp:posOffset>5446395</wp:posOffset>
            </wp:positionV>
            <wp:extent cx="7551420" cy="654685"/>
            <wp:effectExtent l="0" t="0" r="0" b="0"/>
            <wp:wrapNone/>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8" cstate="print">
                      <a:extLst>
                        <a:ext uri="{28A0092B-C50C-407E-A947-70E740481C1C}">
                          <a14:useLocalDpi xmlns:a14="http://schemas.microsoft.com/office/drawing/2010/main" val="0"/>
                        </a:ext>
                      </a:extLst>
                    </a:blip>
                    <a:srcRect b="23170"/>
                    <a:stretch>
                      <a:fillRect/>
                    </a:stretch>
                  </pic:blipFill>
                  <pic:spPr>
                    <a:xfrm>
                      <a:off x="0" y="0"/>
                      <a:ext cx="7551493" cy="654631"/>
                    </a:xfrm>
                    <a:prstGeom prst="rect">
                      <a:avLst/>
                    </a:prstGeom>
                  </pic:spPr>
                </pic:pic>
              </a:graphicData>
            </a:graphic>
          </wp:anchor>
        </w:drawing>
      </w: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6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⑥</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专业性 </w:t>
      </w:r>
      <w:r>
        <w:rPr>
          <w:rFonts w:hint="eastAsia" w:asciiTheme="minorEastAsia" w:hAnsiTheme="minorEastAsia"/>
        </w:rPr>
        <w:t>结合各单位重点工作、战略规划，由党建思政专业老师团队量身设计并生动讲授“定制版”红色沙盘课程，高度契合党政机关、企事业单位、高校党校、教育基地等党建、团建工作要点。红色沙盘全国教学实践3</w:t>
      </w:r>
      <w:r>
        <w:rPr>
          <w:rFonts w:asciiTheme="minorEastAsia" w:hAnsiTheme="minorEastAsia"/>
        </w:rPr>
        <w:t>00多场</w:t>
      </w:r>
      <w:r>
        <w:rPr>
          <w:rFonts w:hint="eastAsia" w:asciiTheme="minorEastAsia" w:hAnsiTheme="minorEastAsia"/>
        </w:rPr>
        <w:t>。</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华文中宋" w:hAnsi="华文中宋" w:eastAsia="华文中宋"/>
        <w:b/>
      </w:rPr>
    </w:pPr>
    <w:r>
      <w:rPr>
        <w:rFonts w:hint="eastAsia" w:ascii="华文中宋" w:hAnsi="华文中宋" w:eastAsia="华文中宋"/>
        <w:b/>
        <w:color w:val="FF0000"/>
        <w:lang w:val="en-US" w:eastAsia="zh-CN"/>
      </w:rPr>
      <w:t>共青团</w:t>
    </w:r>
    <w:r>
      <w:rPr>
        <w:rFonts w:hint="eastAsia" w:ascii="华文中宋" w:hAnsi="华文中宋" w:eastAsia="华文中宋"/>
        <w:b/>
        <w:color w:val="FF0000"/>
      </w:rPr>
      <w:t>系列</w:t>
    </w:r>
    <w:r>
      <w:rPr>
        <w:rFonts w:ascii="华文中宋" w:hAnsi="华文中宋" w:eastAsia="华文中宋"/>
        <w:b/>
        <w:color w:val="FF0000"/>
      </w:rPr>
      <w:t>课程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VjMDZjY2QxMTViYjUwOWM5NzQ0ZDQ1OGIzYTgwOTkifQ=="/>
  </w:docVars>
  <w:rsids>
    <w:rsidRoot w:val="0038302D"/>
    <w:rsid w:val="00007977"/>
    <w:rsid w:val="00013AF5"/>
    <w:rsid w:val="0001414C"/>
    <w:rsid w:val="00020D74"/>
    <w:rsid w:val="00021158"/>
    <w:rsid w:val="000327A6"/>
    <w:rsid w:val="00045C58"/>
    <w:rsid w:val="00047F8F"/>
    <w:rsid w:val="00055DCF"/>
    <w:rsid w:val="0008525D"/>
    <w:rsid w:val="00086790"/>
    <w:rsid w:val="000A4480"/>
    <w:rsid w:val="000B237F"/>
    <w:rsid w:val="000D3E1D"/>
    <w:rsid w:val="000E548A"/>
    <w:rsid w:val="000F5A2C"/>
    <w:rsid w:val="000F6C6C"/>
    <w:rsid w:val="001119C9"/>
    <w:rsid w:val="00114D27"/>
    <w:rsid w:val="001220F3"/>
    <w:rsid w:val="00150649"/>
    <w:rsid w:val="00157650"/>
    <w:rsid w:val="001601A2"/>
    <w:rsid w:val="001633D6"/>
    <w:rsid w:val="00166925"/>
    <w:rsid w:val="001868CE"/>
    <w:rsid w:val="001B0D9D"/>
    <w:rsid w:val="001F4586"/>
    <w:rsid w:val="00206F6C"/>
    <w:rsid w:val="00215A94"/>
    <w:rsid w:val="00250A21"/>
    <w:rsid w:val="00264843"/>
    <w:rsid w:val="00281100"/>
    <w:rsid w:val="00283C93"/>
    <w:rsid w:val="002901AE"/>
    <w:rsid w:val="002B49AF"/>
    <w:rsid w:val="002D4AFD"/>
    <w:rsid w:val="002D61BF"/>
    <w:rsid w:val="002F60D8"/>
    <w:rsid w:val="00300DF6"/>
    <w:rsid w:val="00303C94"/>
    <w:rsid w:val="003161D7"/>
    <w:rsid w:val="0031634F"/>
    <w:rsid w:val="00320188"/>
    <w:rsid w:val="00321056"/>
    <w:rsid w:val="00340902"/>
    <w:rsid w:val="003754E4"/>
    <w:rsid w:val="00382A54"/>
    <w:rsid w:val="0038302D"/>
    <w:rsid w:val="003B0C8A"/>
    <w:rsid w:val="003B4CB9"/>
    <w:rsid w:val="003B5BF2"/>
    <w:rsid w:val="003D3F3E"/>
    <w:rsid w:val="003E2DC1"/>
    <w:rsid w:val="00402D2C"/>
    <w:rsid w:val="004034D2"/>
    <w:rsid w:val="0042150C"/>
    <w:rsid w:val="004447D8"/>
    <w:rsid w:val="004613B6"/>
    <w:rsid w:val="004647C3"/>
    <w:rsid w:val="004951F5"/>
    <w:rsid w:val="004A0CD4"/>
    <w:rsid w:val="004E12C9"/>
    <w:rsid w:val="004E66BD"/>
    <w:rsid w:val="004F709B"/>
    <w:rsid w:val="004F7C4B"/>
    <w:rsid w:val="00504D32"/>
    <w:rsid w:val="005209EC"/>
    <w:rsid w:val="00521F57"/>
    <w:rsid w:val="0053274F"/>
    <w:rsid w:val="005411D0"/>
    <w:rsid w:val="00547944"/>
    <w:rsid w:val="005767DA"/>
    <w:rsid w:val="005A06A5"/>
    <w:rsid w:val="005A4B20"/>
    <w:rsid w:val="005C3EB5"/>
    <w:rsid w:val="005E7460"/>
    <w:rsid w:val="005F2E43"/>
    <w:rsid w:val="005F4A69"/>
    <w:rsid w:val="00613C47"/>
    <w:rsid w:val="006258C9"/>
    <w:rsid w:val="00625B83"/>
    <w:rsid w:val="0065377B"/>
    <w:rsid w:val="0067318D"/>
    <w:rsid w:val="00676C7B"/>
    <w:rsid w:val="006B2B01"/>
    <w:rsid w:val="006C17C1"/>
    <w:rsid w:val="006D2639"/>
    <w:rsid w:val="006E3DFC"/>
    <w:rsid w:val="0070529C"/>
    <w:rsid w:val="00762D7F"/>
    <w:rsid w:val="00782236"/>
    <w:rsid w:val="00793925"/>
    <w:rsid w:val="007C0EF8"/>
    <w:rsid w:val="007F2BC3"/>
    <w:rsid w:val="008212C4"/>
    <w:rsid w:val="008462EE"/>
    <w:rsid w:val="008608C9"/>
    <w:rsid w:val="00866B1A"/>
    <w:rsid w:val="0089136F"/>
    <w:rsid w:val="008A35D0"/>
    <w:rsid w:val="008B26A9"/>
    <w:rsid w:val="008C3737"/>
    <w:rsid w:val="008E5A53"/>
    <w:rsid w:val="008E6B48"/>
    <w:rsid w:val="00927D61"/>
    <w:rsid w:val="00962C63"/>
    <w:rsid w:val="009640B8"/>
    <w:rsid w:val="009724D9"/>
    <w:rsid w:val="009828D1"/>
    <w:rsid w:val="009A03BA"/>
    <w:rsid w:val="009C53EE"/>
    <w:rsid w:val="009D162E"/>
    <w:rsid w:val="009D74E9"/>
    <w:rsid w:val="009E6DE8"/>
    <w:rsid w:val="00A07275"/>
    <w:rsid w:val="00A143F4"/>
    <w:rsid w:val="00A17210"/>
    <w:rsid w:val="00A22E0A"/>
    <w:rsid w:val="00A31D1C"/>
    <w:rsid w:val="00A31DF7"/>
    <w:rsid w:val="00A35560"/>
    <w:rsid w:val="00A52E38"/>
    <w:rsid w:val="00A63034"/>
    <w:rsid w:val="00A64A23"/>
    <w:rsid w:val="00A73C8B"/>
    <w:rsid w:val="00A75726"/>
    <w:rsid w:val="00A7573A"/>
    <w:rsid w:val="00A924A1"/>
    <w:rsid w:val="00AB68B9"/>
    <w:rsid w:val="00AC3BDC"/>
    <w:rsid w:val="00AC6BF7"/>
    <w:rsid w:val="00AD66F7"/>
    <w:rsid w:val="00AE3145"/>
    <w:rsid w:val="00B054ED"/>
    <w:rsid w:val="00B10AEC"/>
    <w:rsid w:val="00B24031"/>
    <w:rsid w:val="00B268ED"/>
    <w:rsid w:val="00B35744"/>
    <w:rsid w:val="00B361AC"/>
    <w:rsid w:val="00B53647"/>
    <w:rsid w:val="00B83A73"/>
    <w:rsid w:val="00BA74E2"/>
    <w:rsid w:val="00BB4D95"/>
    <w:rsid w:val="00C0431D"/>
    <w:rsid w:val="00C32755"/>
    <w:rsid w:val="00C4095B"/>
    <w:rsid w:val="00C518B8"/>
    <w:rsid w:val="00C830AB"/>
    <w:rsid w:val="00C965C1"/>
    <w:rsid w:val="00CB10D3"/>
    <w:rsid w:val="00CC406B"/>
    <w:rsid w:val="00CD3976"/>
    <w:rsid w:val="00CE7A5C"/>
    <w:rsid w:val="00CF0B09"/>
    <w:rsid w:val="00CF36BE"/>
    <w:rsid w:val="00D22CF0"/>
    <w:rsid w:val="00D2464A"/>
    <w:rsid w:val="00D41A05"/>
    <w:rsid w:val="00D828F8"/>
    <w:rsid w:val="00D975FC"/>
    <w:rsid w:val="00DB4079"/>
    <w:rsid w:val="00DB509D"/>
    <w:rsid w:val="00DB6E71"/>
    <w:rsid w:val="00DB7FB3"/>
    <w:rsid w:val="00DE163A"/>
    <w:rsid w:val="00DE1E55"/>
    <w:rsid w:val="00E01639"/>
    <w:rsid w:val="00E111C4"/>
    <w:rsid w:val="00E1141C"/>
    <w:rsid w:val="00E258E8"/>
    <w:rsid w:val="00E42151"/>
    <w:rsid w:val="00E4785E"/>
    <w:rsid w:val="00E53039"/>
    <w:rsid w:val="00E6190E"/>
    <w:rsid w:val="00E8049E"/>
    <w:rsid w:val="00EB792F"/>
    <w:rsid w:val="00EF73EA"/>
    <w:rsid w:val="00F02B1B"/>
    <w:rsid w:val="00F22FC4"/>
    <w:rsid w:val="00F26AC8"/>
    <w:rsid w:val="00F34E4A"/>
    <w:rsid w:val="00F45B1E"/>
    <w:rsid w:val="00F525F8"/>
    <w:rsid w:val="00F569DC"/>
    <w:rsid w:val="00F776FA"/>
    <w:rsid w:val="00F94E04"/>
    <w:rsid w:val="00F95F06"/>
    <w:rsid w:val="00FB3610"/>
    <w:rsid w:val="00FC5714"/>
    <w:rsid w:val="00FD1C0B"/>
    <w:rsid w:val="00FE10BF"/>
    <w:rsid w:val="00FE34F3"/>
    <w:rsid w:val="26182A9E"/>
    <w:rsid w:val="6CF81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7">
    <w:name w:val="Emphasis"/>
    <w:basedOn w:val="6"/>
    <w:qFormat/>
    <w:uiPriority w:val="20"/>
    <w:rPr>
      <w:color w:val="CC0000"/>
    </w:rPr>
  </w:style>
  <w:style w:type="character" w:customStyle="1" w:styleId="8">
    <w:name w:val="页眉 Char"/>
    <w:basedOn w:val="6"/>
    <w:link w:val="4"/>
    <w:qFormat/>
    <w:uiPriority w:val="99"/>
    <w:rPr>
      <w:sz w:val="18"/>
      <w:szCs w:val="18"/>
    </w:rPr>
  </w:style>
  <w:style w:type="character" w:customStyle="1" w:styleId="9">
    <w:name w:val="页脚 Char"/>
    <w:basedOn w:val="6"/>
    <w:link w:val="3"/>
    <w:uiPriority w:val="99"/>
    <w:rPr>
      <w:sz w:val="18"/>
      <w:szCs w:val="18"/>
    </w:rPr>
  </w:style>
  <w:style w:type="character" w:customStyle="1" w:styleId="10">
    <w:name w:val="标题 2 Char"/>
    <w:basedOn w:val="6"/>
    <w:link w:val="2"/>
    <w:uiPriority w:val="9"/>
    <w:rPr>
      <w:rFonts w:asciiTheme="majorHAnsi" w:hAnsiTheme="majorHAnsi" w:eastAsiaTheme="majorEastAsia" w:cstheme="majorBidi"/>
      <w:b/>
      <w:bCs/>
      <w:sz w:val="32"/>
      <w:szCs w:val="32"/>
    </w:rPr>
  </w:style>
  <w:style w:type="paragraph" w:styleId="11">
    <w:name w:val="List Paragraph"/>
    <w:basedOn w:val="1"/>
    <w:qFormat/>
    <w:uiPriority w:val="34"/>
    <w:pPr>
      <w:ind w:firstLine="420" w:firstLineChars="200"/>
    </w:pPr>
  </w:style>
  <w:style w:type="paragraph" w:customStyle="1" w:styleId="12">
    <w:name w:val="列出段落1"/>
    <w:basedOn w:val="1"/>
    <w:qFormat/>
    <w:uiPriority w:val="34"/>
    <w:pPr>
      <w:widowControl/>
      <w:spacing w:line="300" w:lineRule="auto"/>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1589</Words>
  <Characters>1596</Characters>
  <Lines>13</Lines>
  <Paragraphs>3</Paragraphs>
  <TotalTime>1656</TotalTime>
  <ScaleCrop>false</ScaleCrop>
  <LinksUpToDate>false</LinksUpToDate>
  <CharactersWithSpaces>1650</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2020-02-15T15:41:00Z</dcterms:created>
  <dc:creator>qihuanxin</dc:creator>
  <cp:lastModifiedBy>亲亲宝贝</cp:lastModifiedBy>
  <cp:lastPrinted>2022-03-22T04:25:00Z</cp:lastPrinted>
  <dcterms:modified xsi:type="dcterms:W3CDTF">2022-12-11T02:07:47Z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44C30E54BA9E461F8E0AB9238337478D</vt:lpwstr>
  </property>
</Properties>
</file>