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1DF" w:rsidRPr="00CE40C5" w:rsidRDefault="00B171DF" w:rsidP="00CE40C5">
      <w:pPr>
        <w:jc w:val="center"/>
        <w:rPr>
          <w:rFonts w:ascii="微软雅黑" w:eastAsia="微软雅黑" w:hAnsi="微软雅黑" w:cs="Times New Roman"/>
          <w:b/>
          <w:color w:val="1F4E79"/>
          <w:sz w:val="32"/>
          <w:szCs w:val="24"/>
        </w:rPr>
      </w:pPr>
      <w:r w:rsidRPr="00CE40C5">
        <w:rPr>
          <w:rFonts w:ascii="微软雅黑" w:eastAsia="微软雅黑" w:hAnsi="微软雅黑" w:cs="Times New Roman" w:hint="eastAsia"/>
          <w:b/>
          <w:color w:val="1F4E79"/>
          <w:sz w:val="32"/>
          <w:szCs w:val="24"/>
        </w:rPr>
        <w:t>电力</w:t>
      </w:r>
      <w:r w:rsidR="004A21E0">
        <w:rPr>
          <w:rFonts w:ascii="微软雅黑" w:eastAsia="微软雅黑" w:hAnsi="微软雅黑" w:cs="Times New Roman" w:hint="eastAsia"/>
          <w:b/>
          <w:color w:val="1F4E79"/>
          <w:sz w:val="32"/>
          <w:szCs w:val="24"/>
        </w:rPr>
        <w:t>企业</w:t>
      </w:r>
      <w:r w:rsidRPr="00CE40C5">
        <w:rPr>
          <w:rFonts w:ascii="微软雅黑" w:eastAsia="微软雅黑" w:hAnsi="微软雅黑" w:cs="Times New Roman" w:hint="eastAsia"/>
          <w:b/>
          <w:color w:val="1F4E79"/>
          <w:sz w:val="32"/>
          <w:szCs w:val="24"/>
        </w:rPr>
        <w:t>数字化转型全景化实施之道</w:t>
      </w:r>
    </w:p>
    <w:p w:rsidR="00B171DF" w:rsidRDefault="00B171DF" w:rsidP="00B171DF"/>
    <w:p w:rsidR="00B171DF" w:rsidRPr="00CE40C5" w:rsidRDefault="00B171DF" w:rsidP="00CE40C5">
      <w:pPr>
        <w:spacing w:line="44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课程背景：</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当今世界能源革命迅猛发展，数字革命快速推进，正在深刻改变着能源电力和经济社会发展。党的十九大明确</w:t>
      </w:r>
      <w:bookmarkStart w:id="0" w:name="_GoBack"/>
      <w:bookmarkEnd w:id="0"/>
      <w:r w:rsidRPr="00CE40C5">
        <w:rPr>
          <w:rFonts w:ascii="微软雅黑" w:eastAsia="微软雅黑" w:hAnsi="微软雅黑" w:cs="Times New Roman" w:hint="eastAsia"/>
          <w:sz w:val="24"/>
          <w:szCs w:val="24"/>
        </w:rPr>
        <w:t>提出“要培育具有全球竞争力的世界一流企业”的战略目标，国务院国资委将国网公司列为创建世界一流的示范企业，提出“三个领军”“三个领先”“三个典范”的新目标。</w:t>
      </w:r>
      <w:r w:rsidRPr="00CE40C5">
        <w:rPr>
          <w:rFonts w:ascii="微软雅黑" w:eastAsia="微软雅黑" w:hAnsi="微软雅黑" w:cs="Times New Roman"/>
          <w:sz w:val="24"/>
          <w:szCs w:val="24"/>
        </w:rPr>
        <w:t>2018年中央经济工作会议首次提出“新基建”概念，即加强人工智能、工业互联网、物联网等新型基础设施建设。为贯彻落实党中央国务院的战略决策部署，积极把握机遇期，大力培育新的增长极，</w:t>
      </w:r>
      <w:proofErr w:type="gramStart"/>
      <w:r w:rsidRPr="00CE40C5">
        <w:rPr>
          <w:rFonts w:ascii="微软雅黑" w:eastAsia="微软雅黑" w:hAnsi="微软雅黑" w:cs="Times New Roman"/>
          <w:sz w:val="24"/>
          <w:szCs w:val="24"/>
        </w:rPr>
        <w:t>国网公司</w:t>
      </w:r>
      <w:proofErr w:type="gramEnd"/>
      <w:r w:rsidRPr="00CE40C5">
        <w:rPr>
          <w:rFonts w:ascii="微软雅黑" w:eastAsia="微软雅黑" w:hAnsi="微软雅黑" w:cs="Times New Roman"/>
          <w:sz w:val="24"/>
          <w:szCs w:val="24"/>
        </w:rPr>
        <w:t>全力推进新型数字化基础设施建设，为“建设具有中国特色国际领先的能源互联网企业”的战略目标提供有力支撑。数字化转型是企业在全球数字化变革的背景下，为适应数字经济环境下企业生存发展和市场变化的需要，通过新一代数字技术的深入应用，构建一</w:t>
      </w:r>
      <w:r w:rsidRPr="00CE40C5">
        <w:rPr>
          <w:rFonts w:ascii="微软雅黑" w:eastAsia="微软雅黑" w:hAnsi="微软雅黑" w:cs="Times New Roman" w:hint="eastAsia"/>
          <w:sz w:val="24"/>
          <w:szCs w:val="24"/>
        </w:rPr>
        <w:t>个全面感知、无缝联接、高度智能的数字孪生企业，进而以数字仿真，优化再造物理世界的企业，对传统管理模式、业务模式、商业模式进行创新和重塑，实现企业的业务成功和增长与发展。</w:t>
      </w:r>
    </w:p>
    <w:p w:rsidR="00E60AEA" w:rsidRPr="003970AD" w:rsidRDefault="00B171DF" w:rsidP="00E60AEA">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w:t>
      </w:r>
      <w:r w:rsidR="000D2449">
        <w:rPr>
          <w:rFonts w:ascii="微软雅黑" w:eastAsia="微软雅黑" w:hAnsi="微软雅黑" w:cs="Times New Roman" w:hint="eastAsia"/>
          <w:sz w:val="24"/>
          <w:szCs w:val="24"/>
        </w:rPr>
        <w:t>本</w:t>
      </w:r>
      <w:r w:rsidRPr="00CE40C5">
        <w:rPr>
          <w:rFonts w:ascii="微软雅黑" w:eastAsia="微软雅黑" w:hAnsi="微软雅黑" w:cs="Times New Roman" w:hint="eastAsia"/>
          <w:sz w:val="24"/>
          <w:szCs w:val="24"/>
        </w:rPr>
        <w:t>课程将</w:t>
      </w:r>
      <w:r w:rsidR="00E60AEA">
        <w:rPr>
          <w:rFonts w:ascii="微软雅黑" w:eastAsia="微软雅黑" w:hAnsi="微软雅黑" w:cs="Times New Roman" w:hint="eastAsia"/>
          <w:sz w:val="24"/>
          <w:szCs w:val="24"/>
        </w:rPr>
        <w:t>国际国内知名电力</w:t>
      </w:r>
      <w:r w:rsidRPr="00CE40C5">
        <w:rPr>
          <w:rFonts w:ascii="微软雅黑" w:eastAsia="微软雅黑" w:hAnsi="微软雅黑" w:cs="Times New Roman" w:hint="eastAsia"/>
          <w:sz w:val="24"/>
          <w:szCs w:val="24"/>
        </w:rPr>
        <w:t>企业</w:t>
      </w:r>
      <w:r w:rsidR="00E60AEA">
        <w:rPr>
          <w:rFonts w:ascii="微软雅黑" w:eastAsia="微软雅黑" w:hAnsi="微软雅黑" w:cs="Times New Roman" w:hint="eastAsia"/>
          <w:sz w:val="24"/>
          <w:szCs w:val="24"/>
        </w:rPr>
        <w:t>及著名企业</w:t>
      </w:r>
      <w:r w:rsidRPr="00CE40C5">
        <w:rPr>
          <w:rFonts w:ascii="微软雅黑" w:eastAsia="微软雅黑" w:hAnsi="微软雅黑" w:cs="Times New Roman" w:hint="eastAsia"/>
          <w:sz w:val="24"/>
          <w:szCs w:val="24"/>
        </w:rPr>
        <w:t>的数字化实践经验加以总结、提炼，帮助更多即将开始或已经开始数字化转型探索的企业全面洞察未来的商业竞争态势，深刻理解数字化商业范式，开启正确的企业数字化打开方式，抓住新一轮的数字化变革浪潮。借助新一代数字技术，实现企业的数字化商业变革。</w:t>
      </w:r>
      <w:r w:rsidR="00E60AEA">
        <w:rPr>
          <w:rFonts w:ascii="微软雅黑" w:eastAsia="微软雅黑" w:hAnsi="微软雅黑" w:cs="Times New Roman" w:hint="eastAsia"/>
          <w:sz w:val="24"/>
          <w:szCs w:val="24"/>
        </w:rPr>
        <w:t>同时本</w:t>
      </w:r>
      <w:r w:rsidR="00E60AEA" w:rsidRPr="003970AD">
        <w:rPr>
          <w:rFonts w:ascii="微软雅黑" w:eastAsia="微软雅黑" w:hAnsi="微软雅黑" w:cs="Times New Roman" w:hint="eastAsia"/>
          <w:sz w:val="24"/>
          <w:szCs w:val="24"/>
        </w:rPr>
        <w:t>课程引导学员在</w:t>
      </w:r>
      <w:proofErr w:type="gramStart"/>
      <w:r w:rsidR="00E60AEA" w:rsidRPr="003970AD">
        <w:rPr>
          <w:rFonts w:ascii="微软雅黑" w:eastAsia="微软雅黑" w:hAnsi="微软雅黑" w:cs="Times New Roman" w:hint="eastAsia"/>
          <w:sz w:val="24"/>
          <w:szCs w:val="24"/>
        </w:rPr>
        <w:t>课程工</w:t>
      </w:r>
      <w:proofErr w:type="gramEnd"/>
      <w:r w:rsidR="00E60AEA" w:rsidRPr="003970AD">
        <w:rPr>
          <w:rFonts w:ascii="微软雅黑" w:eastAsia="微软雅黑" w:hAnsi="微软雅黑" w:cs="Times New Roman" w:hint="eastAsia"/>
          <w:sz w:val="24"/>
          <w:szCs w:val="24"/>
        </w:rPr>
        <w:t>作坊中，针对电网</w:t>
      </w:r>
      <w:r w:rsidR="00017ECC">
        <w:rPr>
          <w:rFonts w:ascii="微软雅黑" w:eastAsia="微软雅黑" w:hAnsi="微软雅黑" w:cs="Times New Roman" w:hint="eastAsia"/>
          <w:sz w:val="24"/>
          <w:szCs w:val="24"/>
        </w:rPr>
        <w:t>实际工作结合数字化管理实践，设计</w:t>
      </w:r>
      <w:r w:rsidR="00E60AEA" w:rsidRPr="003970AD">
        <w:rPr>
          <w:rFonts w:ascii="微软雅黑" w:eastAsia="微软雅黑" w:hAnsi="微软雅黑" w:cs="Times New Roman" w:hint="eastAsia"/>
          <w:sz w:val="24"/>
          <w:szCs w:val="24"/>
        </w:rPr>
        <w:t>出具</w:t>
      </w:r>
      <w:r w:rsidR="00017ECC">
        <w:rPr>
          <w:rFonts w:ascii="微软雅黑" w:eastAsia="微软雅黑" w:hAnsi="微软雅黑" w:cs="Times New Roman" w:hint="eastAsia"/>
          <w:sz w:val="24"/>
          <w:szCs w:val="24"/>
        </w:rPr>
        <w:t>数字化管理创新</w:t>
      </w:r>
      <w:r w:rsidR="00E60AEA" w:rsidRPr="003970AD">
        <w:rPr>
          <w:rFonts w:ascii="微软雅黑" w:eastAsia="微软雅黑" w:hAnsi="微软雅黑" w:cs="Times New Roman" w:hint="eastAsia"/>
          <w:sz w:val="24"/>
          <w:szCs w:val="24"/>
        </w:rPr>
        <w:t>的</w:t>
      </w:r>
      <w:r w:rsidR="00017ECC">
        <w:rPr>
          <w:rFonts w:ascii="微软雅黑" w:eastAsia="微软雅黑" w:hAnsi="微软雅黑" w:cs="Times New Roman" w:hint="eastAsia"/>
          <w:sz w:val="24"/>
          <w:szCs w:val="24"/>
        </w:rPr>
        <w:t>行动计划</w:t>
      </w:r>
      <w:r w:rsidR="00E60AEA" w:rsidRPr="003970AD">
        <w:rPr>
          <w:rFonts w:ascii="微软雅黑" w:eastAsia="微软雅黑" w:hAnsi="微软雅黑" w:cs="Times New Roman" w:hint="eastAsia"/>
          <w:sz w:val="24"/>
          <w:szCs w:val="24"/>
        </w:rPr>
        <w:t>成果。</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课程收益：</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w:t>
      </w:r>
      <w:r w:rsidRPr="00CE40C5">
        <w:rPr>
          <w:rFonts w:ascii="微软雅黑" w:eastAsia="微软雅黑" w:hAnsi="微软雅黑" w:cs="Times New Roman"/>
          <w:sz w:val="24"/>
          <w:szCs w:val="24"/>
        </w:rPr>
        <w:t xml:space="preserve"> 数字化思维:  学习企业数字化路径之营销数字化的方法、人力与工作协作数字化、策略与步骤</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w:t>
      </w:r>
      <w:r w:rsidRPr="00CE40C5">
        <w:rPr>
          <w:rFonts w:ascii="微软雅黑" w:eastAsia="微软雅黑" w:hAnsi="微软雅黑" w:cs="Times New Roman"/>
          <w:sz w:val="24"/>
          <w:szCs w:val="24"/>
        </w:rPr>
        <w:t xml:space="preserve"> 技能提升:  掌握企业数字化的关键：企业上云的策略与方案, 掌握国际著名企业的数字化管理经验、方法等。 </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w:t>
      </w:r>
      <w:r w:rsidRPr="00CE40C5">
        <w:rPr>
          <w:rFonts w:ascii="微软雅黑" w:eastAsia="微软雅黑" w:hAnsi="微软雅黑" w:cs="Times New Roman"/>
          <w:sz w:val="24"/>
          <w:szCs w:val="24"/>
        </w:rPr>
        <w:t xml:space="preserve"> 推进实践：针对学员工作中遇到的问题，在工作坊中有针对性地运用数字化管</w:t>
      </w:r>
      <w:r w:rsidRPr="00CE40C5">
        <w:rPr>
          <w:rFonts w:ascii="微软雅黑" w:eastAsia="微软雅黑" w:hAnsi="微软雅黑" w:cs="Times New Roman"/>
          <w:sz w:val="24"/>
          <w:szCs w:val="24"/>
        </w:rPr>
        <w:lastRenderedPageBreak/>
        <w:t>理工具，找到数字化管理解决方案</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w:t>
      </w:r>
      <w:r w:rsidRPr="00CE40C5">
        <w:rPr>
          <w:rFonts w:ascii="微软雅黑" w:eastAsia="微软雅黑" w:hAnsi="微软雅黑" w:cs="Times New Roman"/>
          <w:sz w:val="24"/>
          <w:szCs w:val="24"/>
        </w:rPr>
        <w:t xml:space="preserve"> 成果呈现：课程结束后可向公司管理层呈现若干具有数字化管理行动计划、可执行的实施方案</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b/>
          <w:color w:val="1F4E79"/>
          <w:sz w:val="24"/>
          <w:szCs w:val="24"/>
        </w:rPr>
        <w:t>课程对象：</w:t>
      </w:r>
      <w:r w:rsidRPr="00CE40C5">
        <w:rPr>
          <w:rFonts w:ascii="微软雅黑" w:eastAsia="微软雅黑" w:hAnsi="微软雅黑" w:cs="Times New Roman" w:hint="eastAsia"/>
          <w:sz w:val="24"/>
          <w:szCs w:val="24"/>
        </w:rPr>
        <w:t>电力企业管理人员、技术人员，以及公司对标提升行动领导小组人员</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b/>
          <w:color w:val="1F4E79"/>
          <w:sz w:val="24"/>
          <w:szCs w:val="24"/>
        </w:rPr>
        <w:t>课程时间：</w:t>
      </w:r>
      <w:r w:rsidRPr="00CE40C5">
        <w:rPr>
          <w:rFonts w:ascii="微软雅黑" w:eastAsia="微软雅黑" w:hAnsi="微软雅黑" w:cs="Times New Roman"/>
          <w:sz w:val="24"/>
          <w:szCs w:val="24"/>
        </w:rPr>
        <w:t>1-2天,6小时/天</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b/>
          <w:color w:val="1F4E79"/>
          <w:sz w:val="24"/>
          <w:szCs w:val="24"/>
        </w:rPr>
        <w:t>课程方式：</w:t>
      </w:r>
      <w:r w:rsidRPr="00CE40C5">
        <w:rPr>
          <w:rFonts w:ascii="微软雅黑" w:eastAsia="微软雅黑" w:hAnsi="微软雅黑" w:cs="Times New Roman" w:hint="eastAsia"/>
          <w:sz w:val="24"/>
          <w:szCs w:val="24"/>
        </w:rPr>
        <w:t>理论讲授</w:t>
      </w:r>
      <w:r w:rsidRPr="00CE40C5">
        <w:rPr>
          <w:rFonts w:ascii="微软雅黑" w:eastAsia="微软雅黑" w:hAnsi="微软雅黑" w:cs="Times New Roman"/>
          <w:sz w:val="24"/>
          <w:szCs w:val="24"/>
        </w:rPr>
        <w:t>+案例分析+头脑风暴+工具演练+行动学习+互动讨论+讲师点评+课后行动方案</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提供工具：</w:t>
      </w:r>
    </w:p>
    <w:p w:rsidR="00017ECC"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1. 十四五信息化规划要点工具  2. 企业数字化目标战略工具  </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3.数字业务技术平台    4.数字化行动计划工具</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课程大纲</w:t>
      </w: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第一讲</w:t>
      </w:r>
      <w:r w:rsidRPr="00CE40C5">
        <w:rPr>
          <w:rFonts w:ascii="微软雅黑" w:eastAsia="微软雅黑" w:hAnsi="微软雅黑" w:cs="Times New Roman"/>
          <w:b/>
          <w:color w:val="1F4E79"/>
          <w:sz w:val="24"/>
          <w:szCs w:val="24"/>
        </w:rPr>
        <w:t xml:space="preserve"> 数字电网的背景</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一、十四五信息化规划要点</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1.信息化发展的6个维度</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2.信息化发展的9个短板</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3.7大发展目标</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4. 17大重点工程</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5.组织领导4层次</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6. 队伍建设2方面</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7.舆论宣传3要点</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二、数字技术推动社会变革</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1.第一次工业革命</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2.第二次工业革命</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3.第三次工业革命</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4.第四次工业革命</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三、数字生存成为时代主题</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lastRenderedPageBreak/>
        <w:t>四、数字中国成为国家战略</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五、数字技术赋能能源革命</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第二讲</w:t>
      </w:r>
      <w:r w:rsidRPr="00CE40C5">
        <w:rPr>
          <w:rFonts w:ascii="微软雅黑" w:eastAsia="微软雅黑" w:hAnsi="微软雅黑" w:cs="Times New Roman"/>
          <w:b/>
          <w:color w:val="1F4E79"/>
          <w:sz w:val="24"/>
          <w:szCs w:val="24"/>
        </w:rPr>
        <w:t xml:space="preserve">  数字电网的转型与实践</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思考</w:t>
      </w:r>
      <w:r w:rsidRPr="00CE40C5">
        <w:rPr>
          <w:rFonts w:ascii="微软雅黑" w:eastAsia="微软雅黑" w:hAnsi="微软雅黑" w:cs="Times New Roman"/>
          <w:sz w:val="24"/>
          <w:szCs w:val="24"/>
        </w:rPr>
        <w:t xml:space="preserve">1：企业为什么要进行数字化？ </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一、企业数字化的定义、误区与目标</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1、什么是数字化</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企业数字化的定义</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企业数字化的意义</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企业数字化的成功案例</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案例：数字化优化运营效率</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2.企业数字化的三大误区</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误区1：数字化等同于信息化</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误区2：数字化转型就是彻底改变</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误区2：数字化经济就是虚拟经济</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3.企业数字化目标战略</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企业数字化目标与价值</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企业数字化核心战略与路径</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 xml:space="preserve"> 企业数字化全景图</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二、数字电网特征</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1.数字电网的定义</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2.数字电网内涵、特征</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3.与智能电网概念辨析</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三、电网数字化转型的实践</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1.夯实数字化发展基础</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2.推进业务数字化转型</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3.积极拓展数字产业化</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4.提升数字化保障能力</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lastRenderedPageBreak/>
        <w:t>四、电网数字化转型的体会</w:t>
      </w:r>
    </w:p>
    <w:p w:rsidR="00B171DF" w:rsidRPr="007B4960" w:rsidRDefault="00B171DF" w:rsidP="007B4960">
      <w:pPr>
        <w:pStyle w:val="a3"/>
        <w:numPr>
          <w:ilvl w:val="0"/>
          <w:numId w:val="1"/>
        </w:numPr>
        <w:spacing w:line="500" w:lineRule="exact"/>
        <w:ind w:firstLineChars="0"/>
        <w:rPr>
          <w:rFonts w:ascii="微软雅黑" w:eastAsia="微软雅黑" w:hAnsi="微软雅黑" w:cs="Times New Roman"/>
          <w:sz w:val="24"/>
          <w:szCs w:val="24"/>
        </w:rPr>
      </w:pPr>
      <w:r w:rsidRPr="007B4960">
        <w:rPr>
          <w:rFonts w:ascii="微软雅黑" w:eastAsia="微软雅黑" w:hAnsi="微软雅黑" w:cs="Times New Roman" w:hint="eastAsia"/>
          <w:sz w:val="24"/>
          <w:szCs w:val="24"/>
        </w:rPr>
        <w:t>坚持战略引领</w:t>
      </w:r>
    </w:p>
    <w:p w:rsidR="00B171DF" w:rsidRPr="007B4960" w:rsidRDefault="00B171DF" w:rsidP="007B4960">
      <w:pPr>
        <w:pStyle w:val="a3"/>
        <w:numPr>
          <w:ilvl w:val="0"/>
          <w:numId w:val="1"/>
        </w:numPr>
        <w:spacing w:line="500" w:lineRule="exact"/>
        <w:ind w:firstLineChars="0"/>
        <w:rPr>
          <w:rFonts w:ascii="微软雅黑" w:eastAsia="微软雅黑" w:hAnsi="微软雅黑" w:cs="Times New Roman"/>
          <w:sz w:val="24"/>
          <w:szCs w:val="24"/>
        </w:rPr>
      </w:pPr>
      <w:r w:rsidRPr="007B4960">
        <w:rPr>
          <w:rFonts w:ascii="微软雅黑" w:eastAsia="微软雅黑" w:hAnsi="微软雅黑" w:cs="Times New Roman" w:hint="eastAsia"/>
          <w:sz w:val="24"/>
          <w:szCs w:val="24"/>
        </w:rPr>
        <w:t>坚持顶层设计和基层创新相结合</w:t>
      </w:r>
    </w:p>
    <w:p w:rsidR="00B171DF" w:rsidRPr="007B4960" w:rsidRDefault="00B171DF" w:rsidP="007B4960">
      <w:pPr>
        <w:pStyle w:val="a3"/>
        <w:numPr>
          <w:ilvl w:val="0"/>
          <w:numId w:val="1"/>
        </w:numPr>
        <w:spacing w:line="500" w:lineRule="exact"/>
        <w:ind w:firstLineChars="0"/>
        <w:rPr>
          <w:rFonts w:ascii="微软雅黑" w:eastAsia="微软雅黑" w:hAnsi="微软雅黑" w:cs="Times New Roman"/>
          <w:sz w:val="24"/>
          <w:szCs w:val="24"/>
        </w:rPr>
      </w:pPr>
      <w:r w:rsidRPr="007B4960">
        <w:rPr>
          <w:rFonts w:ascii="微软雅黑" w:eastAsia="微软雅黑" w:hAnsi="微软雅黑" w:cs="Times New Roman" w:hint="eastAsia"/>
          <w:sz w:val="24"/>
          <w:szCs w:val="24"/>
        </w:rPr>
        <w:t>坚持需求牵引、价值导向</w:t>
      </w:r>
    </w:p>
    <w:p w:rsidR="00B171DF" w:rsidRPr="007B4960" w:rsidRDefault="00B171DF" w:rsidP="007B4960">
      <w:pPr>
        <w:pStyle w:val="a3"/>
        <w:numPr>
          <w:ilvl w:val="0"/>
          <w:numId w:val="1"/>
        </w:numPr>
        <w:spacing w:line="500" w:lineRule="exact"/>
        <w:ind w:firstLineChars="0"/>
        <w:rPr>
          <w:rFonts w:ascii="微软雅黑" w:eastAsia="微软雅黑" w:hAnsi="微软雅黑" w:cs="Times New Roman"/>
          <w:sz w:val="24"/>
          <w:szCs w:val="24"/>
        </w:rPr>
      </w:pPr>
      <w:r w:rsidRPr="007B4960">
        <w:rPr>
          <w:rFonts w:ascii="微软雅黑" w:eastAsia="微软雅黑" w:hAnsi="微软雅黑" w:cs="Times New Roman" w:hint="eastAsia"/>
          <w:sz w:val="24"/>
          <w:szCs w:val="24"/>
        </w:rPr>
        <w:t>坚持数据开发与保护并重</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五、国、</w:t>
      </w:r>
      <w:proofErr w:type="gramStart"/>
      <w:r w:rsidRPr="00CE40C5">
        <w:rPr>
          <w:rFonts w:ascii="微软雅黑" w:eastAsia="微软雅黑" w:hAnsi="微软雅黑" w:cs="Times New Roman" w:hint="eastAsia"/>
          <w:b/>
          <w:color w:val="C45911"/>
          <w:sz w:val="24"/>
          <w:szCs w:val="24"/>
        </w:rPr>
        <w:t>央企数字化</w:t>
      </w:r>
      <w:proofErr w:type="gramEnd"/>
      <w:r w:rsidRPr="00CE40C5">
        <w:rPr>
          <w:rFonts w:ascii="微软雅黑" w:eastAsia="微软雅黑" w:hAnsi="微软雅黑" w:cs="Times New Roman" w:hint="eastAsia"/>
          <w:b/>
          <w:color w:val="C45911"/>
          <w:sz w:val="24"/>
          <w:szCs w:val="24"/>
        </w:rPr>
        <w:t>转型路线图</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1.国企、</w:t>
      </w:r>
      <w:proofErr w:type="gramStart"/>
      <w:r w:rsidRPr="00CE40C5">
        <w:rPr>
          <w:rFonts w:ascii="微软雅黑" w:eastAsia="微软雅黑" w:hAnsi="微软雅黑" w:cs="Times New Roman"/>
          <w:sz w:val="24"/>
          <w:szCs w:val="24"/>
        </w:rPr>
        <w:t>央企数字化</w:t>
      </w:r>
      <w:proofErr w:type="gramEnd"/>
      <w:r w:rsidRPr="00CE40C5">
        <w:rPr>
          <w:rFonts w:ascii="微软雅黑" w:eastAsia="微软雅黑" w:hAnsi="微软雅黑" w:cs="Times New Roman"/>
          <w:sz w:val="24"/>
          <w:szCs w:val="24"/>
        </w:rPr>
        <w:t>转型面临的困难</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2.企业数据治理</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第三讲</w:t>
      </w:r>
      <w:r w:rsidRPr="00CE40C5">
        <w:rPr>
          <w:rFonts w:ascii="微软雅黑" w:eastAsia="微软雅黑" w:hAnsi="微软雅黑" w:cs="Times New Roman"/>
          <w:b/>
          <w:color w:val="1F4E79"/>
          <w:sz w:val="24"/>
          <w:szCs w:val="24"/>
        </w:rPr>
        <w:t xml:space="preserve"> 数字电网的发展及技术平台</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一、数字电网的发展方向</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1.电网数字化</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2.企业数字化</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3.能源生态数字化</w:t>
      </w:r>
    </w:p>
    <w:p w:rsidR="00B171DF" w:rsidRPr="00CE40C5" w:rsidRDefault="00B171DF" w:rsidP="00CE40C5">
      <w:pPr>
        <w:spacing w:line="440" w:lineRule="exact"/>
        <w:rPr>
          <w:rFonts w:ascii="微软雅黑" w:eastAsia="微软雅黑" w:hAnsi="微软雅黑" w:cs="Times New Roman"/>
          <w:b/>
          <w:color w:val="C45911"/>
          <w:sz w:val="24"/>
          <w:szCs w:val="24"/>
        </w:rPr>
      </w:pPr>
      <w:r w:rsidRPr="00CE40C5">
        <w:rPr>
          <w:rFonts w:ascii="微软雅黑" w:eastAsia="微软雅黑" w:hAnsi="微软雅黑" w:cs="Times New Roman" w:hint="eastAsia"/>
          <w:b/>
          <w:color w:val="C45911"/>
          <w:sz w:val="24"/>
          <w:szCs w:val="24"/>
        </w:rPr>
        <w:t>二、数字业务技术平台</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1.技术路线</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w:t>
      </w:r>
      <w:proofErr w:type="gramStart"/>
      <w:r w:rsidRPr="00CE40C5">
        <w:rPr>
          <w:rFonts w:ascii="微软雅黑" w:eastAsia="微软雅黑" w:hAnsi="微软雅黑" w:cs="Times New Roman"/>
          <w:sz w:val="24"/>
          <w:szCs w:val="24"/>
        </w:rPr>
        <w:t>云数一体</w:t>
      </w:r>
      <w:proofErr w:type="gramEnd"/>
      <w:r w:rsidRPr="00CE40C5">
        <w:rPr>
          <w:rFonts w:ascii="微软雅黑" w:eastAsia="微软雅黑" w:hAnsi="微软雅黑" w:cs="Times New Roman"/>
          <w:sz w:val="24"/>
          <w:szCs w:val="24"/>
        </w:rPr>
        <w:t>数字技术平台</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3.数字业务平台</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4.对接能源产业生态相关方</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5.网络安全体系</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研讨互动：数字化对公司运营的影响是什么？</w:t>
      </w:r>
      <w:r w:rsidRPr="00CE40C5">
        <w:rPr>
          <w:rFonts w:ascii="微软雅黑" w:eastAsia="微软雅黑" w:hAnsi="微软雅黑" w:cs="Times New Roman"/>
          <w:sz w:val="24"/>
          <w:szCs w:val="24"/>
        </w:rPr>
        <w:t xml:space="preserve"> </w:t>
      </w:r>
    </w:p>
    <w:p w:rsidR="00B171DF" w:rsidRPr="00CE40C5" w:rsidRDefault="00B171DF" w:rsidP="00CE40C5">
      <w:pPr>
        <w:spacing w:line="500" w:lineRule="exact"/>
        <w:rPr>
          <w:rFonts w:ascii="微软雅黑" w:eastAsia="微软雅黑" w:hAnsi="微软雅黑" w:cs="Times New Roman"/>
          <w:sz w:val="24"/>
          <w:szCs w:val="24"/>
        </w:rPr>
      </w:pPr>
    </w:p>
    <w:p w:rsidR="00B171DF" w:rsidRPr="00CE40C5" w:rsidRDefault="00B171DF" w:rsidP="00CE40C5">
      <w:pPr>
        <w:spacing w:line="500" w:lineRule="exact"/>
        <w:rPr>
          <w:rFonts w:ascii="微软雅黑" w:eastAsia="微软雅黑" w:hAnsi="微软雅黑" w:cs="Times New Roman"/>
          <w:b/>
          <w:color w:val="1F4E79"/>
          <w:sz w:val="24"/>
          <w:szCs w:val="24"/>
        </w:rPr>
      </w:pPr>
      <w:r w:rsidRPr="00CE40C5">
        <w:rPr>
          <w:rFonts w:ascii="微软雅黑" w:eastAsia="微软雅黑" w:hAnsi="微软雅黑" w:cs="Times New Roman" w:hint="eastAsia"/>
          <w:b/>
          <w:color w:val="1F4E79"/>
          <w:sz w:val="24"/>
          <w:szCs w:val="24"/>
        </w:rPr>
        <w:t>第四讲、数字电网的价值</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1.推动企业三商转型</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2.提升社会电力获得感</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3.</w:t>
      </w:r>
      <w:proofErr w:type="gramStart"/>
      <w:r w:rsidRPr="00CE40C5">
        <w:rPr>
          <w:rFonts w:ascii="微软雅黑" w:eastAsia="微软雅黑" w:hAnsi="微软雅黑" w:cs="Times New Roman"/>
          <w:sz w:val="24"/>
          <w:szCs w:val="24"/>
        </w:rPr>
        <w:t>践行</w:t>
      </w:r>
      <w:proofErr w:type="gramEnd"/>
      <w:r w:rsidRPr="00CE40C5">
        <w:rPr>
          <w:rFonts w:ascii="微软雅黑" w:eastAsia="微软雅黑" w:hAnsi="微软雅黑" w:cs="Times New Roman"/>
          <w:sz w:val="24"/>
          <w:szCs w:val="24"/>
        </w:rPr>
        <w:t>国家能源战略</w:t>
      </w:r>
    </w:p>
    <w:p w:rsidR="00B171DF"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sz w:val="24"/>
          <w:szCs w:val="24"/>
        </w:rPr>
        <w:t>4.支撑数字中国建设</w:t>
      </w:r>
    </w:p>
    <w:p w:rsidR="006848A9" w:rsidRPr="00CE40C5" w:rsidRDefault="00B171DF" w:rsidP="00CE40C5">
      <w:pPr>
        <w:spacing w:line="500" w:lineRule="exact"/>
        <w:rPr>
          <w:rFonts w:ascii="微软雅黑" w:eastAsia="微软雅黑" w:hAnsi="微软雅黑" w:cs="Times New Roman"/>
          <w:sz w:val="24"/>
          <w:szCs w:val="24"/>
        </w:rPr>
      </w:pPr>
      <w:r w:rsidRPr="00CE40C5">
        <w:rPr>
          <w:rFonts w:ascii="微软雅黑" w:eastAsia="微软雅黑" w:hAnsi="微软雅黑" w:cs="Times New Roman" w:hint="eastAsia"/>
          <w:sz w:val="24"/>
          <w:szCs w:val="24"/>
        </w:rPr>
        <w:t>研讨互动：数字化管理行动计划</w:t>
      </w:r>
    </w:p>
    <w:sectPr w:rsidR="006848A9" w:rsidRPr="00CE40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8A53DC"/>
    <w:multiLevelType w:val="hybridMultilevel"/>
    <w:tmpl w:val="C136B96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1DF"/>
    <w:rsid w:val="00017ECC"/>
    <w:rsid w:val="000D2449"/>
    <w:rsid w:val="004A21E0"/>
    <w:rsid w:val="005D1913"/>
    <w:rsid w:val="006848A9"/>
    <w:rsid w:val="007B4960"/>
    <w:rsid w:val="00B171DF"/>
    <w:rsid w:val="00CE40C5"/>
    <w:rsid w:val="00D348E9"/>
    <w:rsid w:val="00E60AEA"/>
    <w:rsid w:val="00E7129C"/>
    <w:rsid w:val="00F32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568F93-6B41-4410-984F-394EBFFED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496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275</Words>
  <Characters>1569</Characters>
  <Application>Microsoft Office Word</Application>
  <DocSecurity>0</DocSecurity>
  <Lines>13</Lines>
  <Paragraphs>3</Paragraphs>
  <ScaleCrop>false</ScaleCrop>
  <Company>微软中国</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2023-03-27T02:57:00Z</dcterms:created>
  <dcterms:modified xsi:type="dcterms:W3CDTF">2023-08-16T11:00:00Z</dcterms:modified>
</cp:coreProperties>
</file>