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90"/>
        </w:tabs>
        <w:jc w:val="center"/>
        <w:rPr>
          <w:rFonts w:hint="eastAsia" w:ascii="微软雅黑" w:hAnsi="微软雅黑" w:eastAsia="微软雅黑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000000"/>
          <w:sz w:val="36"/>
          <w:szCs w:val="36"/>
        </w:rPr>
        <w:t>培训项目设计与实施</w:t>
      </w:r>
    </w:p>
    <w:p>
      <w:pPr>
        <w:spacing w:line="28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spacing w:line="500" w:lineRule="exac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【课程介绍】:</w:t>
      </w:r>
    </w:p>
    <w:p>
      <w:pPr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如何对本企业的年度培训规划中的培训项目进行品牌化运作，培训项目</w:t>
      </w:r>
    </w:p>
    <w:p>
      <w:pPr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管理具体操作流程和步骤，有哪些专业的项目管理工具和方法？培训项</w:t>
      </w:r>
    </w:p>
    <w:p>
      <w:pPr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目管理中的难点问题如何解决？企业培训工作如何项目化管理，品牌化</w:t>
      </w:r>
    </w:p>
    <w:p>
      <w:pPr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运作？如何对培训项目化进行量化管理，财务管控，培训项目投资回报</w:t>
      </w:r>
    </w:p>
    <w:p>
      <w:pPr>
        <w:spacing w:line="500" w:lineRule="exact"/>
        <w:ind w:firstLine="1680" w:firstLineChars="70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率如何计算？等等---本课程将与你分享成功的模式，为你答疑解惑。</w:t>
      </w:r>
    </w:p>
    <w:p>
      <w:pPr>
        <w:spacing w:line="44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</w:p>
    <w:p>
      <w:pPr>
        <w:spacing w:line="500" w:lineRule="exac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【课程收获】:</w:t>
      </w:r>
    </w:p>
    <w:p>
      <w:pPr>
        <w:tabs>
          <w:tab w:val="left" w:pos="420"/>
        </w:tabs>
        <w:spacing w:line="500" w:lineRule="exact"/>
        <w:ind w:firstLine="1680" w:firstLineChars="700"/>
        <w:rPr>
          <w:rFonts w:hint="eastAsia" w:ascii="微软雅黑" w:hAnsi="微软雅黑" w:eastAsia="微软雅黑" w:cs="微软雅黑"/>
          <w:color w:val="000000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24"/>
          <w:shd w:val="clear" w:color="auto" w:fill="FFFFFF"/>
        </w:rPr>
        <w:t>如何懂得培训项目设计的前提和原则</w:t>
      </w:r>
    </w:p>
    <w:p>
      <w:pPr>
        <w:tabs>
          <w:tab w:val="left" w:pos="420"/>
        </w:tabs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hd w:val="clear" w:color="auto" w:fill="FFFFFF"/>
        </w:rPr>
        <w:t>学会理解并掌握培训项目执行过程控制的标准流程和核心方法</w:t>
      </w:r>
    </w:p>
    <w:p>
      <w:pPr>
        <w:tabs>
          <w:tab w:val="left" w:pos="420"/>
        </w:tabs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学会培训项目管理的流程、步骤、运作要点</w:t>
      </w:r>
    </w:p>
    <w:p>
      <w:pPr>
        <w:tabs>
          <w:tab w:val="left" w:pos="420"/>
        </w:tabs>
        <w:spacing w:line="500" w:lineRule="exact"/>
        <w:ind w:firstLine="1680" w:firstLineChars="7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能够学会企业培训工作进行项目化运作，解决工作中遇到的实际问题</w:t>
      </w:r>
    </w:p>
    <w:p>
      <w:pPr>
        <w:tabs>
          <w:tab w:val="left" w:pos="420"/>
        </w:tabs>
        <w:spacing w:line="500" w:lineRule="exact"/>
        <w:ind w:firstLine="1680" w:firstLineChars="70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多份可操作实战的培训项目管理方案、实操资料！</w:t>
      </w:r>
    </w:p>
    <w:p>
      <w:pPr>
        <w:tabs>
          <w:tab w:val="left" w:pos="420"/>
        </w:tabs>
        <w:spacing w:line="500" w:lineRule="exact"/>
        <w:ind w:left="1560" w:firstLine="120" w:firstLineChars="5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多家企业大学、培训学院/培训中心可实战落地培训项目运作表单！</w:t>
      </w:r>
    </w:p>
    <w:p>
      <w:pPr>
        <w:spacing w:line="44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</w:p>
    <w:p>
      <w:pPr>
        <w:spacing w:line="500" w:lineRule="exact"/>
        <w:ind w:left="1400" w:hanging="1401" w:hangingChars="50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【课程对象】:</w:t>
      </w:r>
      <w:r>
        <w:rPr>
          <w:rFonts w:hint="eastAsia" w:ascii="微软雅黑" w:hAnsi="微软雅黑" w:eastAsia="微软雅黑"/>
          <w:color w:val="000000"/>
          <w:sz w:val="24"/>
        </w:rPr>
        <w:t xml:space="preserve"> </w:t>
      </w:r>
    </w:p>
    <w:p>
      <w:pPr>
        <w:spacing w:line="500" w:lineRule="exact"/>
        <w:ind w:left="1575" w:leftChars="750" w:firstLine="120" w:firstLineChars="5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组织内部培训师，企业大学负责人，培训总监、经理、主管或专员，人</w:t>
      </w:r>
    </w:p>
    <w:p>
      <w:pPr>
        <w:spacing w:line="500" w:lineRule="exact"/>
        <w:ind w:left="1575" w:leftChars="750" w:firstLine="120" w:firstLineChars="5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力资源总监、经理、主管或专员，教练型管理者，有志于成为培训师人</w:t>
      </w:r>
    </w:p>
    <w:p>
      <w:pPr>
        <w:spacing w:line="500" w:lineRule="exact"/>
        <w:ind w:left="1575" w:leftChars="750" w:firstLine="120" w:firstLineChars="5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士等。</w:t>
      </w:r>
    </w:p>
    <w:p>
      <w:pPr>
        <w:spacing w:line="44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spacing w:line="500" w:lineRule="exact"/>
        <w:rPr>
          <w:rFonts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【课程特色】：</w:t>
      </w:r>
    </w:p>
    <w:p>
      <w:pPr>
        <w:spacing w:line="500" w:lineRule="exact"/>
        <w:ind w:firstLine="1680" w:firstLineChars="70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课程用大量视频让学员身临其境，从直观体验中体悟与建构；大量实操</w:t>
      </w:r>
    </w:p>
    <w:p>
      <w:pPr>
        <w:spacing w:line="500" w:lineRule="exact"/>
        <w:ind w:firstLine="1680" w:firstLineChars="70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案例与演练，让学员从做中学、练中学，结构知识、固化技能；课程间</w:t>
      </w:r>
    </w:p>
    <w:p>
      <w:pPr>
        <w:spacing w:line="500" w:lineRule="exact"/>
        <w:ind w:firstLine="1680" w:firstLineChars="700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断性的辅以一些测试，使学员了解自己、检测不足；精彩的讨论、点评</w:t>
      </w:r>
    </w:p>
    <w:p>
      <w:pPr>
        <w:spacing w:line="500" w:lineRule="exact"/>
        <w:ind w:firstLine="1680" w:firstLineChars="700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与互动式的体验，系统性阐述了培训项目设计与实施的</w:t>
      </w:r>
      <w:r>
        <w:rPr>
          <w:rFonts w:ascii="微软雅黑" w:hAnsi="微软雅黑" w:eastAsia="微软雅黑"/>
          <w:color w:val="000000"/>
          <w:sz w:val="24"/>
        </w:rPr>
        <w:t>技巧</w:t>
      </w:r>
    </w:p>
    <w:p>
      <w:pPr>
        <w:spacing w:line="440" w:lineRule="exact"/>
        <w:rPr>
          <w:rFonts w:hint="eastAsia" w:ascii="微软雅黑" w:hAnsi="微软雅黑" w:eastAsia="微软雅黑" w:cs="微软雅黑"/>
          <w:color w:val="000000"/>
          <w:sz w:val="24"/>
        </w:rPr>
      </w:pPr>
    </w:p>
    <w:p>
      <w:pPr>
        <w:spacing w:line="500" w:lineRule="exact"/>
        <w:rPr>
          <w:rFonts w:ascii="微软雅黑" w:hAnsi="微软雅黑" w:eastAsia="微软雅黑" w:cs="微软雅黑"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【课程时间】：</w:t>
      </w:r>
      <w:r>
        <w:rPr>
          <w:rFonts w:hint="eastAsia" w:ascii="微软雅黑" w:hAnsi="微软雅黑" w:eastAsia="微软雅黑" w:cs="微软雅黑"/>
          <w:bCs/>
          <w:color w:val="000000"/>
          <w:sz w:val="24"/>
        </w:rPr>
        <w:t>12小时</w:t>
      </w:r>
    </w:p>
    <w:p>
      <w:pPr>
        <w:spacing w:line="440" w:lineRule="exact"/>
        <w:rPr>
          <w:rFonts w:hint="eastAsia" w:ascii="微软雅黑" w:hAnsi="微软雅黑" w:eastAsia="微软雅黑" w:cs="微软雅黑"/>
          <w:bCs/>
          <w:color w:val="000000"/>
          <w:sz w:val="24"/>
        </w:rPr>
      </w:pPr>
    </w:p>
    <w:p>
      <w:pPr>
        <w:spacing w:line="380" w:lineRule="exact"/>
        <w:rPr>
          <w:rFonts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【课程大纲】</w:t>
      </w:r>
    </w:p>
    <w:p>
      <w:pPr>
        <w:spacing w:line="380" w:lineRule="exac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</w:p>
    <w:p>
      <w:pPr>
        <w:widowControl/>
        <w:shd w:val="clear" w:color="auto" w:fill="FFFFFF"/>
        <w:spacing w:line="480" w:lineRule="exact"/>
        <w:jc w:val="lef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一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认知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培训项目管理定位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1、培训</w:t>
      </w:r>
      <w:r>
        <w:rPr>
          <w:rFonts w:ascii="微软雅黑" w:hAnsi="微软雅黑" w:eastAsia="微软雅黑"/>
          <w:color w:val="000000"/>
          <w:sz w:val="24"/>
        </w:rPr>
        <w:t>项目</w:t>
      </w:r>
      <w:r>
        <w:rPr>
          <w:rFonts w:hint="eastAsia" w:ascii="微软雅黑" w:hAnsi="微软雅黑" w:eastAsia="微软雅黑"/>
          <w:color w:val="000000"/>
          <w:sz w:val="24"/>
        </w:rPr>
        <w:t>的</w:t>
      </w:r>
      <w:r>
        <w:rPr>
          <w:rFonts w:ascii="微软雅黑" w:hAnsi="微软雅黑" w:eastAsia="微软雅黑"/>
          <w:color w:val="000000"/>
          <w:sz w:val="24"/>
        </w:rPr>
        <w:t>关系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培训项目管理在培训体系中的位置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培训项目管理与培训管理的关系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培训项目与培训规划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④ 培训项目管理与教学管理的关系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2、培训项目分类：对象</w:t>
      </w:r>
      <w:r>
        <w:rPr>
          <w:rFonts w:ascii="微软雅黑" w:hAnsi="微软雅黑" w:eastAsia="微软雅黑"/>
          <w:color w:val="000000"/>
          <w:sz w:val="24"/>
        </w:rPr>
        <w:t>、目的、组织方式、内容与组织者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3、培训在企业中的定位与培训的目的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4、</w:t>
      </w:r>
      <w:r>
        <w:rPr>
          <w:rFonts w:ascii="微软雅黑" w:hAnsi="微软雅黑" w:eastAsia="微软雅黑"/>
          <w:color w:val="000000"/>
          <w:sz w:val="24"/>
        </w:rPr>
        <w:t>培训项目</w:t>
      </w:r>
      <w:r>
        <w:rPr>
          <w:rFonts w:hint="eastAsia" w:ascii="微软雅黑" w:hAnsi="微软雅黑" w:eastAsia="微软雅黑"/>
          <w:color w:val="000000"/>
          <w:sz w:val="24"/>
        </w:rPr>
        <w:t>管理ADDIET模型</w:t>
      </w:r>
      <w:r>
        <w:rPr>
          <w:rFonts w:ascii="微软雅黑" w:hAnsi="微软雅黑" w:eastAsia="微软雅黑"/>
          <w:color w:val="000000"/>
          <w:sz w:val="24"/>
        </w:rPr>
        <w:t>解析</w:t>
      </w:r>
    </w:p>
    <w:p>
      <w:pPr>
        <w:widowControl/>
        <w:shd w:val="clear" w:color="auto" w:fill="FFFFFF"/>
        <w:spacing w:line="480" w:lineRule="exact"/>
        <w:jc w:val="lef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二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需求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——培训项目诊断分析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1</w:t>
      </w:r>
      <w:r>
        <w:rPr>
          <w:rFonts w:hint="eastAsia" w:ascii="微软雅黑" w:hAnsi="微软雅黑" w:eastAsia="微软雅黑"/>
          <w:color w:val="000000"/>
          <w:sz w:val="24"/>
        </w:rPr>
        <w:t>、培训</w:t>
      </w:r>
      <w:r>
        <w:rPr>
          <w:rFonts w:ascii="微软雅黑" w:hAnsi="微软雅黑" w:eastAsia="微软雅黑"/>
          <w:color w:val="000000"/>
          <w:sz w:val="24"/>
        </w:rPr>
        <w:t>项目需求</w:t>
      </w:r>
      <w:r>
        <w:rPr>
          <w:rFonts w:hint="eastAsia" w:ascii="微软雅黑" w:hAnsi="微软雅黑" w:eastAsia="微软雅黑"/>
          <w:color w:val="000000"/>
          <w:sz w:val="24"/>
        </w:rPr>
        <w:t>分析4W1H模型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2、</w:t>
      </w:r>
      <w:r>
        <w:rPr>
          <w:rFonts w:hint="eastAsia" w:ascii="微软雅黑" w:hAnsi="微软雅黑" w:eastAsia="微软雅黑"/>
          <w:color w:val="000000"/>
          <w:sz w:val="24"/>
        </w:rPr>
        <w:t>情境分析：</w:t>
      </w:r>
      <w:r>
        <w:rPr>
          <w:rFonts w:ascii="微软雅黑" w:hAnsi="微软雅黑" w:eastAsia="微软雅黑"/>
          <w:color w:val="000000"/>
          <w:sz w:val="24"/>
        </w:rPr>
        <w:t>开发环境、实施环境与应用环境</w:t>
      </w:r>
      <w:r>
        <w:rPr>
          <w:rFonts w:hint="eastAsia" w:ascii="微软雅黑" w:hAnsi="微软雅黑" w:eastAsia="微软雅黑"/>
          <w:color w:val="000000"/>
          <w:sz w:val="24"/>
        </w:rPr>
        <w:t>分析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3、培训项目</w:t>
      </w:r>
      <w:r>
        <w:rPr>
          <w:rFonts w:ascii="微软雅黑" w:hAnsi="微软雅黑" w:eastAsia="微软雅黑"/>
          <w:color w:val="000000"/>
          <w:sz w:val="24"/>
        </w:rPr>
        <w:t>需求调查问卷设计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4、培训</w:t>
      </w:r>
      <w:r>
        <w:rPr>
          <w:rFonts w:ascii="微软雅黑" w:hAnsi="微软雅黑" w:eastAsia="微软雅黑"/>
          <w:color w:val="000000"/>
          <w:sz w:val="24"/>
        </w:rPr>
        <w:t>项目需求分析</w:t>
      </w:r>
      <w:r>
        <w:rPr>
          <w:rFonts w:hint="eastAsia" w:ascii="微软雅黑" w:hAnsi="微软雅黑" w:eastAsia="微软雅黑"/>
          <w:color w:val="000000"/>
          <w:sz w:val="24"/>
        </w:rPr>
        <w:t>基本方法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培训</w:t>
      </w:r>
      <w:r>
        <w:rPr>
          <w:rFonts w:ascii="微软雅黑" w:hAnsi="微软雅黑" w:eastAsia="微软雅黑"/>
          <w:color w:val="000000"/>
          <w:sz w:val="24"/>
        </w:rPr>
        <w:t>项目需求分析基本方法</w:t>
      </w:r>
      <w:r>
        <w:rPr>
          <w:rFonts w:hint="eastAsia" w:ascii="微软雅黑" w:hAnsi="微软雅黑" w:eastAsia="微软雅黑"/>
          <w:color w:val="000000"/>
          <w:sz w:val="24"/>
        </w:rPr>
        <w:t>简介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培训</w:t>
      </w:r>
      <w:r>
        <w:rPr>
          <w:rFonts w:ascii="微软雅黑" w:hAnsi="微软雅黑" w:eastAsia="微软雅黑"/>
          <w:color w:val="000000"/>
          <w:sz w:val="24"/>
        </w:rPr>
        <w:t>项目需求分析</w:t>
      </w:r>
      <w:r>
        <w:rPr>
          <w:rFonts w:hint="eastAsia" w:ascii="微软雅黑" w:hAnsi="微软雅黑" w:eastAsia="微软雅黑"/>
          <w:color w:val="000000"/>
          <w:sz w:val="24"/>
        </w:rPr>
        <w:t>访谈</w:t>
      </w:r>
      <w:r>
        <w:rPr>
          <w:rFonts w:ascii="微软雅黑" w:hAnsi="微软雅黑" w:eastAsia="微软雅黑"/>
          <w:color w:val="000000"/>
          <w:sz w:val="24"/>
        </w:rPr>
        <w:t>法</w:t>
      </w:r>
      <w:r>
        <w:rPr>
          <w:rFonts w:hint="eastAsia" w:ascii="微软雅黑" w:hAnsi="微软雅黑" w:eastAsia="微软雅黑"/>
          <w:color w:val="000000"/>
          <w:sz w:val="24"/>
        </w:rPr>
        <w:t>与应用</w:t>
      </w:r>
      <w:r>
        <w:rPr>
          <w:rFonts w:ascii="微软雅黑" w:hAnsi="微软雅黑" w:eastAsia="微软雅黑"/>
          <w:color w:val="000000"/>
          <w:sz w:val="24"/>
        </w:rPr>
        <w:t>练习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培训</w:t>
      </w:r>
      <w:r>
        <w:rPr>
          <w:rFonts w:ascii="微软雅黑" w:hAnsi="微软雅黑" w:eastAsia="微软雅黑"/>
          <w:color w:val="000000"/>
          <w:sz w:val="24"/>
        </w:rPr>
        <w:t>项目需求分析</w:t>
      </w:r>
      <w:r>
        <w:rPr>
          <w:rFonts w:hint="eastAsia" w:ascii="微软雅黑" w:hAnsi="微软雅黑" w:eastAsia="微软雅黑"/>
          <w:color w:val="000000"/>
          <w:sz w:val="24"/>
        </w:rPr>
        <w:t>观察法讲</w:t>
      </w:r>
      <w:r>
        <w:rPr>
          <w:rFonts w:ascii="微软雅黑" w:hAnsi="微软雅黑" w:eastAsia="微软雅黑"/>
          <w:color w:val="000000"/>
          <w:sz w:val="24"/>
        </w:rPr>
        <w:t>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④ 培训</w:t>
      </w:r>
      <w:r>
        <w:rPr>
          <w:rFonts w:ascii="微软雅黑" w:hAnsi="微软雅黑" w:eastAsia="微软雅黑"/>
          <w:color w:val="000000"/>
          <w:sz w:val="24"/>
        </w:rPr>
        <w:t>项目需求分析</w:t>
      </w:r>
      <w:r>
        <w:rPr>
          <w:rFonts w:hint="eastAsia" w:ascii="微软雅黑" w:hAnsi="微软雅黑" w:eastAsia="微软雅黑"/>
          <w:color w:val="000000"/>
          <w:sz w:val="24"/>
        </w:rPr>
        <w:t>能力盘点</w:t>
      </w:r>
      <w:r>
        <w:rPr>
          <w:rFonts w:ascii="微软雅黑" w:hAnsi="微软雅黑" w:eastAsia="微软雅黑"/>
          <w:color w:val="000000"/>
          <w:sz w:val="24"/>
        </w:rPr>
        <w:t>法</w:t>
      </w:r>
      <w:r>
        <w:rPr>
          <w:rFonts w:hint="eastAsia" w:ascii="微软雅黑" w:hAnsi="微软雅黑" w:eastAsia="微软雅黑"/>
          <w:color w:val="000000"/>
          <w:sz w:val="24"/>
        </w:rPr>
        <w:t>与应用</w:t>
      </w:r>
      <w:r>
        <w:rPr>
          <w:rFonts w:ascii="微软雅黑" w:hAnsi="微软雅黑" w:eastAsia="微软雅黑"/>
          <w:color w:val="000000"/>
          <w:sz w:val="24"/>
        </w:rPr>
        <w:t>练习</w:t>
      </w:r>
    </w:p>
    <w:p>
      <w:pPr>
        <w:widowControl/>
        <w:shd w:val="clear" w:color="auto" w:fill="FFFFFF"/>
        <w:spacing w:line="480" w:lineRule="exact"/>
        <w:jc w:val="left"/>
        <w:rPr>
          <w:rFonts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三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计划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——培训项目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方案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设计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1、项目目标设置艺术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2、项目原理结构管理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3、项目8E计划分析工具，让一切尽在掌控之中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8E计划分析工具讲解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8E计划分析工具经典应用案例分析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4、流程-甘特图，培训咨询顾问实现项目事前就落地行动地图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流程分析策略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流程-甘特图应用讲析</w:t>
      </w:r>
    </w:p>
    <w:p>
      <w:pPr>
        <w:widowControl/>
        <w:shd w:val="clear" w:color="auto" w:fill="FFFFFF"/>
        <w:spacing w:line="480" w:lineRule="exact"/>
        <w:jc w:val="left"/>
        <w:rPr>
          <w:rFonts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四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实施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——培训项目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行动，实现“知行合一”的至尊宝典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1、行动转化6个元素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行动转化6个元素模式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实操解析：行动转化6个元素操作解析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2、行动转化7个角色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3、行动转化7个步骤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行动转化7步骤模式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实操解析：行动转化7步骤各环节应用工具与表单全解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4、案例赏析：行动转化完整案例分析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5、练习：编制一份行动学习项目策划方案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6</w:t>
      </w:r>
      <w:r>
        <w:rPr>
          <w:rFonts w:hint="eastAsia" w:ascii="微软雅黑" w:hAnsi="微软雅黑" w:eastAsia="微软雅黑"/>
          <w:color w:val="000000"/>
          <w:sz w:val="24"/>
        </w:rPr>
        <w:t>、项目创意的方法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头脑风暴法</w:t>
      </w:r>
    </w:p>
    <w:p>
      <w:pPr>
        <w:numPr>
          <w:ilvl w:val="0"/>
          <w:numId w:val="1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基础性头脑风暴法讲解</w:t>
      </w:r>
    </w:p>
    <w:p>
      <w:pPr>
        <w:numPr>
          <w:ilvl w:val="0"/>
          <w:numId w:val="1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结构性头脑风暴法讲解</w:t>
      </w:r>
    </w:p>
    <w:p>
      <w:pPr>
        <w:numPr>
          <w:ilvl w:val="0"/>
          <w:numId w:val="1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练习：头脑风暴法策划与实施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提问的力量，让思维更精进的技术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鱼骨头法简析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7</w:t>
      </w:r>
      <w:r>
        <w:rPr>
          <w:rFonts w:hint="eastAsia" w:ascii="微软雅黑" w:hAnsi="微软雅黑" w:eastAsia="微软雅黑"/>
          <w:color w:val="000000"/>
          <w:sz w:val="24"/>
        </w:rPr>
        <w:t>、项目引导方法： ORID引导法，一种让讨论更高效的工具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8</w:t>
      </w:r>
      <w:r>
        <w:rPr>
          <w:rFonts w:hint="eastAsia" w:ascii="微软雅黑" w:hAnsi="微软雅黑" w:eastAsia="微软雅黑"/>
          <w:color w:val="000000"/>
          <w:sz w:val="24"/>
        </w:rPr>
        <w:t>、项目管控的方法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利益相关者分析，现代版的组织纵横之术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PDCA工具箱，项目管理者的不二法宝</w:t>
      </w:r>
    </w:p>
    <w:p>
      <w:pPr>
        <w:numPr>
          <w:ilvl w:val="0"/>
          <w:numId w:val="2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PDCA模式简析</w:t>
      </w:r>
    </w:p>
    <w:p>
      <w:pPr>
        <w:numPr>
          <w:ilvl w:val="0"/>
          <w:numId w:val="2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PDCA模式应用工具与方法简析</w:t>
      </w:r>
    </w:p>
    <w:p>
      <w:pPr>
        <w:widowControl/>
        <w:shd w:val="clear" w:color="auto" w:fill="FFFFFF"/>
        <w:spacing w:line="480" w:lineRule="exact"/>
        <w:jc w:val="left"/>
        <w:rPr>
          <w:rFonts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五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评估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——培训项目质量保障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1、培训</w:t>
      </w:r>
      <w:r>
        <w:rPr>
          <w:rFonts w:ascii="微软雅黑" w:hAnsi="微软雅黑" w:eastAsia="微软雅黑"/>
          <w:color w:val="000000"/>
          <w:sz w:val="24"/>
        </w:rPr>
        <w:t>项目</w:t>
      </w:r>
      <w:r>
        <w:rPr>
          <w:rFonts w:hint="eastAsia" w:ascii="微软雅黑" w:hAnsi="微软雅黑" w:eastAsia="微软雅黑"/>
          <w:color w:val="000000"/>
          <w:sz w:val="24"/>
        </w:rPr>
        <w:t>质量</w:t>
      </w:r>
      <w:r>
        <w:rPr>
          <w:rFonts w:ascii="微软雅黑" w:hAnsi="微软雅黑" w:eastAsia="微软雅黑"/>
          <w:color w:val="000000"/>
          <w:sz w:val="24"/>
        </w:rPr>
        <w:t>保障</w:t>
      </w:r>
      <w:r>
        <w:rPr>
          <w:rFonts w:hint="eastAsia" w:ascii="微软雅黑" w:hAnsi="微软雅黑" w:eastAsia="微软雅黑"/>
          <w:color w:val="000000"/>
          <w:sz w:val="24"/>
        </w:rPr>
        <w:t>三</w:t>
      </w:r>
      <w:r>
        <w:rPr>
          <w:rFonts w:ascii="微软雅黑" w:hAnsi="微软雅黑" w:eastAsia="微软雅黑"/>
          <w:color w:val="000000"/>
          <w:sz w:val="24"/>
        </w:rPr>
        <w:t>级</w:t>
      </w:r>
      <w:r>
        <w:rPr>
          <w:rFonts w:hint="eastAsia" w:ascii="微软雅黑" w:hAnsi="微软雅黑" w:eastAsia="微软雅黑"/>
          <w:color w:val="000000"/>
          <w:sz w:val="24"/>
        </w:rPr>
        <w:t>评估</w:t>
      </w:r>
      <w:r>
        <w:rPr>
          <w:rFonts w:ascii="微软雅黑" w:hAnsi="微软雅黑" w:eastAsia="微软雅黑"/>
          <w:color w:val="000000"/>
          <w:sz w:val="24"/>
        </w:rPr>
        <w:t>法</w:t>
      </w:r>
      <w:r>
        <w:rPr>
          <w:rFonts w:hint="eastAsia" w:ascii="微软雅黑" w:hAnsi="微软雅黑" w:eastAsia="微软雅黑"/>
          <w:color w:val="000000"/>
          <w:sz w:val="24"/>
        </w:rPr>
        <w:t>解析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2</w:t>
      </w:r>
      <w:r>
        <w:rPr>
          <w:rFonts w:hint="eastAsia" w:ascii="微软雅黑" w:hAnsi="微软雅黑" w:eastAsia="微软雅黑"/>
          <w:color w:val="000000"/>
          <w:sz w:val="24"/>
        </w:rPr>
        <w:t>、</w:t>
      </w:r>
      <w:r>
        <w:rPr>
          <w:rFonts w:ascii="微软雅黑" w:hAnsi="微软雅黑" w:eastAsia="微软雅黑"/>
          <w:color w:val="000000"/>
          <w:sz w:val="24"/>
        </w:rPr>
        <w:t>案例：某知名咨询公司咨询项目三级评估应用</w:t>
      </w:r>
      <w:r>
        <w:rPr>
          <w:rFonts w:hint="eastAsia" w:ascii="微软雅黑" w:hAnsi="微软雅黑" w:eastAsia="微软雅黑"/>
          <w:color w:val="000000"/>
          <w:sz w:val="24"/>
        </w:rPr>
        <w:t>案例</w:t>
      </w:r>
      <w:r>
        <w:rPr>
          <w:rFonts w:ascii="微软雅黑" w:hAnsi="微软雅黑" w:eastAsia="微软雅黑"/>
          <w:color w:val="000000"/>
          <w:sz w:val="24"/>
        </w:rPr>
        <w:t>呈</w:t>
      </w:r>
      <w:r>
        <w:rPr>
          <w:rFonts w:hint="eastAsia" w:ascii="微软雅黑" w:hAnsi="微软雅黑" w:eastAsia="微软雅黑"/>
          <w:color w:val="000000"/>
          <w:sz w:val="24"/>
        </w:rPr>
        <w:t>析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3、培训</w:t>
      </w:r>
      <w:r>
        <w:rPr>
          <w:rFonts w:ascii="微软雅黑" w:hAnsi="微软雅黑" w:eastAsia="微软雅黑"/>
          <w:color w:val="000000"/>
          <w:sz w:val="24"/>
        </w:rPr>
        <w:t>项目结果</w:t>
      </w:r>
      <w:r>
        <w:rPr>
          <w:rFonts w:hint="eastAsia" w:ascii="微软雅黑" w:hAnsi="微软雅黑" w:eastAsia="微软雅黑"/>
          <w:color w:val="000000"/>
          <w:sz w:val="24"/>
        </w:rPr>
        <w:t>评估</w:t>
      </w:r>
      <w:r>
        <w:rPr>
          <w:rFonts w:ascii="微软雅黑" w:hAnsi="微软雅黑" w:eastAsia="微软雅黑"/>
          <w:color w:val="000000"/>
          <w:sz w:val="24"/>
        </w:rPr>
        <w:t>投资回报率</w:t>
      </w:r>
      <w:r>
        <w:rPr>
          <w:rFonts w:hint="eastAsia" w:ascii="微软雅黑" w:hAnsi="微软雅黑" w:eastAsia="微软雅黑"/>
          <w:color w:val="000000"/>
          <w:sz w:val="24"/>
        </w:rPr>
        <w:t>分析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4、</w:t>
      </w:r>
      <w:r>
        <w:rPr>
          <w:rFonts w:ascii="微软雅黑" w:hAnsi="微软雅黑" w:eastAsia="微软雅黑"/>
          <w:color w:val="000000"/>
          <w:sz w:val="24"/>
        </w:rPr>
        <w:t>案例：某</w:t>
      </w:r>
      <w:r>
        <w:rPr>
          <w:rFonts w:hint="eastAsia" w:ascii="微软雅黑" w:hAnsi="微软雅黑" w:eastAsia="微软雅黑"/>
          <w:color w:val="000000"/>
          <w:sz w:val="24"/>
        </w:rPr>
        <w:t>著名</w:t>
      </w:r>
      <w:r>
        <w:rPr>
          <w:rFonts w:ascii="微软雅黑" w:hAnsi="微软雅黑" w:eastAsia="微软雅黑"/>
          <w:color w:val="000000"/>
          <w:sz w:val="24"/>
        </w:rPr>
        <w:t>公司</w:t>
      </w:r>
      <w:r>
        <w:rPr>
          <w:rFonts w:hint="eastAsia" w:ascii="微软雅黑" w:hAnsi="微软雅黑" w:eastAsia="微软雅黑"/>
          <w:color w:val="000000"/>
          <w:sz w:val="24"/>
        </w:rPr>
        <w:t>销售</w:t>
      </w:r>
      <w:r>
        <w:rPr>
          <w:rFonts w:ascii="微软雅黑" w:hAnsi="微软雅黑" w:eastAsia="微软雅黑"/>
          <w:color w:val="000000"/>
          <w:sz w:val="24"/>
        </w:rPr>
        <w:t>培训项目投资回报率分析</w:t>
      </w:r>
    </w:p>
    <w:p>
      <w:pPr>
        <w:widowControl/>
        <w:shd w:val="clear" w:color="auto" w:fill="FFFFFF"/>
        <w:spacing w:line="480" w:lineRule="exact"/>
        <w:jc w:val="left"/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六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实践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——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经典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培训项目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方案个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案</w:t>
      </w:r>
      <w:r>
        <w:rPr>
          <w:rFonts w:hint="eastAsia" w:ascii="微软雅黑" w:hAnsi="微软雅黑" w:eastAsia="微软雅黑" w:cs="微软雅黑"/>
          <w:b/>
          <w:color w:val="000000"/>
          <w:sz w:val="28"/>
          <w:szCs w:val="28"/>
        </w:rPr>
        <w:t>赏</w:t>
      </w:r>
      <w:r>
        <w:rPr>
          <w:rFonts w:ascii="微软雅黑" w:hAnsi="微软雅黑" w:eastAsia="微软雅黑" w:cs="微软雅黑"/>
          <w:b/>
          <w:color w:val="000000"/>
          <w:sz w:val="28"/>
          <w:szCs w:val="28"/>
        </w:rPr>
        <w:t>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1、应届生（新生力/管理培训生）培训项目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</w:t>
      </w:r>
      <w:r>
        <w:rPr>
          <w:rFonts w:ascii="微软雅黑" w:hAnsi="微软雅黑" w:eastAsia="微软雅黑"/>
          <w:color w:val="000000"/>
          <w:sz w:val="24"/>
        </w:rPr>
        <w:t xml:space="preserve"> </w:t>
      </w:r>
      <w:r>
        <w:rPr>
          <w:rFonts w:hint="eastAsia" w:ascii="微软雅黑" w:hAnsi="微软雅黑" w:eastAsia="微软雅黑"/>
          <w:color w:val="000000"/>
          <w:sz w:val="24"/>
        </w:rPr>
        <w:t>应届生培训阶段</w:t>
      </w:r>
      <w:r>
        <w:rPr>
          <w:rFonts w:ascii="微软雅黑" w:hAnsi="微软雅黑" w:eastAsia="微软雅黑"/>
          <w:color w:val="000000"/>
          <w:sz w:val="24"/>
        </w:rPr>
        <w:t>、课程</w:t>
      </w:r>
      <w:r>
        <w:rPr>
          <w:rFonts w:hint="eastAsia" w:ascii="微软雅黑" w:hAnsi="微软雅黑" w:eastAsia="微软雅黑"/>
          <w:color w:val="000000"/>
          <w:sz w:val="24"/>
        </w:rPr>
        <w:t>、</w:t>
      </w:r>
      <w:r>
        <w:rPr>
          <w:rFonts w:ascii="微软雅黑" w:hAnsi="微软雅黑" w:eastAsia="微软雅黑"/>
          <w:color w:val="000000"/>
          <w:sz w:val="24"/>
        </w:rPr>
        <w:t>流程</w:t>
      </w:r>
      <w:r>
        <w:rPr>
          <w:rFonts w:hint="eastAsia" w:ascii="微软雅黑" w:hAnsi="微软雅黑" w:eastAsia="微软雅黑"/>
          <w:color w:val="000000"/>
          <w:sz w:val="24"/>
        </w:rPr>
        <w:t>等</w:t>
      </w:r>
      <w:r>
        <w:rPr>
          <w:rFonts w:ascii="微软雅黑" w:hAnsi="微软雅黑" w:eastAsia="微软雅黑"/>
          <w:color w:val="000000"/>
          <w:sz w:val="24"/>
        </w:rPr>
        <w:t>方案策划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应届生培训</w:t>
      </w:r>
      <w:r>
        <w:rPr>
          <w:rFonts w:ascii="微软雅黑" w:hAnsi="微软雅黑" w:eastAsia="微软雅黑"/>
          <w:color w:val="000000"/>
          <w:sz w:val="24"/>
        </w:rPr>
        <w:t>组织实施与注意事项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应届</w:t>
      </w:r>
      <w:r>
        <w:rPr>
          <w:rFonts w:ascii="微软雅黑" w:hAnsi="微软雅黑" w:eastAsia="微软雅黑"/>
          <w:color w:val="000000"/>
          <w:sz w:val="24"/>
        </w:rPr>
        <w:t>生培训考核、评估与淘汰</w:t>
      </w:r>
    </w:p>
    <w:p>
      <w:pPr>
        <w:spacing w:line="48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④ 应届</w:t>
      </w:r>
      <w:r>
        <w:rPr>
          <w:rFonts w:ascii="微软雅黑" w:hAnsi="微软雅黑" w:eastAsia="微软雅黑"/>
          <w:color w:val="000000"/>
          <w:sz w:val="24"/>
        </w:rPr>
        <w:t>生</w:t>
      </w:r>
      <w:r>
        <w:rPr>
          <w:rFonts w:hint="eastAsia" w:ascii="微软雅黑" w:hAnsi="微软雅黑" w:eastAsia="微软雅黑"/>
          <w:color w:val="000000"/>
          <w:sz w:val="24"/>
        </w:rPr>
        <w:t>见习</w:t>
      </w:r>
      <w:r>
        <w:rPr>
          <w:rFonts w:ascii="微软雅黑" w:hAnsi="微软雅黑" w:eastAsia="微软雅黑"/>
          <w:color w:val="000000"/>
          <w:sz w:val="24"/>
        </w:rPr>
        <w:t>、</w:t>
      </w:r>
      <w:r>
        <w:rPr>
          <w:rFonts w:hint="eastAsia" w:ascii="微软雅黑" w:hAnsi="微软雅黑" w:eastAsia="微软雅黑"/>
          <w:color w:val="000000"/>
          <w:sz w:val="24"/>
        </w:rPr>
        <w:t>定</w:t>
      </w:r>
      <w:r>
        <w:rPr>
          <w:rFonts w:ascii="微软雅黑" w:hAnsi="微软雅黑" w:eastAsia="微软雅黑"/>
          <w:color w:val="000000"/>
          <w:sz w:val="24"/>
        </w:rPr>
        <w:t>岗、试用、转正评估与管理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⑤ 经典案例：某著名</w:t>
      </w:r>
      <w:r>
        <w:rPr>
          <w:rFonts w:ascii="微软雅黑" w:hAnsi="微软雅黑" w:eastAsia="微软雅黑"/>
          <w:color w:val="000000"/>
          <w:sz w:val="24"/>
        </w:rPr>
        <w:t>集团</w:t>
      </w:r>
      <w:r>
        <w:rPr>
          <w:rFonts w:hint="eastAsia" w:ascii="微软雅黑" w:hAnsi="微软雅黑" w:eastAsia="微软雅黑"/>
          <w:color w:val="000000"/>
          <w:sz w:val="24"/>
        </w:rPr>
        <w:t>上市</w:t>
      </w:r>
      <w:r>
        <w:rPr>
          <w:rFonts w:ascii="微软雅黑" w:hAnsi="微软雅黑" w:eastAsia="微软雅黑"/>
          <w:color w:val="000000"/>
          <w:sz w:val="24"/>
        </w:rPr>
        <w:t>公司</w:t>
      </w:r>
      <w:r>
        <w:rPr>
          <w:rFonts w:hint="eastAsia" w:ascii="微软雅黑" w:hAnsi="微软雅黑" w:eastAsia="微软雅黑"/>
          <w:color w:val="000000"/>
          <w:sz w:val="24"/>
        </w:rPr>
        <w:t>应届</w:t>
      </w:r>
      <w:r>
        <w:rPr>
          <w:rFonts w:ascii="微软雅黑" w:hAnsi="微软雅黑" w:eastAsia="微软雅黑"/>
          <w:color w:val="000000"/>
          <w:sz w:val="24"/>
        </w:rPr>
        <w:t>生</w:t>
      </w:r>
      <w:r>
        <w:rPr>
          <w:rFonts w:hint="eastAsia" w:ascii="微软雅黑" w:hAnsi="微软雅黑" w:eastAsia="微软雅黑"/>
          <w:color w:val="000000"/>
          <w:sz w:val="24"/>
        </w:rPr>
        <w:t>培养</w:t>
      </w:r>
      <w:r>
        <w:rPr>
          <w:rFonts w:ascii="微软雅黑" w:hAnsi="微软雅黑" w:eastAsia="微软雅黑"/>
          <w:color w:val="000000"/>
          <w:sz w:val="24"/>
        </w:rPr>
        <w:t>管理手册</w:t>
      </w:r>
      <w:r>
        <w:rPr>
          <w:rFonts w:hint="eastAsia" w:ascii="微软雅黑" w:hAnsi="微软雅黑" w:eastAsia="微软雅黑"/>
          <w:color w:val="000000"/>
          <w:sz w:val="24"/>
        </w:rPr>
        <w:t>、</w:t>
      </w:r>
      <w:r>
        <w:rPr>
          <w:rFonts w:ascii="微软雅黑" w:hAnsi="微软雅黑" w:eastAsia="微软雅黑"/>
          <w:color w:val="000000"/>
          <w:sz w:val="24"/>
        </w:rPr>
        <w:t>制度、工具</w:t>
      </w:r>
      <w:r>
        <w:rPr>
          <w:rFonts w:hint="eastAsia" w:ascii="微软雅黑" w:hAnsi="微软雅黑" w:eastAsia="微软雅黑"/>
          <w:color w:val="000000"/>
          <w:sz w:val="24"/>
        </w:rPr>
        <w:t>与表单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2</w:t>
      </w:r>
      <w:r>
        <w:rPr>
          <w:rFonts w:hint="eastAsia" w:ascii="微软雅黑" w:hAnsi="微软雅黑" w:eastAsia="微软雅黑"/>
          <w:color w:val="000000"/>
          <w:sz w:val="24"/>
        </w:rPr>
        <w:t>、基层干部/TWI一</w:t>
      </w:r>
      <w:r>
        <w:rPr>
          <w:rFonts w:ascii="微软雅黑" w:hAnsi="微软雅黑" w:eastAsia="微软雅黑"/>
          <w:color w:val="000000"/>
          <w:sz w:val="24"/>
        </w:rPr>
        <w:t>线</w:t>
      </w:r>
      <w:r>
        <w:rPr>
          <w:rFonts w:hint="eastAsia" w:ascii="微软雅黑" w:hAnsi="微软雅黑" w:eastAsia="微软雅黑"/>
          <w:color w:val="000000"/>
          <w:sz w:val="24"/>
        </w:rPr>
        <w:t>管理者技能提升项目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如何进行基层干部培养对象、岗位及能力分析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如何对基层干部培养项目课程规划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如何培养基层干部TWI种子讲师、项目实施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④ 如何对集团化及子公司TWI项目验收、评估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⑤ 实践</w:t>
      </w:r>
      <w:r>
        <w:rPr>
          <w:rFonts w:ascii="微软雅黑" w:hAnsi="微软雅黑" w:eastAsia="微软雅黑"/>
          <w:color w:val="000000"/>
          <w:sz w:val="24"/>
        </w:rPr>
        <w:t>典范</w:t>
      </w:r>
      <w:r>
        <w:rPr>
          <w:rFonts w:hint="eastAsia" w:ascii="微软雅黑" w:hAnsi="微软雅黑" w:eastAsia="微软雅黑"/>
          <w:color w:val="000000"/>
          <w:sz w:val="24"/>
        </w:rPr>
        <w:t>：某著名</w:t>
      </w:r>
      <w:r>
        <w:rPr>
          <w:rFonts w:ascii="微软雅黑" w:hAnsi="微软雅黑" w:eastAsia="微软雅黑"/>
          <w:color w:val="000000"/>
          <w:sz w:val="24"/>
        </w:rPr>
        <w:t>集团</w:t>
      </w:r>
      <w:r>
        <w:rPr>
          <w:rFonts w:hint="eastAsia" w:ascii="微软雅黑" w:hAnsi="微软雅黑" w:eastAsia="微软雅黑"/>
          <w:color w:val="000000"/>
          <w:sz w:val="24"/>
        </w:rPr>
        <w:t>上市</w:t>
      </w:r>
      <w:r>
        <w:rPr>
          <w:rFonts w:ascii="微软雅黑" w:hAnsi="微软雅黑" w:eastAsia="微软雅黑"/>
          <w:color w:val="000000"/>
          <w:sz w:val="24"/>
        </w:rPr>
        <w:t>公司</w:t>
      </w:r>
      <w:r>
        <w:rPr>
          <w:rFonts w:hint="eastAsia" w:ascii="微软雅黑" w:hAnsi="微软雅黑" w:eastAsia="微软雅黑"/>
          <w:color w:val="000000"/>
          <w:sz w:val="24"/>
        </w:rPr>
        <w:t>TWI一</w:t>
      </w:r>
      <w:r>
        <w:rPr>
          <w:rFonts w:ascii="微软雅黑" w:hAnsi="微软雅黑" w:eastAsia="微软雅黑"/>
          <w:color w:val="000000"/>
          <w:sz w:val="24"/>
        </w:rPr>
        <w:t>线主管培养手册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3</w:t>
      </w:r>
      <w:r>
        <w:rPr>
          <w:rFonts w:hint="eastAsia" w:ascii="微软雅黑" w:hAnsi="微软雅黑" w:eastAsia="微软雅黑"/>
          <w:color w:val="000000"/>
          <w:sz w:val="24"/>
        </w:rPr>
        <w:t>、校企联合办学合作项目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 xml:space="preserve">① 校企联合办学（基层+中层） </w:t>
      </w:r>
    </w:p>
    <w:p>
      <w:pPr>
        <w:numPr>
          <w:ilvl w:val="0"/>
          <w:numId w:val="3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如何策划校企办学培养方案</w:t>
      </w:r>
    </w:p>
    <w:p>
      <w:pPr>
        <w:numPr>
          <w:ilvl w:val="0"/>
          <w:numId w:val="3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申办校企办学培养对象、个人、对企业益处</w:t>
      </w:r>
    </w:p>
    <w:p>
      <w:pPr>
        <w:numPr>
          <w:ilvl w:val="0"/>
          <w:numId w:val="3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学会校企办学政策操作流程</w:t>
      </w:r>
    </w:p>
    <w:p>
      <w:pPr>
        <w:numPr>
          <w:ilvl w:val="0"/>
          <w:numId w:val="3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如何计算校企办学投资回报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中高层MBA/EMBA研修班培训项目</w:t>
      </w:r>
    </w:p>
    <w:p>
      <w:pPr>
        <w:numPr>
          <w:ilvl w:val="0"/>
          <w:numId w:val="4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如何策划中高层培训基金制度</w:t>
      </w:r>
    </w:p>
    <w:p>
      <w:pPr>
        <w:numPr>
          <w:ilvl w:val="0"/>
          <w:numId w:val="4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如何设计中高层MBA/EMBA研修班培养规划</w:t>
      </w:r>
    </w:p>
    <w:p>
      <w:pPr>
        <w:numPr>
          <w:ilvl w:val="0"/>
          <w:numId w:val="4"/>
        </w:num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 xml:space="preserve">如何开展中高层培养落地工具表 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4</w:t>
      </w:r>
      <w:r>
        <w:rPr>
          <w:rFonts w:hint="eastAsia" w:ascii="微软雅黑" w:hAnsi="微软雅黑" w:eastAsia="微软雅黑"/>
          <w:color w:val="000000"/>
          <w:sz w:val="24"/>
        </w:rPr>
        <w:t>、中高层人才培养项目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如何设计符合自己企业的中高层干部能力模型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如何规划设计中高层管理者梯队式培训课程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制度手册：某著名</w:t>
      </w:r>
      <w:r>
        <w:rPr>
          <w:rFonts w:ascii="微软雅黑" w:hAnsi="微软雅黑" w:eastAsia="微软雅黑"/>
          <w:color w:val="000000"/>
          <w:sz w:val="24"/>
        </w:rPr>
        <w:t>集团</w:t>
      </w:r>
      <w:r>
        <w:rPr>
          <w:rFonts w:hint="eastAsia" w:ascii="微软雅黑" w:hAnsi="微软雅黑" w:eastAsia="微软雅黑"/>
          <w:color w:val="000000"/>
          <w:sz w:val="24"/>
        </w:rPr>
        <w:t>上市</w:t>
      </w:r>
      <w:r>
        <w:rPr>
          <w:rFonts w:ascii="微软雅黑" w:hAnsi="微软雅黑" w:eastAsia="微软雅黑"/>
          <w:color w:val="000000"/>
          <w:sz w:val="24"/>
        </w:rPr>
        <w:t>公司</w:t>
      </w:r>
      <w:r>
        <w:rPr>
          <w:rFonts w:hint="eastAsia" w:ascii="微软雅黑" w:hAnsi="微软雅黑" w:eastAsia="微软雅黑"/>
          <w:color w:val="000000"/>
          <w:sz w:val="24"/>
        </w:rPr>
        <w:t>中高层经理人考核制度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ascii="微软雅黑" w:hAnsi="微软雅黑" w:eastAsia="微软雅黑"/>
          <w:color w:val="000000"/>
          <w:sz w:val="24"/>
        </w:rPr>
        <w:t>5</w:t>
      </w:r>
      <w:r>
        <w:rPr>
          <w:rFonts w:hint="eastAsia" w:ascii="微软雅黑" w:hAnsi="微软雅黑" w:eastAsia="微软雅黑"/>
          <w:color w:val="000000"/>
          <w:sz w:val="24"/>
        </w:rPr>
        <w:t>、企业培训学院/企业大学/ELN网络商学院平台构建项目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① 了解基于学习路径图的网络商学院构建模型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② 了解网络商学院构建的五大模块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③ 如何规划ELN网络学院平台构建项目策划</w:t>
      </w:r>
    </w:p>
    <w:p>
      <w:pPr>
        <w:spacing w:line="480" w:lineRule="exact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④ 如何制订ELN网络学院平台制度</w:t>
      </w:r>
    </w:p>
    <w:sectPr>
      <w:pgSz w:w="11906" w:h="16838"/>
      <w:pgMar w:top="1134" w:right="1287" w:bottom="1134" w:left="1440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F94F9B"/>
    <w:multiLevelType w:val="multilevel"/>
    <w:tmpl w:val="17F94F9B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11D1A33"/>
    <w:multiLevelType w:val="multilevel"/>
    <w:tmpl w:val="211D1A3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B336586"/>
    <w:multiLevelType w:val="multilevel"/>
    <w:tmpl w:val="3B336586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BE6450F"/>
    <w:multiLevelType w:val="multilevel"/>
    <w:tmpl w:val="5BE6450F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679"/>
    <w:rsid w:val="00032CB6"/>
    <w:rsid w:val="00134CE6"/>
    <w:rsid w:val="0015140F"/>
    <w:rsid w:val="001C5A4A"/>
    <w:rsid w:val="0023149C"/>
    <w:rsid w:val="002C3FA6"/>
    <w:rsid w:val="00327EFD"/>
    <w:rsid w:val="00407F8E"/>
    <w:rsid w:val="004F1958"/>
    <w:rsid w:val="005245BA"/>
    <w:rsid w:val="00525920"/>
    <w:rsid w:val="005637BE"/>
    <w:rsid w:val="00597581"/>
    <w:rsid w:val="005E3611"/>
    <w:rsid w:val="00653CDE"/>
    <w:rsid w:val="00730291"/>
    <w:rsid w:val="007F52F0"/>
    <w:rsid w:val="00846DE9"/>
    <w:rsid w:val="008D0140"/>
    <w:rsid w:val="00A344B2"/>
    <w:rsid w:val="00AB1C4E"/>
    <w:rsid w:val="00AD41EC"/>
    <w:rsid w:val="00B41607"/>
    <w:rsid w:val="00B5413B"/>
    <w:rsid w:val="00B717E4"/>
    <w:rsid w:val="00BA20CF"/>
    <w:rsid w:val="00C82755"/>
    <w:rsid w:val="00CD0194"/>
    <w:rsid w:val="00D1706A"/>
    <w:rsid w:val="00D3294B"/>
    <w:rsid w:val="00DC25AC"/>
    <w:rsid w:val="00E51C1C"/>
    <w:rsid w:val="00EB447A"/>
    <w:rsid w:val="00EC2BFC"/>
    <w:rsid w:val="00EC6DE9"/>
    <w:rsid w:val="00F86A47"/>
    <w:rsid w:val="05045993"/>
    <w:rsid w:val="18564BC0"/>
    <w:rsid w:val="2C7F4490"/>
    <w:rsid w:val="360836B2"/>
    <w:rsid w:val="409C05D4"/>
    <w:rsid w:val="497C541E"/>
    <w:rsid w:val="49A71AE5"/>
    <w:rsid w:val="4F0D4DC0"/>
    <w:rsid w:val="69A93FE5"/>
    <w:rsid w:val="6A5B3BD5"/>
    <w:rsid w:val="6A76697D"/>
    <w:rsid w:val="6D0B1173"/>
    <w:rsid w:val="6F45263F"/>
    <w:rsid w:val="708076BE"/>
    <w:rsid w:val="791350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headline-content2"/>
    <w:basedOn w:val="5"/>
    <w:uiPriority w:val="0"/>
  </w:style>
  <w:style w:type="character" w:customStyle="1" w:styleId="9">
    <w:name w:val="apple-converted-space"/>
    <w:basedOn w:val="5"/>
    <w:uiPriority w:val="0"/>
  </w:style>
  <w:style w:type="paragraph" w:customStyle="1" w:styleId="10">
    <w:name w:val=" Char"/>
    <w:basedOn w:val="1"/>
    <w:uiPriority w:val="0"/>
    <w:pPr>
      <w:widowControl/>
      <w:spacing w:before="100" w:beforeLines="0" w:beforeAutospacing="1" w:after="100" w:afterLines="0" w:afterAutospacing="1" w:line="360" w:lineRule="auto"/>
      <w:ind w:left="360" w:firstLine="624"/>
      <w:jc w:val="left"/>
    </w:pPr>
    <w:rPr>
      <w:rFonts w:ascii="ˎ̥" w:hAnsi="ˎ̥" w:eastAsia="仿宋_GB2312" w:cs="宋体"/>
      <w:color w:val="51585D"/>
      <w:kern w:val="0"/>
      <w:sz w:val="32"/>
      <w:szCs w:val="18"/>
    </w:rPr>
  </w:style>
  <w:style w:type="character" w:customStyle="1" w:styleId="11">
    <w:name w:val="页脚 Char"/>
    <w:link w:val="2"/>
    <w:uiPriority w:val="99"/>
    <w:rPr>
      <w:kern w:val="2"/>
      <w:sz w:val="18"/>
      <w:szCs w:val="18"/>
    </w:rPr>
  </w:style>
  <w:style w:type="character" w:customStyle="1" w:styleId="12">
    <w:name w:val="页脚 字符1"/>
    <w:semiHidden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abc</Company>
  <Pages>4</Pages>
  <Words>317</Words>
  <Characters>1812</Characters>
  <Lines>15</Lines>
  <Paragraphs>4</Paragraphs>
  <TotalTime>0</TotalTime>
  <ScaleCrop>false</ScaleCrop>
  <LinksUpToDate>false</LinksUpToDate>
  <CharactersWithSpaces>2125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2013-03-03T08:48:00Z</dcterms:created>
  <dc:creator>PC Chen</dc:creator>
  <cp:lastModifiedBy>蓉儿</cp:lastModifiedBy>
  <dcterms:modified xsi:type="dcterms:W3CDTF">2023-10-11T07:08:22Z</dcterms:modified>
  <dc:title>培训项目设计与管理课程大纲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3057F91C3CD84F5FBFAB0727DAD66F24_13</vt:lpwstr>
  </property>
</Properties>
</file>