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929" w:rsidRPr="00CC0929" w:rsidRDefault="00B51352" w:rsidP="00CC0929">
      <w:pPr>
        <w:jc w:val="center"/>
        <w:rPr>
          <w:rFonts w:ascii="微软雅黑" w:eastAsia="微软雅黑" w:hAnsi="微软雅黑" w:cs="Times New Roman"/>
          <w:b/>
          <w:color w:val="1F4E79"/>
          <w:sz w:val="32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电力企业《</w:t>
      </w:r>
      <w:r w:rsidR="00CC0929" w:rsidRPr="00CC0929"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对标一流企业建设能力提升</w:t>
      </w:r>
      <w:r>
        <w:rPr>
          <w:rFonts w:ascii="微软雅黑" w:eastAsia="微软雅黑" w:hAnsi="微软雅黑" w:cs="Times New Roman" w:hint="eastAsia"/>
          <w:b/>
          <w:color w:val="1F4E79"/>
          <w:sz w:val="32"/>
          <w:szCs w:val="24"/>
        </w:rPr>
        <w:t>》</w:t>
      </w:r>
    </w:p>
    <w:p w:rsidR="00B938B5" w:rsidRDefault="00B938B5" w:rsidP="00B938B5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课程背景：</w:t>
      </w:r>
    </w:p>
    <w:p w:rsidR="00CC0929" w:rsidRPr="00CC0929" w:rsidRDefault="00CC0929" w:rsidP="00CC0929">
      <w:pPr>
        <w:spacing w:line="500" w:lineRule="exact"/>
        <w:ind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为贯彻落实国务院国资委《关于开展对标世界一流管理提升行动的通知》（国资发改革〔</w:t>
      </w:r>
      <w:r w:rsidRPr="00CC0929">
        <w:rPr>
          <w:rFonts w:ascii="微软雅黑" w:eastAsia="微软雅黑" w:hAnsi="微软雅黑" w:cs="Times New Roman"/>
          <w:sz w:val="24"/>
          <w:szCs w:val="24"/>
        </w:rPr>
        <w:t>2020〕39号）部署要求，统筹推</w:t>
      </w:r>
      <w:bookmarkStart w:id="0" w:name="_GoBack"/>
      <w:bookmarkEnd w:id="0"/>
      <w:r w:rsidRPr="00CC0929">
        <w:rPr>
          <w:rFonts w:ascii="微软雅黑" w:eastAsia="微软雅黑" w:hAnsi="微软雅黑" w:cs="Times New Roman"/>
          <w:sz w:val="24"/>
          <w:szCs w:val="24"/>
        </w:rPr>
        <w:t>进好公司对标世界一流管理提升三年行动，全面提升公司管理能力和管理水平，加快建设具有全球竞争力的世界一流企业，全面落实国务院国资委部署要求，结合公司创建世界一流企业工作实际，重点从主责主业管理、战略管理、组织管理、运营管理、财务管理、科技管理、风险管理、人力资源管理、数字化（信息化）管理等九大领域，对标世界一流企业、行业先进企业、细分领域冠军等，找差距、补短板、强弱项，将改革攻坚、制度建设贯穿其中，</w:t>
      </w:r>
      <w:r w:rsidRPr="00CC0929">
        <w:rPr>
          <w:rFonts w:ascii="微软雅黑" w:eastAsia="微软雅黑" w:hAnsi="微软雅黑" w:cs="Times New Roman" w:hint="eastAsia"/>
          <w:sz w:val="24"/>
          <w:szCs w:val="24"/>
        </w:rPr>
        <w:t>全面加强电力公司管理体系和管理能力建设。综上所述，</w:t>
      </w:r>
      <w:r w:rsidRPr="008F7D1B">
        <w:rPr>
          <w:rFonts w:ascii="微软雅黑" w:eastAsia="微软雅黑" w:hAnsi="微软雅黑" w:cs="Times New Roman" w:hint="eastAsia"/>
          <w:b/>
          <w:sz w:val="24"/>
          <w:szCs w:val="24"/>
        </w:rPr>
        <w:t>本课程重点</w:t>
      </w:r>
      <w:r w:rsidRPr="00CC0929">
        <w:rPr>
          <w:rFonts w:ascii="微软雅黑" w:eastAsia="微软雅黑" w:hAnsi="微软雅黑" w:cs="Times New Roman" w:hint="eastAsia"/>
          <w:sz w:val="24"/>
          <w:szCs w:val="24"/>
        </w:rPr>
        <w:t>讲《对标世界一流管理提升行动》，针对国际国内先进电力企业进行对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通过系统的讲解，从对标一流企业建设模型解读、对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与对标工作体系、对标一流企业建设行动实践，激发学员对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思维，掌握对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方法；同时引导学员在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课程工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作坊中，针对电网工作实际（上述九大领域）进行有针对性的选择对标管理，并拿出具有创新的行动方案成果。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课程收益：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: 提高对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认识，有利于企业持续开展“立标、追标、达标、创标”四个阶段的对标管理。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技能提升:提升企业硬实力和软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实力双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提升的重要途径, 掌握国际著名企业的对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标世界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 xml:space="preserve">一流企业管理经验、领先的重要管理工具、方法等。 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推进实践：针对学员工作中遇到的问题，在工作坊中有针对性地运用对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工具，找到创新性企业管理解决方案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●</w:t>
      </w: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成果呈现：课程结束后可向公司管理层呈现若干具有创新的对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行动计划、可执行的实施方案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Pr="00CC0929">
        <w:rPr>
          <w:rFonts w:ascii="微软雅黑" w:eastAsia="微软雅黑" w:hAnsi="微软雅黑" w:cs="Times New Roman" w:hint="eastAsia"/>
          <w:sz w:val="24"/>
          <w:szCs w:val="24"/>
        </w:rPr>
        <w:t>电力企业管理人员、技术人员，以及公司对标提升行动领导小组人员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lastRenderedPageBreak/>
        <w:t>课程时间：</w:t>
      </w:r>
      <w:r w:rsidRPr="00CC0929">
        <w:rPr>
          <w:rFonts w:ascii="微软雅黑" w:eastAsia="微软雅黑" w:hAnsi="微软雅黑" w:cs="Times New Roman"/>
          <w:sz w:val="24"/>
          <w:szCs w:val="24"/>
        </w:rPr>
        <w:t>2天,6小时/天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CC0929">
        <w:rPr>
          <w:rFonts w:ascii="微软雅黑" w:eastAsia="微软雅黑" w:hAnsi="微软雅黑" w:cs="Times New Roman" w:hint="eastAsia"/>
          <w:sz w:val="24"/>
          <w:szCs w:val="24"/>
        </w:rPr>
        <w:t>理论讲授</w:t>
      </w:r>
      <w:r w:rsidRPr="00CC0929">
        <w:rPr>
          <w:rFonts w:ascii="微软雅黑" w:eastAsia="微软雅黑" w:hAnsi="微软雅黑" w:cs="Times New Roman"/>
          <w:sz w:val="24"/>
          <w:szCs w:val="24"/>
        </w:rPr>
        <w:t>+案例分析+头脑风暴+工具演练+行动学习+互动讨论+讲师点评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提供工具：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 对标常用工具  2. 指标评价工具  3. 诊断分析工具 4.对标典型经验编写模板  5. 对标典型经验评分工具 6.对标管理行动计划工具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第一部分</w:t>
      </w:r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 对标一流企业建设模型解读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 对标一流企业建设模型解读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一、国资委《对标世界一流管理提升行动》文件解读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1、推进企业管理提升，让管理成为中国企业发展的竞争力；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2、 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标世界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一流企业，学习他们的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优秀实践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经验。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二、对标一流企业建设模型解读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1.八大重点任务 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2.变革能够给企业带来三大方面价值：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经营业绩的改进 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管理能力的提升 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管理体系的改善 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3.课堂测试：对标一流企业建设对标管理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4.课堂讨论：对标一流企业建设建对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思路方法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</w:t>
      </w:r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 对</w:t>
      </w:r>
      <w:proofErr w:type="gramStart"/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与对标工作体系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一、电网对标管理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基础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作用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3.电网内部对标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4.电网外部对标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lastRenderedPageBreak/>
        <w:t>5.电网企业对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历程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二、管理学界</w:t>
      </w:r>
      <w:r w:rsidRPr="00CC0929">
        <w:rPr>
          <w:rFonts w:ascii="微软雅黑" w:eastAsia="微软雅黑" w:hAnsi="微软雅黑" w:cs="Times New Roman"/>
          <w:b/>
          <w:color w:val="C45911"/>
          <w:sz w:val="24"/>
          <w:szCs w:val="24"/>
        </w:rPr>
        <w:t>20世纪三大管理方法：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1.对标管理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2.企业再造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3.战略联盟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三、标杆管理基本知识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1.标杆管理定义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历史渊源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四个阶段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的发展历程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原则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6.对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的作用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7.员工在实施对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前后的态度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8.对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工作流程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9.对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核心是改进提高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四、电网企业对</w:t>
      </w:r>
      <w:proofErr w:type="gramStart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历程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1.启动阶段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2.推进阶段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3.完善阶段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4.深化阶段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5.优化阶段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五、国内外电力著名企业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国内：国家电网、国家电投、中国南方电网、中国华能、中电、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国外：法国电力、意大利国家电力、西班牙跨国电气公司：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伊比德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罗拉、东京电力、德国意昂电力集团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六、对标工作体系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1.组织体系建设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2.制度流程建设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lastRenderedPageBreak/>
        <w:t>3.人才队伍建设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4.对标领导小组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七、工作制度建设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办法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方案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3.指标评价体系方案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4.对标目标管理方案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案例：某电力年度工作流程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八、指标管控工作流程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1.事前指标完成值预控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案例：某电网公司专业评价预测及提升措施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2.事中指标诊断分析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案例：某电网公司</w:t>
      </w: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 当期弱势指标分布情况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3.事后整改措施效果跟踪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案例：某电网公司</w:t>
      </w: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指标整改情况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九、人才队伍建设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基础知识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标指标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体系知识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标目标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体系知识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4.对标运转保障体系知识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十、各层次人员知识需求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各层级人员分类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2.各层级人员知识掌握要求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3..培训和人才成长机制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十一、对</w:t>
      </w:r>
      <w:proofErr w:type="gramStart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标指标</w:t>
      </w:r>
      <w:proofErr w:type="gramEnd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体系及目标制定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1.指标体系构建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2.指标目标制定及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措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拖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3.指标因子分解及责任权重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lastRenderedPageBreak/>
        <w:t>4.指标体系分析方法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5.为什么要建立指标体系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6.电网标准化指标体系的重要意义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7.电网指标体系分类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8.电网层次化指标体系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9.指标体系总体框架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10.电网指标分析方法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11.电网重点客户分析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案例：某电网分析数据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第二部分</w:t>
      </w:r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 对标一流企业建设行动实践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</w:t>
      </w:r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对</w:t>
      </w:r>
      <w:proofErr w:type="gramStart"/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标指标</w:t>
      </w:r>
      <w:proofErr w:type="gramEnd"/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体系、工具、应用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一、对标常用工具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1.指标评价工具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2.诊断分析工具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二、指标评价工具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1.正态分布法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2.五分位法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3.阈值分位法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4.固定分段评价法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5.插值评价法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6.归一化评价法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三、诊断分析工具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1.树图分析法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2.相关性分析法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3.波士顿矩阵法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4.5W2H分析法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5.因果图（鱼骨图）分析法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四、对标诊断分析及改进提升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1.诊断分析流程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2.月度指标预警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3.季度和年度诊断分析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4.灵敏度分析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5.专业协同改进提升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6.诊断分析工具应用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课堂讨论：对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诊断工具运用</w:t>
      </w:r>
    </w:p>
    <w:p w:rsid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</w:t>
      </w:r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 xml:space="preserve"> 对</w:t>
      </w:r>
      <w:proofErr w:type="gramStart"/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标典型</w:t>
      </w:r>
      <w:proofErr w:type="gramEnd"/>
      <w:r w:rsidRPr="00CC092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经验、著名企业对标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一、对</w:t>
      </w:r>
      <w:proofErr w:type="gramStart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标典型</w:t>
      </w:r>
      <w:proofErr w:type="gramEnd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经验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1.典型经验培育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2.典型经验提炼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3.典型经验评审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4.典型经验推广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二、典型经验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1.实际应用的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2.有效的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3.出色的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4.有推广价值的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三、对</w:t>
      </w:r>
      <w:proofErr w:type="gramStart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标典型</w:t>
      </w:r>
      <w:proofErr w:type="gramEnd"/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经验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1.总体思路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2.主要管理方法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3.主要成效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四、典型经验的特征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1.先进性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2.示范性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3.实践性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lastRenderedPageBreak/>
        <w:t>4.成熟性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五、典型经验的作用</w:t>
      </w:r>
      <w:r w:rsidRPr="00CC0929">
        <w:rPr>
          <w:rFonts w:ascii="微软雅黑" w:eastAsia="微软雅黑" w:hAnsi="微软雅黑" w:cs="Times New Roman"/>
          <w:b/>
          <w:color w:val="C45911"/>
          <w:sz w:val="24"/>
          <w:szCs w:val="24"/>
        </w:rPr>
        <w:t>--提供内部对标的标杆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1.标杆管理的分类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2.对标工作流程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电网典型经验库及工作规定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国网典型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 xml:space="preserve">经验库结构 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3.问题导向，精准选题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4.按照模版撰写典型经验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5.提供模板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写整体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思路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6.对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标典型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经验评分表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7.规范评审流程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 各单位预审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 各部门初审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 xml:space="preserve">  公司公开评审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案例：国家电网、国家电投、国际国内先进电力企业、华为、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案例：新员工招募流程标杆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8.四个不同企业流程对比</w:t>
      </w:r>
    </w:p>
    <w:p w:rsidR="00CC0929" w:rsidRPr="00CC0929" w:rsidRDefault="00CC0929" w:rsidP="00CC0929">
      <w:pPr>
        <w:spacing w:line="44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六、国际一流企业对标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1.世界一流企业管理方法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2.国际对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标实施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要点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3.国际对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标主要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做法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4.国际对</w:t>
      </w:r>
      <w:proofErr w:type="gramStart"/>
      <w:r w:rsidRPr="00CC0929">
        <w:rPr>
          <w:rFonts w:ascii="微软雅黑" w:eastAsia="微软雅黑" w:hAnsi="微软雅黑" w:cs="Times New Roman"/>
          <w:sz w:val="24"/>
          <w:szCs w:val="24"/>
        </w:rPr>
        <w:t>标主要</w:t>
      </w:r>
      <w:proofErr w:type="gramEnd"/>
      <w:r w:rsidRPr="00CC0929">
        <w:rPr>
          <w:rFonts w:ascii="微软雅黑" w:eastAsia="微软雅黑" w:hAnsi="微软雅黑" w:cs="Times New Roman"/>
          <w:sz w:val="24"/>
          <w:szCs w:val="24"/>
        </w:rPr>
        <w:t>项目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/>
          <w:sz w:val="24"/>
          <w:szCs w:val="24"/>
        </w:rPr>
        <w:t>5.典型经验案例分享</w:t>
      </w:r>
    </w:p>
    <w:p w:rsidR="00CC0929" w:rsidRPr="00CC0929" w:rsidRDefault="00CC0929" w:rsidP="00CC0929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CC0929">
        <w:rPr>
          <w:rFonts w:ascii="微软雅黑" w:eastAsia="微软雅黑" w:hAnsi="微软雅黑" w:cs="Times New Roman" w:hint="eastAsia"/>
          <w:sz w:val="24"/>
          <w:szCs w:val="24"/>
        </w:rPr>
        <w:t>课堂作业：对标一流企业对</w:t>
      </w:r>
      <w:proofErr w:type="gramStart"/>
      <w:r w:rsidRPr="00CC0929">
        <w:rPr>
          <w:rFonts w:ascii="微软雅黑" w:eastAsia="微软雅黑" w:hAnsi="微软雅黑" w:cs="Times New Roman" w:hint="eastAsia"/>
          <w:sz w:val="24"/>
          <w:szCs w:val="24"/>
        </w:rPr>
        <w:t>标管理</w:t>
      </w:r>
      <w:proofErr w:type="gramEnd"/>
      <w:r w:rsidRPr="00CC0929">
        <w:rPr>
          <w:rFonts w:ascii="微软雅黑" w:eastAsia="微软雅黑" w:hAnsi="微软雅黑" w:cs="Times New Roman" w:hint="eastAsia"/>
          <w:sz w:val="24"/>
          <w:szCs w:val="24"/>
        </w:rPr>
        <w:t>行动计划</w:t>
      </w:r>
    </w:p>
    <w:sectPr w:rsidR="00CC0929" w:rsidRPr="00CC0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929"/>
    <w:rsid w:val="005D1913"/>
    <w:rsid w:val="008F7D1B"/>
    <w:rsid w:val="00B51352"/>
    <w:rsid w:val="00B938B5"/>
    <w:rsid w:val="00CC0929"/>
    <w:rsid w:val="00CE02DD"/>
    <w:rsid w:val="00F32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E84B29-3DD8-4A9E-8F8C-907F2D89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05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400</Words>
  <Characters>2280</Characters>
  <Application>Microsoft Office Word</Application>
  <DocSecurity>0</DocSecurity>
  <Lines>19</Lines>
  <Paragraphs>5</Paragraphs>
  <ScaleCrop>false</ScaleCrop>
  <Company>微软中国</Company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2023-03-27T00:26:00Z</dcterms:created>
  <dcterms:modified xsi:type="dcterms:W3CDTF">2023-03-27T01:46:00Z</dcterms:modified>
</cp:coreProperties>
</file>