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32"/>
        </w:rPr>
      </w:pPr>
      <w:r>
        <w:rPr>
          <w:rFonts w:hint="eastAsia" w:ascii="微软雅黑" w:hAnsi="微软雅黑" w:eastAsia="微软雅黑"/>
          <w:b/>
          <w:sz w:val="32"/>
        </w:rPr>
        <w:t>选人配</w:t>
      </w:r>
      <w:r>
        <w:rPr>
          <w:rFonts w:hint="eastAsia" w:ascii="微软雅黑" w:hAnsi="微软雅黑" w:eastAsia="微软雅黑"/>
          <w:b/>
          <w:color w:val="FF0000"/>
          <w:sz w:val="32"/>
        </w:rPr>
        <w:t>力</w:t>
      </w:r>
      <w:r>
        <w:rPr>
          <w:rFonts w:hint="eastAsia" w:ascii="微软雅黑" w:hAnsi="微软雅黑" w:eastAsia="微软雅黑"/>
          <w:b/>
          <w:sz w:val="32"/>
        </w:rPr>
        <w:t>：高效招聘与面试管理</w:t>
      </w:r>
      <w:r>
        <w:rPr>
          <w:rFonts w:hint="eastAsia" w:ascii="Arial" w:hAnsi="微软雅黑" w:eastAsia="微软雅黑" w:cs="Arial"/>
          <w:b/>
          <w:bCs/>
          <w:color w:val="FF0000"/>
          <w:sz w:val="32"/>
          <w:szCs w:val="56"/>
        </w:rPr>
        <w:t>★</w:t>
      </w:r>
    </w:p>
    <w:p>
      <w:pPr>
        <w:spacing w:line="300" w:lineRule="exact"/>
        <w:rPr>
          <w:rFonts w:ascii="微软雅黑" w:hAnsi="微软雅黑" w:eastAsia="微软雅黑"/>
          <w:b/>
        </w:rPr>
      </w:pPr>
      <w:r>
        <w:rPr>
          <w:rFonts w:hint="eastAsia" w:ascii="微软雅黑" w:hAnsi="微软雅黑" w:eastAsia="微软雅黑"/>
          <w:b/>
        </w:rPr>
        <w:t xml:space="preserve">一、课程背景： </w:t>
      </w:r>
    </w:p>
    <w:p>
      <w:pPr>
        <w:spacing w:line="300" w:lineRule="exact"/>
        <w:rPr>
          <w:rFonts w:ascii="微软雅黑" w:hAnsi="微软雅黑" w:eastAsia="微软雅黑"/>
        </w:rPr>
      </w:pPr>
      <w:r>
        <w:rPr>
          <w:rFonts w:ascii="微软雅黑" w:hAnsi="微软雅黑" w:eastAsia="微软雅黑" w:cs="Calibri"/>
        </w:rPr>
        <w:t></w:t>
      </w:r>
      <w:r>
        <w:rPr>
          <w:rFonts w:ascii="微软雅黑" w:hAnsi="微软雅黑" w:eastAsia="微软雅黑" w:cs="Calibri"/>
        </w:rPr>
        <w:tab/>
      </w:r>
      <w:r>
        <w:rPr>
          <w:rFonts w:ascii="微软雅黑" w:hAnsi="微软雅黑" w:eastAsia="微软雅黑" w:cs="Calibri"/>
        </w:rPr>
        <w:t>招聘</w:t>
      </w:r>
      <w:r>
        <w:rPr>
          <w:rFonts w:hint="eastAsia" w:ascii="微软雅黑" w:hAnsi="微软雅黑" w:eastAsia="微软雅黑"/>
        </w:rPr>
        <w:t>面试的英文</w:t>
      </w:r>
      <w:r>
        <w:rPr>
          <w:rFonts w:ascii="微软雅黑" w:hAnsi="微软雅黑" w:eastAsia="微软雅黑"/>
        </w:rPr>
        <w:t>Interview</w:t>
      </w:r>
      <w:r>
        <w:rPr>
          <w:rFonts w:hint="eastAsia" w:ascii="微软雅黑" w:hAnsi="微软雅黑" w:eastAsia="微软雅黑"/>
        </w:rPr>
        <w:t>本意事面对面的谈话，是一个多向交流和选择的过程，人力资源部经理通过面试完成公司的人才选用，业务直线经理通过面试来了解候选人的背景并与企业的需求比照以确保人岗匹配——在满足业务需要的同时为公司创造价值，而候选人也会通过与自己潜在的领导沟通来预测自己未来的职业发展方向，同时招聘也是向社会展示企业文化和品牌的渠道之一。</w:t>
      </w:r>
    </w:p>
    <w:p>
      <w:pPr>
        <w:spacing w:line="300" w:lineRule="exact"/>
        <w:rPr>
          <w:rFonts w:ascii="微软雅黑" w:hAnsi="微软雅黑" w:eastAsia="微软雅黑"/>
        </w:rPr>
      </w:pPr>
      <w:r>
        <w:rPr>
          <w:rFonts w:ascii="微软雅黑" w:hAnsi="微软雅黑" w:eastAsia="微软雅黑" w:cs="Calibri"/>
        </w:rPr>
        <w:t></w:t>
      </w:r>
      <w:r>
        <w:rPr>
          <w:rFonts w:ascii="微软雅黑" w:hAnsi="微软雅黑" w:eastAsia="微软雅黑" w:cs="Calibri"/>
        </w:rPr>
        <w:tab/>
      </w:r>
      <w:r>
        <w:rPr>
          <w:rFonts w:hint="eastAsia" w:ascii="微软雅黑" w:hAnsi="微软雅黑" w:eastAsia="微软雅黑"/>
        </w:rPr>
        <w:t>本课程将涵盖招聘面试过程中的众多领域，包括公司胜任力模型的建设、基于胜任力模型的招聘计划、面试前的准备工作、面试策略、面试心理学、沟通方式、提问技巧、候选人肢体语言的解读，并通过沙盘模拟和演练来帮助管理者和直线经理能够以专业、系统、准确的手段开展面试，一方面能够从候选人方面获得尽可能多多准确信息，为企业挑选出最理想的候选人，同时也让面试通过自己成为向候选人展示自己企业的窗口，让面试双方能够愉快地达成一致。</w:t>
      </w:r>
    </w:p>
    <w:p>
      <w:pPr>
        <w:spacing w:line="300" w:lineRule="exact"/>
        <w:rPr>
          <w:rFonts w:ascii="微软雅黑" w:hAnsi="微软雅黑" w:eastAsia="微软雅黑"/>
        </w:rPr>
      </w:pPr>
      <w:r>
        <w:rPr>
          <w:rFonts w:ascii="微软雅黑" w:hAnsi="微软雅黑" w:eastAsia="微软雅黑" w:cs="Calibri"/>
        </w:rPr>
        <w:t></w:t>
      </w:r>
      <w:r>
        <w:rPr>
          <w:rFonts w:ascii="微软雅黑" w:hAnsi="微软雅黑" w:eastAsia="微软雅黑" w:cs="Calibri"/>
        </w:rPr>
        <w:tab/>
      </w:r>
      <w:r>
        <w:rPr>
          <w:rFonts w:hint="eastAsia" w:ascii="微软雅黑" w:hAnsi="微软雅黑" w:eastAsia="微软雅黑"/>
        </w:rPr>
        <w:t>本课程将采用沙盘推演、课堂讨论、案例分析和互动演练等多元化学习方式来开展，让参与学员不仅理解而且会做！</w:t>
      </w:r>
    </w:p>
    <w:p>
      <w:pPr>
        <w:spacing w:line="300" w:lineRule="exact"/>
        <w:rPr>
          <w:rFonts w:ascii="微软雅黑" w:hAnsi="微软雅黑" w:eastAsia="微软雅黑"/>
          <w:b/>
        </w:rPr>
      </w:pPr>
    </w:p>
    <w:p>
      <w:pPr>
        <w:spacing w:line="300" w:lineRule="exact"/>
        <w:rPr>
          <w:rFonts w:ascii="微软雅黑" w:hAnsi="微软雅黑" w:eastAsia="微软雅黑"/>
          <w:b/>
        </w:rPr>
      </w:pPr>
      <w:r>
        <w:rPr>
          <w:rFonts w:hint="eastAsia" w:ascii="微软雅黑" w:hAnsi="微软雅黑" w:eastAsia="微软雅黑"/>
          <w:b/>
        </w:rPr>
        <w:t xml:space="preserve">二、课程对象： </w:t>
      </w:r>
    </w:p>
    <w:p>
      <w:pPr>
        <w:spacing w:line="300" w:lineRule="exact"/>
        <w:rPr>
          <w:rFonts w:ascii="微软雅黑" w:hAnsi="微软雅黑" w:eastAsia="微软雅黑"/>
        </w:rPr>
      </w:pPr>
      <w:r>
        <w:rPr>
          <w:rFonts w:ascii="微软雅黑" w:hAnsi="微软雅黑" w:eastAsia="微软雅黑" w:cs="Calibri"/>
        </w:rPr>
        <w:t></w:t>
      </w:r>
      <w:r>
        <w:rPr>
          <w:rFonts w:ascii="微软雅黑" w:hAnsi="微软雅黑" w:eastAsia="微软雅黑" w:cs="Calibri"/>
        </w:rPr>
        <w:tab/>
      </w:r>
      <w:r>
        <w:rPr>
          <w:rFonts w:hint="eastAsia" w:ascii="微软雅黑" w:hAnsi="微软雅黑" w:eastAsia="微软雅黑"/>
        </w:rPr>
        <w:t>企业各非人力资源经理，人力资源部招聘经理，建议6组以内，每组4-8人</w:t>
      </w:r>
    </w:p>
    <w:p>
      <w:pPr>
        <w:spacing w:line="300" w:lineRule="exact"/>
        <w:rPr>
          <w:rFonts w:ascii="微软雅黑" w:hAnsi="微软雅黑" w:eastAsia="微软雅黑"/>
        </w:rPr>
      </w:pPr>
    </w:p>
    <w:p>
      <w:pPr>
        <w:spacing w:line="300" w:lineRule="exact"/>
        <w:rPr>
          <w:rFonts w:ascii="微软雅黑" w:hAnsi="微软雅黑" w:eastAsia="微软雅黑"/>
        </w:rPr>
      </w:pPr>
      <w:bookmarkStart w:id="0" w:name="_GoBack"/>
      <w:r>
        <w:rPr>
          <w:rFonts w:hint="eastAsia" w:ascii="微软雅黑" w:hAnsi="微软雅黑" w:eastAsia="微软雅黑"/>
          <w:b/>
        </w:rPr>
        <w:drawing>
          <wp:anchor distT="0" distB="0" distL="114300" distR="114300" simplePos="0" relativeHeight="251678720" behindDoc="0" locked="0" layoutInCell="1" allowOverlap="1">
            <wp:simplePos x="0" y="0"/>
            <wp:positionH relativeFrom="column">
              <wp:posOffset>3691890</wp:posOffset>
            </wp:positionH>
            <wp:positionV relativeFrom="paragraph">
              <wp:posOffset>30480</wp:posOffset>
            </wp:positionV>
            <wp:extent cx="2263140" cy="1196340"/>
            <wp:effectExtent l="0" t="0" r="3810" b="3810"/>
            <wp:wrapSquare wrapText="bothSides"/>
            <wp:docPr id="37" name="图片 0" descr="沙盘.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0" descr="沙盘.jpg"/>
                    <pic:cNvPicPr>
                      <a:picLocks noChangeAspect="1"/>
                    </pic:cNvPicPr>
                  </pic:nvPicPr>
                  <pic:blipFill>
                    <a:blip r:embed="rId4" cstate="print"/>
                    <a:stretch>
                      <a:fillRect/>
                    </a:stretch>
                  </pic:blipFill>
                  <pic:spPr>
                    <a:xfrm>
                      <a:off x="0" y="0"/>
                      <a:ext cx="2263140" cy="1196340"/>
                    </a:xfrm>
                    <a:prstGeom prst="rect">
                      <a:avLst/>
                    </a:prstGeom>
                  </pic:spPr>
                </pic:pic>
              </a:graphicData>
            </a:graphic>
          </wp:anchor>
        </w:drawing>
      </w:r>
      <w:bookmarkEnd w:id="0"/>
      <w:r>
        <w:rPr>
          <w:rFonts w:hint="eastAsia" w:ascii="微软雅黑" w:hAnsi="微软雅黑" w:eastAsia="微软雅黑"/>
          <w:b/>
        </w:rPr>
        <w:t xml:space="preserve">三、课程收益： </w:t>
      </w:r>
    </w:p>
    <w:p>
      <w:pPr>
        <w:pStyle w:val="4"/>
        <w:numPr>
          <w:ilvl w:val="0"/>
          <w:numId w:val="1"/>
        </w:numPr>
        <w:spacing w:line="300" w:lineRule="exact"/>
        <w:ind w:firstLineChars="0"/>
        <w:rPr>
          <w:rFonts w:ascii="微软雅黑" w:hAnsi="微软雅黑" w:eastAsia="微软雅黑"/>
        </w:rPr>
      </w:pPr>
      <w:r>
        <w:rPr>
          <w:rFonts w:hint="eastAsia" w:ascii="微软雅黑" w:hAnsi="微软雅黑" w:eastAsia="微软雅黑"/>
        </w:rPr>
        <w:t>了解胜任力模型并开展基于胜任力的招聘</w:t>
      </w:r>
    </w:p>
    <w:p>
      <w:pPr>
        <w:pStyle w:val="4"/>
        <w:numPr>
          <w:ilvl w:val="0"/>
          <w:numId w:val="1"/>
        </w:numPr>
        <w:spacing w:line="300" w:lineRule="exact"/>
        <w:ind w:firstLineChars="0"/>
        <w:rPr>
          <w:rFonts w:ascii="微软雅黑" w:hAnsi="微软雅黑" w:eastAsia="微软雅黑"/>
        </w:rPr>
      </w:pPr>
      <w:r>
        <w:rPr>
          <w:rFonts w:hint="eastAsia" w:ascii="微软雅黑" w:hAnsi="微软雅黑" w:eastAsia="微软雅黑"/>
        </w:rPr>
        <w:t>招聘渠道的选择和拓展</w:t>
      </w:r>
    </w:p>
    <w:p>
      <w:pPr>
        <w:pStyle w:val="4"/>
        <w:numPr>
          <w:ilvl w:val="0"/>
          <w:numId w:val="1"/>
        </w:numPr>
        <w:spacing w:line="300" w:lineRule="exact"/>
        <w:ind w:firstLineChars="0"/>
        <w:rPr>
          <w:rFonts w:ascii="微软雅黑" w:hAnsi="微软雅黑" w:eastAsia="微软雅黑"/>
        </w:rPr>
      </w:pPr>
      <w:r>
        <w:rPr>
          <w:rFonts w:hint="eastAsia" w:ascii="微软雅黑" w:hAnsi="微软雅黑" w:eastAsia="微软雅黑"/>
        </w:rPr>
        <w:t>高效准确的进行简历筛选</w:t>
      </w:r>
    </w:p>
    <w:p>
      <w:pPr>
        <w:pStyle w:val="4"/>
        <w:numPr>
          <w:ilvl w:val="0"/>
          <w:numId w:val="1"/>
        </w:numPr>
        <w:spacing w:line="300" w:lineRule="exact"/>
        <w:ind w:firstLineChars="0"/>
        <w:rPr>
          <w:rFonts w:ascii="微软雅黑" w:hAnsi="微软雅黑" w:eastAsia="微软雅黑"/>
        </w:rPr>
      </w:pPr>
      <w:r>
        <w:rPr>
          <w:rFonts w:hint="eastAsia" w:ascii="微软雅黑" w:hAnsi="微软雅黑" w:eastAsia="微软雅黑"/>
        </w:rPr>
        <w:t>在面试前做好充分准备，以便获得最完整的候选人信息</w:t>
      </w:r>
    </w:p>
    <w:p>
      <w:pPr>
        <w:pStyle w:val="4"/>
        <w:numPr>
          <w:ilvl w:val="0"/>
          <w:numId w:val="1"/>
        </w:numPr>
        <w:spacing w:line="300" w:lineRule="exact"/>
        <w:ind w:firstLineChars="0"/>
        <w:rPr>
          <w:rFonts w:ascii="微软雅黑" w:hAnsi="微软雅黑" w:eastAsia="微软雅黑"/>
        </w:rPr>
      </w:pPr>
      <w:r>
        <w:rPr>
          <w:rFonts w:hint="eastAsia" w:ascii="微软雅黑" w:hAnsi="微软雅黑" w:eastAsia="微软雅黑"/>
        </w:rPr>
        <w:t>选择恰当的提问策略来甄选最适合的候选人</w:t>
      </w:r>
    </w:p>
    <w:p>
      <w:pPr>
        <w:pStyle w:val="4"/>
        <w:numPr>
          <w:ilvl w:val="0"/>
          <w:numId w:val="1"/>
        </w:numPr>
        <w:spacing w:line="300" w:lineRule="exact"/>
        <w:ind w:firstLineChars="0"/>
        <w:rPr>
          <w:rFonts w:ascii="微软雅黑" w:hAnsi="微软雅黑" w:eastAsia="微软雅黑"/>
        </w:rPr>
      </w:pPr>
      <w:r>
        <w:rPr>
          <w:rFonts w:hint="eastAsia" w:ascii="微软雅黑" w:hAnsi="微软雅黑" w:eastAsia="微软雅黑"/>
        </w:rPr>
        <w:t>学会采用专业的流程与候选人进行沟通</w:t>
      </w:r>
    </w:p>
    <w:p>
      <w:pPr>
        <w:pStyle w:val="4"/>
        <w:numPr>
          <w:ilvl w:val="0"/>
          <w:numId w:val="1"/>
        </w:numPr>
        <w:spacing w:line="300" w:lineRule="exact"/>
        <w:ind w:firstLineChars="0"/>
        <w:rPr>
          <w:rFonts w:ascii="微软雅黑" w:hAnsi="微软雅黑" w:eastAsia="微软雅黑"/>
        </w:rPr>
      </w:pPr>
      <w:r>
        <w:rPr>
          <w:rFonts w:hint="eastAsia" w:ascii="微软雅黑" w:hAnsi="微软雅黑" w:eastAsia="微软雅黑"/>
        </w:rPr>
        <w:t>采用多种面试手段来从候选人方获取信息</w:t>
      </w:r>
    </w:p>
    <w:p>
      <w:pPr>
        <w:pStyle w:val="4"/>
        <w:numPr>
          <w:ilvl w:val="0"/>
          <w:numId w:val="1"/>
        </w:numPr>
        <w:spacing w:line="300" w:lineRule="exact"/>
        <w:ind w:firstLineChars="0"/>
        <w:rPr>
          <w:rFonts w:ascii="微软雅黑" w:hAnsi="微软雅黑" w:eastAsia="微软雅黑"/>
        </w:rPr>
      </w:pPr>
      <w:r>
        <w:rPr>
          <w:rFonts w:hint="eastAsia" w:ascii="微软雅黑" w:hAnsi="微软雅黑" w:eastAsia="微软雅黑"/>
        </w:rPr>
        <w:t>使用包括肢体语言在内的各种软技能提高面试准确度</w:t>
      </w:r>
    </w:p>
    <w:p>
      <w:pPr>
        <w:pStyle w:val="4"/>
        <w:numPr>
          <w:ilvl w:val="0"/>
          <w:numId w:val="1"/>
        </w:numPr>
        <w:spacing w:line="300" w:lineRule="exact"/>
        <w:ind w:firstLineChars="0"/>
        <w:rPr>
          <w:rFonts w:ascii="微软雅黑" w:hAnsi="微软雅黑" w:eastAsia="微软雅黑"/>
        </w:rPr>
      </w:pPr>
      <w:r>
        <w:rPr>
          <w:rFonts w:hint="eastAsia" w:ascii="微软雅黑" w:hAnsi="微软雅黑" w:eastAsia="微软雅黑"/>
        </w:rPr>
        <w:t>有效回答候选人的提问，掌控面试的节奏</w:t>
      </w:r>
    </w:p>
    <w:p>
      <w:pPr>
        <w:spacing w:line="300" w:lineRule="exact"/>
        <w:rPr>
          <w:rFonts w:ascii="微软雅黑" w:hAnsi="微软雅黑" w:eastAsia="微软雅黑"/>
          <w:b/>
        </w:rPr>
      </w:pPr>
    </w:p>
    <w:p>
      <w:pPr>
        <w:spacing w:line="300" w:lineRule="exact"/>
        <w:rPr>
          <w:rFonts w:ascii="微软雅黑" w:hAnsi="微软雅黑" w:eastAsia="微软雅黑"/>
          <w:b/>
        </w:rPr>
      </w:pPr>
      <w:r>
        <w:rPr>
          <w:rFonts w:ascii="微软雅黑" w:hAnsi="微软雅黑" w:eastAsia="微软雅黑"/>
          <w:b/>
        </w:rPr>
        <w:t>四、课程时间：</w:t>
      </w:r>
    </w:p>
    <w:p>
      <w:pPr>
        <w:spacing w:line="300" w:lineRule="exact"/>
        <w:rPr>
          <w:rFonts w:ascii="微软雅黑" w:hAnsi="微软雅黑" w:eastAsia="微软雅黑"/>
        </w:rPr>
      </w:pPr>
      <w:r>
        <w:rPr>
          <w:rFonts w:hint="eastAsia" w:ascii="微软雅黑" w:hAnsi="微软雅黑" w:eastAsia="微软雅黑"/>
        </w:rPr>
        <w:t>标准课时2天（12小时），可压缩至1天（6小时）</w:t>
      </w:r>
    </w:p>
    <w:p>
      <w:pPr>
        <w:widowControl/>
        <w:spacing w:line="300" w:lineRule="exact"/>
        <w:jc w:val="left"/>
        <w:rPr>
          <w:rFonts w:ascii="微软雅黑" w:hAnsi="微软雅黑" w:eastAsia="微软雅黑"/>
          <w:b/>
        </w:rPr>
      </w:pPr>
    </w:p>
    <w:p>
      <w:pPr>
        <w:widowControl/>
        <w:spacing w:line="300" w:lineRule="exact"/>
        <w:jc w:val="left"/>
        <w:rPr>
          <w:rFonts w:ascii="微软雅黑" w:hAnsi="微软雅黑" w:eastAsia="微软雅黑"/>
          <w:b/>
        </w:rPr>
      </w:pPr>
      <w:r>
        <w:rPr>
          <w:rFonts w:ascii="微软雅黑" w:hAnsi="微软雅黑" w:eastAsia="微软雅黑"/>
          <w:b/>
        </w:rPr>
        <w:t>五、课程安排：</w:t>
      </w:r>
    </w:p>
    <w:p>
      <w:pPr>
        <w:pStyle w:val="4"/>
        <w:numPr>
          <w:ilvl w:val="0"/>
          <w:numId w:val="2"/>
        </w:numPr>
        <w:spacing w:line="300" w:lineRule="exact"/>
        <w:ind w:firstLineChars="0"/>
        <w:rPr>
          <w:rFonts w:ascii="微软雅黑" w:hAnsi="微软雅黑" w:eastAsia="微软雅黑"/>
          <w:b/>
        </w:rPr>
      </w:pPr>
      <w:r>
        <w:rPr>
          <w:rFonts w:hint="eastAsia" w:ascii="微软雅黑" w:hAnsi="微软雅黑" w:eastAsia="微软雅黑"/>
          <w:b/>
        </w:rPr>
        <w:t>认识专业的面试</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《选人配</w:t>
      </w:r>
      <w:r>
        <w:rPr>
          <w:rFonts w:hint="eastAsia" w:ascii="微软雅黑" w:hAnsi="微软雅黑" w:eastAsia="微软雅黑"/>
          <w:color w:val="FF0000"/>
        </w:rPr>
        <w:t>力</w:t>
      </w:r>
      <w:r>
        <w:rPr>
          <w:rFonts w:hint="eastAsia" w:ascii="微软雅黑" w:hAnsi="微软雅黑" w:eastAsia="微软雅黑"/>
        </w:rPr>
        <w:t>》沙盘第一阶段推演：【招聘现状】</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知识点讲解：</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面试的定义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面试的目的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面试的重要性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面试在招聘流程中的定位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招聘中的责任分配</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 xml:space="preserve">讨论：整理公司招聘流程 </w:t>
      </w:r>
    </w:p>
    <w:p>
      <w:pPr>
        <w:widowControl/>
        <w:jc w:val="left"/>
        <w:rPr>
          <w:rFonts w:ascii="微软雅黑" w:hAnsi="微软雅黑" w:eastAsia="微软雅黑"/>
        </w:rPr>
      </w:pPr>
      <w:r>
        <w:rPr>
          <w:rFonts w:ascii="微软雅黑" w:hAnsi="微软雅黑" w:eastAsia="微软雅黑"/>
        </w:rPr>
        <w:br w:type="page"/>
      </w:r>
    </w:p>
    <w:p>
      <w:pPr>
        <w:pStyle w:val="4"/>
        <w:numPr>
          <w:ilvl w:val="0"/>
          <w:numId w:val="2"/>
        </w:numPr>
        <w:spacing w:line="300" w:lineRule="exact"/>
        <w:ind w:firstLineChars="0"/>
        <w:rPr>
          <w:rFonts w:ascii="微软雅黑" w:hAnsi="微软雅黑" w:eastAsia="微软雅黑"/>
          <w:b/>
        </w:rPr>
      </w:pPr>
      <w:r>
        <w:rPr>
          <w:rFonts w:hint="eastAsia" w:ascii="微软雅黑" w:hAnsi="微软雅黑" w:eastAsia="微软雅黑"/>
          <w:b/>
        </w:rPr>
        <w:t>胜任力模型与招聘</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《选人配</w:t>
      </w:r>
      <w:r>
        <w:rPr>
          <w:rFonts w:hint="eastAsia" w:ascii="微软雅黑" w:hAnsi="微软雅黑" w:eastAsia="微软雅黑"/>
          <w:color w:val="FF0000"/>
        </w:rPr>
        <w:t>力</w:t>
      </w:r>
      <w:r>
        <w:rPr>
          <w:rFonts w:hint="eastAsia" w:ascii="微软雅黑" w:hAnsi="微软雅黑" w:eastAsia="微软雅黑"/>
        </w:rPr>
        <w:t>》沙盘第二阶段推演：【启动招聘】</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知识点讲解：</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能力的冰山理论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周哈里窗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胜任力模型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面试纬度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甄选标准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招聘信息和职位说明书</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练习：建立岗位胜任力模型</w:t>
      </w:r>
    </w:p>
    <w:p>
      <w:pPr>
        <w:pStyle w:val="4"/>
        <w:numPr>
          <w:ilvl w:val="0"/>
          <w:numId w:val="2"/>
        </w:numPr>
        <w:spacing w:line="300" w:lineRule="exact"/>
        <w:ind w:firstLineChars="0"/>
        <w:rPr>
          <w:rFonts w:ascii="微软雅黑" w:hAnsi="微软雅黑" w:eastAsia="微软雅黑"/>
          <w:b/>
        </w:rPr>
      </w:pPr>
      <w:r>
        <w:rPr>
          <w:rFonts w:hint="eastAsia" w:ascii="微软雅黑" w:hAnsi="微软雅黑" w:eastAsia="微软雅黑"/>
          <w:b/>
        </w:rPr>
        <w:t>招聘渠道与简历筛选</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《选人配</w:t>
      </w:r>
      <w:r>
        <w:rPr>
          <w:rFonts w:hint="eastAsia" w:ascii="微软雅黑" w:hAnsi="微软雅黑" w:eastAsia="微软雅黑"/>
          <w:color w:val="FF0000"/>
        </w:rPr>
        <w:t>力</w:t>
      </w:r>
      <w:r>
        <w:rPr>
          <w:rFonts w:hint="eastAsia" w:ascii="微软雅黑" w:hAnsi="微软雅黑" w:eastAsia="微软雅黑"/>
        </w:rPr>
        <w:t>》沙盘第三阶段推演：【面试准备】</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知识点讲解：</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招聘渠道拓展</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选择最佳的招聘渠道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快速精准筛选简历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面试前的准备工作</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练习：一百种招聘渠道拓展挑战</w:t>
      </w:r>
    </w:p>
    <w:p>
      <w:pPr>
        <w:pStyle w:val="4"/>
        <w:numPr>
          <w:ilvl w:val="0"/>
          <w:numId w:val="2"/>
        </w:numPr>
        <w:spacing w:line="300" w:lineRule="exact"/>
        <w:ind w:firstLineChars="0"/>
        <w:rPr>
          <w:rFonts w:ascii="微软雅黑" w:hAnsi="微软雅黑" w:eastAsia="微软雅黑"/>
          <w:b/>
        </w:rPr>
      </w:pPr>
      <w:r>
        <w:rPr>
          <w:rFonts w:hint="eastAsia" w:ascii="微软雅黑" w:hAnsi="微软雅黑" w:eastAsia="微软雅黑"/>
          <w:b/>
        </w:rPr>
        <w:t>面试前的准备工作</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《选人配</w:t>
      </w:r>
      <w:r>
        <w:rPr>
          <w:rFonts w:hint="eastAsia" w:ascii="微软雅黑" w:hAnsi="微软雅黑" w:eastAsia="微软雅黑"/>
          <w:color w:val="FF0000"/>
        </w:rPr>
        <w:t>力</w:t>
      </w:r>
      <w:r>
        <w:rPr>
          <w:rFonts w:hint="eastAsia" w:ascii="微软雅黑" w:hAnsi="微软雅黑" w:eastAsia="微软雅黑"/>
        </w:rPr>
        <w:t>》沙盘第四阶段推演：【首轮面试】</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知识点讲解：</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电话预约的话术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电话预约的注意事项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准备好面试武器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面试之前10分钟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首轮面试的关注点</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练习：肢体语言解读</w:t>
      </w:r>
    </w:p>
    <w:p>
      <w:pPr>
        <w:pStyle w:val="4"/>
        <w:numPr>
          <w:ilvl w:val="0"/>
          <w:numId w:val="2"/>
        </w:numPr>
        <w:spacing w:line="300" w:lineRule="exact"/>
        <w:ind w:firstLineChars="0"/>
        <w:rPr>
          <w:rFonts w:ascii="微软雅黑" w:hAnsi="微软雅黑" w:eastAsia="微软雅黑"/>
          <w:b/>
        </w:rPr>
      </w:pPr>
      <w:r>
        <w:rPr>
          <w:rFonts w:hint="eastAsia" w:ascii="微软雅黑" w:hAnsi="微软雅黑" w:eastAsia="微软雅黑"/>
          <w:b/>
        </w:rPr>
        <w:t>知人善用的面试技巧</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《选人配</w:t>
      </w:r>
      <w:r>
        <w:rPr>
          <w:rFonts w:hint="eastAsia" w:ascii="微软雅黑" w:hAnsi="微软雅黑" w:eastAsia="微软雅黑"/>
          <w:color w:val="FF0000"/>
        </w:rPr>
        <w:t>力</w:t>
      </w:r>
      <w:r>
        <w:rPr>
          <w:rFonts w:hint="eastAsia" w:ascii="微软雅黑" w:hAnsi="微软雅黑" w:eastAsia="微软雅黑"/>
        </w:rPr>
        <w:t>》沙盘第五阶段推演：【经理面试】</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知识点讲解：</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基于胜任力模型的STAR结构化面试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如何判断谎言？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经理面试中的注意事项 </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练习：基于胜任力模型的STAR问题</w:t>
      </w:r>
    </w:p>
    <w:p>
      <w:pPr>
        <w:pStyle w:val="4"/>
        <w:numPr>
          <w:ilvl w:val="0"/>
          <w:numId w:val="2"/>
        </w:numPr>
        <w:spacing w:line="300" w:lineRule="exact"/>
        <w:ind w:firstLineChars="0"/>
        <w:rPr>
          <w:rFonts w:ascii="微软雅黑" w:hAnsi="微软雅黑" w:eastAsia="微软雅黑"/>
          <w:b/>
        </w:rPr>
      </w:pPr>
      <w:r>
        <w:rPr>
          <w:rFonts w:hint="eastAsia" w:ascii="微软雅黑" w:hAnsi="微软雅黑" w:eastAsia="微软雅黑"/>
          <w:b/>
        </w:rPr>
        <w:t>面试结束及后续操作</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《选人配</w:t>
      </w:r>
      <w:r>
        <w:rPr>
          <w:rFonts w:hint="eastAsia" w:ascii="微软雅黑" w:hAnsi="微软雅黑" w:eastAsia="微软雅黑"/>
          <w:color w:val="FF0000"/>
        </w:rPr>
        <w:t>力</w:t>
      </w:r>
      <w:r>
        <w:rPr>
          <w:rFonts w:hint="eastAsia" w:ascii="微软雅黑" w:hAnsi="微软雅黑" w:eastAsia="微软雅黑"/>
        </w:rPr>
        <w:t>》沙盘第六阶段推演：【完成招聘】</w:t>
      </w:r>
    </w:p>
    <w:p>
      <w:pPr>
        <w:pStyle w:val="4"/>
        <w:numPr>
          <w:ilvl w:val="1"/>
          <w:numId w:val="2"/>
        </w:numPr>
        <w:spacing w:line="300" w:lineRule="exact"/>
        <w:ind w:firstLineChars="0"/>
        <w:rPr>
          <w:rFonts w:ascii="微软雅黑" w:hAnsi="微软雅黑" w:eastAsia="微软雅黑"/>
        </w:rPr>
      </w:pPr>
      <w:r>
        <w:rPr>
          <w:rFonts w:hint="eastAsia" w:ascii="微软雅黑" w:hAnsi="微软雅黑" w:eastAsia="微软雅黑"/>
        </w:rPr>
        <w:t>知识点讲解：</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面试结束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后续评估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招聘策略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 xml:space="preserve">背景调查 </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薪资谈判</w:t>
      </w:r>
    </w:p>
    <w:p>
      <w:pPr>
        <w:pStyle w:val="4"/>
        <w:numPr>
          <w:ilvl w:val="2"/>
          <w:numId w:val="2"/>
        </w:numPr>
        <w:spacing w:line="300" w:lineRule="exact"/>
        <w:ind w:firstLineChars="0"/>
        <w:rPr>
          <w:rFonts w:ascii="微软雅黑" w:hAnsi="微软雅黑" w:eastAsia="微软雅黑"/>
        </w:rPr>
      </w:pPr>
      <w:r>
        <w:rPr>
          <w:rFonts w:hint="eastAsia" w:ascii="微软雅黑" w:hAnsi="微软雅黑" w:eastAsia="微软雅黑"/>
        </w:rPr>
        <w:t>入职管理</w:t>
      </w:r>
    </w:p>
    <w:p>
      <w:r>
        <w:rPr>
          <w:rFonts w:hint="eastAsia" w:ascii="微软雅黑" w:hAnsi="微软雅黑" w:eastAsia="微软雅黑"/>
        </w:rPr>
        <w:t>讨论：临门一脚的注意事项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1125D5"/>
    <w:multiLevelType w:val="multilevel"/>
    <w:tmpl w:val="521125D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72515863"/>
    <w:multiLevelType w:val="multilevel"/>
    <w:tmpl w:val="7251586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B54DB"/>
    <w:rsid w:val="213B54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2021-03-20T05:04:00Z</dcterms:created>
  <dc:creator>未妨惆怅是清狂</dc:creator>
  <cp:lastModifiedBy>未妨惆怅是清狂</cp:lastModifiedBy>
  <dcterms:modified xsi:type="dcterms:W3CDTF">2021-03-20T05:04:53Z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