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32"/>
        </w:rPr>
      </w:pPr>
      <w:r>
        <w:rPr>
          <w:rFonts w:hint="eastAsia" w:ascii="微软雅黑" w:hAnsi="微软雅黑" w:eastAsia="微软雅黑"/>
          <w:b/>
          <w:sz w:val="32"/>
        </w:rPr>
        <w:t>策</w:t>
      </w:r>
      <w:r>
        <w:rPr>
          <w:rFonts w:hint="eastAsia" w:ascii="微软雅黑" w:hAnsi="微软雅黑" w:eastAsia="微软雅黑"/>
          <w:b/>
          <w:color w:val="FF0000"/>
          <w:sz w:val="32"/>
        </w:rPr>
        <w:t>力</w:t>
      </w:r>
      <w:r>
        <w:rPr>
          <w:rFonts w:hint="eastAsia" w:ascii="微软雅黑" w:hAnsi="微软雅黑" w:eastAsia="微软雅黑"/>
          <w:b/>
          <w:sz w:val="32"/>
        </w:rPr>
        <w:t>营销——市场营销管理沙盘</w:t>
      </w:r>
    </w:p>
    <w:p>
      <w:pPr>
        <w:spacing w:line="260" w:lineRule="exact"/>
        <w:rPr>
          <w:rFonts w:ascii="微软雅黑" w:hAnsi="微软雅黑" w:eastAsia="微软雅黑"/>
          <w:b/>
          <w:szCs w:val="21"/>
        </w:rPr>
      </w:pPr>
      <w:r>
        <w:rPr>
          <w:rFonts w:hint="eastAsia" w:ascii="微软雅黑" w:hAnsi="微软雅黑" w:eastAsia="微软雅黑"/>
          <w:b/>
          <w:szCs w:val="21"/>
        </w:rPr>
        <w:t>一、课程目标：</w:t>
      </w:r>
    </w:p>
    <w:p>
      <w:pPr>
        <w:spacing w:line="260" w:lineRule="exact"/>
        <w:rPr>
          <w:rFonts w:ascii="微软雅黑" w:hAnsi="微软雅黑" w:eastAsia="微软雅黑"/>
          <w:szCs w:val="21"/>
        </w:rPr>
      </w:pPr>
      <w:r>
        <w:rPr>
          <w:rFonts w:hint="eastAsia" w:ascii="微软雅黑" w:hAnsi="微软雅黑" w:eastAsia="微软雅黑"/>
          <w:szCs w:val="21"/>
        </w:rPr>
        <w:t xml:space="preserve">本课程将通过生动的实战模拟，帮助学员系统学习营销概念，并且建立销售工作在营销系统中的位置，进而协助销售人员转变角度看市场：　 </w:t>
      </w:r>
    </w:p>
    <w:p>
      <w:pPr>
        <w:pStyle w:val="5"/>
        <w:numPr>
          <w:ilvl w:val="0"/>
          <w:numId w:val="1"/>
        </w:numPr>
        <w:spacing w:line="260" w:lineRule="exact"/>
        <w:ind w:firstLineChars="0"/>
        <w:rPr>
          <w:rFonts w:ascii="微软雅黑" w:hAnsi="微软雅黑" w:eastAsia="微软雅黑"/>
          <w:szCs w:val="21"/>
        </w:rPr>
      </w:pPr>
      <w:r>
        <w:rPr>
          <w:rFonts w:hint="eastAsia" w:ascii="微软雅黑" w:hAnsi="微软雅黑" w:eastAsia="微软雅黑"/>
          <w:szCs w:val="21"/>
        </w:rPr>
        <w:t>从销售型人才转变为市场型人才，从做销售转变到做客户</w:t>
      </w:r>
    </w:p>
    <w:p>
      <w:pPr>
        <w:pStyle w:val="5"/>
        <w:numPr>
          <w:ilvl w:val="0"/>
          <w:numId w:val="1"/>
        </w:numPr>
        <w:spacing w:line="260" w:lineRule="exact"/>
        <w:ind w:firstLineChars="0"/>
        <w:rPr>
          <w:rFonts w:ascii="微软雅黑" w:hAnsi="微软雅黑" w:eastAsia="微软雅黑"/>
          <w:szCs w:val="21"/>
        </w:rPr>
      </w:pPr>
      <w:r>
        <w:rPr>
          <w:rFonts w:hint="eastAsia" w:ascii="微软雅黑" w:hAnsi="微软雅黑" w:eastAsia="微软雅黑"/>
          <w:szCs w:val="21"/>
        </w:rPr>
        <w:t>从看自己公司转变到与对手对比，从做一单单生意转变为做成批市场</w:t>
      </w:r>
    </w:p>
    <w:p>
      <w:pPr>
        <w:pStyle w:val="5"/>
        <w:numPr>
          <w:ilvl w:val="0"/>
          <w:numId w:val="1"/>
        </w:numPr>
        <w:spacing w:line="260" w:lineRule="exact"/>
        <w:ind w:firstLineChars="0"/>
        <w:rPr>
          <w:rFonts w:ascii="微软雅黑" w:hAnsi="微软雅黑" w:eastAsia="微软雅黑"/>
          <w:szCs w:val="21"/>
        </w:rPr>
      </w:pPr>
      <w:r>
        <w:rPr>
          <w:rFonts w:hint="eastAsia" w:ascii="微软雅黑" w:hAnsi="微软雅黑" w:eastAsia="微软雅黑"/>
          <w:szCs w:val="21"/>
        </w:rPr>
        <w:t>从散兵游勇的个人销售模式转变成有组织有计划的销售战役</w:t>
      </w:r>
    </w:p>
    <w:p>
      <w:pPr>
        <w:pStyle w:val="5"/>
        <w:numPr>
          <w:ilvl w:val="0"/>
          <w:numId w:val="1"/>
        </w:numPr>
        <w:spacing w:line="260" w:lineRule="exact"/>
        <w:ind w:firstLineChars="0"/>
        <w:rPr>
          <w:rFonts w:ascii="微软雅黑" w:hAnsi="微软雅黑" w:eastAsia="微软雅黑"/>
          <w:szCs w:val="21"/>
        </w:rPr>
      </w:pPr>
      <w:r>
        <w:rPr>
          <w:rFonts w:hint="eastAsia" w:ascii="微软雅黑" w:hAnsi="微软雅黑" w:eastAsia="微软雅黑"/>
          <w:szCs w:val="21"/>
        </w:rPr>
        <w:t>从看收入转变为看客户价值</w:t>
      </w:r>
    </w:p>
    <w:p>
      <w:pPr>
        <w:pStyle w:val="5"/>
        <w:numPr>
          <w:ilvl w:val="0"/>
          <w:numId w:val="1"/>
        </w:numPr>
        <w:spacing w:line="260" w:lineRule="exact"/>
        <w:ind w:firstLineChars="0"/>
        <w:rPr>
          <w:rFonts w:ascii="微软雅黑" w:hAnsi="微软雅黑" w:eastAsia="微软雅黑"/>
          <w:szCs w:val="21"/>
        </w:rPr>
      </w:pPr>
      <w:r>
        <w:rPr>
          <w:rFonts w:hint="eastAsia" w:ascii="微软雅黑" w:hAnsi="微软雅黑" w:eastAsia="微软雅黑"/>
          <w:szCs w:val="21"/>
        </w:rPr>
        <w:t>从要求业务员给销售业绩转变为帮助销售团队建立销售平台</w:t>
      </w:r>
    </w:p>
    <w:p>
      <w:pPr>
        <w:pStyle w:val="5"/>
        <w:numPr>
          <w:ilvl w:val="0"/>
          <w:numId w:val="1"/>
        </w:numPr>
        <w:spacing w:line="260" w:lineRule="exact"/>
        <w:ind w:firstLineChars="0"/>
        <w:rPr>
          <w:rFonts w:ascii="微软雅黑" w:hAnsi="微软雅黑" w:eastAsia="微软雅黑"/>
          <w:szCs w:val="21"/>
        </w:rPr>
      </w:pPr>
      <w:r>
        <w:rPr>
          <w:rFonts w:hint="eastAsia" w:ascii="微软雅黑" w:hAnsi="微软雅黑" w:eastAsia="微软雅黑"/>
          <w:szCs w:val="21"/>
        </w:rPr>
        <w:t>从只看收入转变为自觉分析财务指标，寻找降低营销费用率以及运营成本的办法</w:t>
      </w:r>
    </w:p>
    <w:p>
      <w:pPr>
        <w:spacing w:line="260" w:lineRule="exact"/>
        <w:rPr>
          <w:rFonts w:ascii="微软雅黑" w:hAnsi="微软雅黑" w:eastAsia="微软雅黑"/>
          <w:b/>
          <w:szCs w:val="21"/>
        </w:rPr>
      </w:pPr>
    </w:p>
    <w:p>
      <w:pPr>
        <w:spacing w:line="260" w:lineRule="exact"/>
        <w:rPr>
          <w:rFonts w:ascii="微软雅黑" w:hAnsi="微软雅黑" w:eastAsia="微软雅黑"/>
          <w:b/>
          <w:szCs w:val="21"/>
        </w:rPr>
      </w:pPr>
      <w:r>
        <w:rPr>
          <w:rFonts w:hint="eastAsia" w:ascii="微软雅黑" w:hAnsi="微软雅黑" w:eastAsia="微软雅黑"/>
          <w:b/>
          <w:szCs w:val="21"/>
        </w:rPr>
        <w:t>二、课程特点：</w:t>
      </w:r>
    </w:p>
    <w:p>
      <w:pPr>
        <w:spacing w:line="260" w:lineRule="exact"/>
        <w:rPr>
          <w:rFonts w:ascii="微软雅黑" w:hAnsi="微软雅黑" w:eastAsia="微软雅黑"/>
          <w:szCs w:val="21"/>
        </w:rPr>
      </w:pPr>
      <w:r>
        <w:rPr>
          <w:rFonts w:hint="eastAsia" w:ascii="微软雅黑" w:hAnsi="微软雅黑" w:eastAsia="微软雅黑"/>
          <w:szCs w:val="21"/>
        </w:rPr>
        <w:t>整个课程建立在一个逼真的销售型组织的运行模型上，学员分成六个竞争的小组(模拟“公司”)进行实战模拟。市场上每个公司都有一定量的存量客户，同时还有大量增量客户可以争取。客户的购买偏好各不相同。学员要决定目标客户、客户策略、定价和营销策略、产能规划、人员配备、预算和决算分析、建立和使用客户数据库等一系列问题。</w:t>
      </w:r>
    </w:p>
    <w:p>
      <w:pPr>
        <w:spacing w:line="260" w:lineRule="exact"/>
        <w:rPr>
          <w:rFonts w:ascii="微软雅黑" w:hAnsi="微软雅黑" w:eastAsia="微软雅黑"/>
          <w:szCs w:val="21"/>
        </w:rPr>
      </w:pPr>
      <w:r>
        <w:rPr>
          <w:rFonts w:hint="eastAsia" w:ascii="微软雅黑" w:hAnsi="微软雅黑" w:eastAsia="微软雅黑"/>
          <w:szCs w:val="21"/>
        </w:rPr>
        <w:t>实战沙盘模拟的方式最利于学员分析具体过程，让他们看到一个决定的后续影响，最能促进学员互相沟通、并且高度直观。</w:t>
      </w:r>
    </w:p>
    <w:p>
      <w:pPr>
        <w:spacing w:line="260" w:lineRule="exact"/>
        <w:rPr>
          <w:rFonts w:ascii="微软雅黑" w:hAnsi="微软雅黑" w:eastAsia="微软雅黑"/>
          <w:b/>
          <w:szCs w:val="21"/>
        </w:rPr>
      </w:pPr>
    </w:p>
    <w:p>
      <w:pPr>
        <w:spacing w:line="260" w:lineRule="exact"/>
        <w:rPr>
          <w:rFonts w:ascii="微软雅黑" w:hAnsi="微软雅黑" w:eastAsia="微软雅黑"/>
          <w:b/>
          <w:szCs w:val="21"/>
        </w:rPr>
      </w:pPr>
      <w:r>
        <w:rPr>
          <w:rFonts w:hint="eastAsia" w:ascii="微软雅黑" w:hAnsi="微软雅黑" w:eastAsia="微软雅黑"/>
          <w:b/>
          <w:szCs w:val="21"/>
        </w:rPr>
        <w:t>三、内容纲要：</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帮助学员理解课程总体内容，学习营销基本知识，建立重要概念：</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 xml:space="preserve">客户需求分类和产品功能 </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核心需求和边缘需求</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理性需求和感性需求</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客户需求分类和市场细分的关系</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客户感知</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市场沟通的作用</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品牌的含义和建立品牌的过程</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定位与执行</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市场策略和财务回报分析</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客户需求分析理论及建立模拟营销系统；</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介绍客户偏好</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认识产品特性在营销组合中的位置</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认识不同类型客户的购买行为：</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增量市场</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存量市场</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忠诚客户</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不忠诚客户</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在教师带领下熟悉和建立模拟“公司”</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讲解营销策略制定的流程，制定季度营销计划。</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学习制定营销策略</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为你的产品定位：选择目标客户</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分析目标客户的需求偏好</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根据客户的偏好确定产品希望在目标客户心目中树立什么形象</w:t>
      </w:r>
    </w:p>
    <w:p>
      <w:pPr>
        <w:pStyle w:val="5"/>
        <w:numPr>
          <w:ilvl w:val="0"/>
          <w:numId w:val="4"/>
        </w:numPr>
        <w:spacing w:line="260" w:lineRule="exact"/>
        <w:ind w:firstLineChars="0"/>
        <w:rPr>
          <w:rFonts w:ascii="微软雅黑" w:hAnsi="微软雅黑" w:eastAsia="微软雅黑"/>
          <w:szCs w:val="21"/>
        </w:rPr>
      </w:pPr>
      <w:r>
        <w:rPr>
          <w:rFonts w:hint="eastAsia" w:ascii="微软雅黑" w:hAnsi="微软雅黑" w:eastAsia="微软雅黑"/>
          <w:szCs w:val="21"/>
        </w:rPr>
        <w:t>根据希望塑造的感知确定有效的市场沟通组合</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通过模拟练习让学员看到自己在制定和落实营销计划过程中的问题极其后果，为讲师提供分析案例。</w:t>
      </w:r>
    </w:p>
    <w:p>
      <w:pPr>
        <w:pStyle w:val="5"/>
        <w:numPr>
          <w:ilvl w:val="0"/>
          <w:numId w:val="5"/>
        </w:numPr>
        <w:spacing w:line="260" w:lineRule="exact"/>
        <w:ind w:firstLineChars="0"/>
        <w:rPr>
          <w:rFonts w:ascii="微软雅黑" w:hAnsi="微软雅黑" w:eastAsia="微软雅黑"/>
          <w:szCs w:val="21"/>
        </w:rPr>
      </w:pPr>
      <w:r>
        <w:rPr>
          <w:rFonts w:hint="eastAsia" w:ascii="微软雅黑" w:hAnsi="微软雅黑" w:eastAsia="微软雅黑"/>
          <w:szCs w:val="21"/>
        </w:rPr>
        <w:t>根据学员制定的营销策略对策略进行模拟</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建立市场细分和缝隙营销的概念，认识掌握客户数据和利用客户数据的重要性。</w:t>
      </w:r>
    </w:p>
    <w:p>
      <w:pPr>
        <w:pStyle w:val="5"/>
        <w:numPr>
          <w:ilvl w:val="0"/>
          <w:numId w:val="5"/>
        </w:numPr>
        <w:spacing w:line="260" w:lineRule="exact"/>
        <w:ind w:firstLineChars="0"/>
        <w:rPr>
          <w:rFonts w:ascii="微软雅黑" w:hAnsi="微软雅黑" w:eastAsia="微软雅黑"/>
          <w:szCs w:val="21"/>
        </w:rPr>
      </w:pPr>
      <w:r>
        <w:rPr>
          <w:rFonts w:hint="eastAsia" w:ascii="微软雅黑" w:hAnsi="微软雅黑" w:eastAsia="微软雅黑"/>
          <w:szCs w:val="21"/>
        </w:rPr>
        <w:t>为什么差异化和建立市场区隔如此重要</w:t>
      </w:r>
    </w:p>
    <w:p>
      <w:pPr>
        <w:pStyle w:val="5"/>
        <w:numPr>
          <w:ilvl w:val="0"/>
          <w:numId w:val="5"/>
        </w:numPr>
        <w:spacing w:line="260" w:lineRule="exact"/>
        <w:ind w:firstLineChars="0"/>
        <w:rPr>
          <w:rFonts w:ascii="微软雅黑" w:hAnsi="微软雅黑" w:eastAsia="微软雅黑"/>
          <w:szCs w:val="21"/>
        </w:rPr>
      </w:pPr>
      <w:r>
        <w:rPr>
          <w:rFonts w:hint="eastAsia" w:ascii="微软雅黑" w:hAnsi="微软雅黑" w:eastAsia="微软雅黑"/>
          <w:szCs w:val="21"/>
        </w:rPr>
        <w:t>建立客户数据库，客户数据对营销分析和运营的作用</w:t>
      </w:r>
    </w:p>
    <w:p>
      <w:pPr>
        <w:pStyle w:val="5"/>
        <w:numPr>
          <w:ilvl w:val="0"/>
          <w:numId w:val="5"/>
        </w:numPr>
        <w:spacing w:line="260" w:lineRule="exact"/>
        <w:ind w:firstLineChars="0"/>
        <w:rPr>
          <w:rFonts w:ascii="微软雅黑" w:hAnsi="微软雅黑" w:eastAsia="微软雅黑"/>
          <w:szCs w:val="21"/>
        </w:rPr>
      </w:pPr>
      <w:r>
        <w:rPr>
          <w:rFonts w:hint="eastAsia" w:ascii="微软雅黑" w:hAnsi="微软雅黑" w:eastAsia="微软雅黑"/>
          <w:szCs w:val="21"/>
        </w:rPr>
        <w:t>为上市后的产品找到合适的市场位置：是否坚持原有定位突破缝隙市场还是重新定位？</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学习在充分竞争的区域市场进行缝隙营销的流程：从找销售机会到放量销售。</w:t>
      </w:r>
    </w:p>
    <w:p>
      <w:pPr>
        <w:pStyle w:val="5"/>
        <w:numPr>
          <w:ilvl w:val="0"/>
          <w:numId w:val="6"/>
        </w:numPr>
        <w:spacing w:line="260" w:lineRule="exact"/>
        <w:ind w:firstLineChars="0"/>
        <w:rPr>
          <w:rFonts w:ascii="微软雅黑" w:hAnsi="微软雅黑" w:eastAsia="微软雅黑"/>
          <w:szCs w:val="21"/>
        </w:rPr>
      </w:pPr>
      <w:r>
        <w:rPr>
          <w:rFonts w:hint="eastAsia" w:ascii="微软雅黑" w:hAnsi="微软雅黑" w:eastAsia="微软雅黑"/>
          <w:szCs w:val="21"/>
        </w:rPr>
        <w:t>明确定位、强占市场高地（优质客户）</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产品推进策略</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满足具备什么需求的客户？</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定价策略？</w:t>
      </w:r>
    </w:p>
    <w:p>
      <w:pPr>
        <w:pStyle w:val="5"/>
        <w:numPr>
          <w:ilvl w:val="0"/>
          <w:numId w:val="6"/>
        </w:numPr>
        <w:spacing w:line="260" w:lineRule="exact"/>
        <w:ind w:firstLineChars="0"/>
        <w:rPr>
          <w:rFonts w:ascii="微软雅黑" w:hAnsi="微软雅黑" w:eastAsia="微软雅黑"/>
          <w:szCs w:val="21"/>
        </w:rPr>
      </w:pPr>
      <w:r>
        <w:rPr>
          <w:rFonts w:hint="eastAsia" w:ascii="微软雅黑" w:hAnsi="微软雅黑" w:eastAsia="微软雅黑"/>
          <w:szCs w:val="21"/>
        </w:rPr>
        <w:t>市场沟通策略</w:t>
      </w:r>
    </w:p>
    <w:p>
      <w:pPr>
        <w:pStyle w:val="5"/>
        <w:numPr>
          <w:ilvl w:val="0"/>
          <w:numId w:val="6"/>
        </w:numPr>
        <w:spacing w:line="260" w:lineRule="exact"/>
        <w:ind w:firstLineChars="0"/>
        <w:rPr>
          <w:rFonts w:ascii="微软雅黑" w:hAnsi="微软雅黑" w:eastAsia="微软雅黑"/>
          <w:szCs w:val="21"/>
        </w:rPr>
      </w:pPr>
      <w:r>
        <w:rPr>
          <w:rFonts w:hint="eastAsia" w:ascii="微软雅黑" w:hAnsi="微软雅黑" w:eastAsia="微软雅黑"/>
          <w:szCs w:val="21"/>
        </w:rPr>
        <w:t>竞争预测与竞争分析</w:t>
      </w:r>
    </w:p>
    <w:p>
      <w:pPr>
        <w:pStyle w:val="5"/>
        <w:numPr>
          <w:ilvl w:val="0"/>
          <w:numId w:val="6"/>
        </w:numPr>
        <w:spacing w:line="260" w:lineRule="exact"/>
        <w:ind w:firstLineChars="0"/>
        <w:rPr>
          <w:rFonts w:ascii="微软雅黑" w:hAnsi="微软雅黑" w:eastAsia="微软雅黑"/>
          <w:szCs w:val="21"/>
        </w:rPr>
      </w:pPr>
      <w:r>
        <w:rPr>
          <w:rFonts w:hint="eastAsia" w:ascii="微软雅黑" w:hAnsi="微软雅黑" w:eastAsia="微软雅黑"/>
          <w:szCs w:val="21"/>
        </w:rPr>
        <w:t>保证营销策略落实：</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销售力量如何支持产品推进</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区域市场的市场沟通如何既保持灵活性，又支持全国性营销策略</w:t>
      </w:r>
    </w:p>
    <w:p>
      <w:pPr>
        <w:pStyle w:val="5"/>
        <w:numPr>
          <w:ilvl w:val="0"/>
          <w:numId w:val="6"/>
        </w:numPr>
        <w:spacing w:line="260" w:lineRule="exact"/>
        <w:ind w:firstLineChars="0"/>
        <w:rPr>
          <w:rFonts w:ascii="微软雅黑" w:hAnsi="微软雅黑" w:eastAsia="微软雅黑"/>
          <w:szCs w:val="21"/>
        </w:rPr>
      </w:pPr>
      <w:r>
        <w:rPr>
          <w:rFonts w:hint="eastAsia" w:ascii="微软雅黑" w:hAnsi="微软雅黑" w:eastAsia="微软雅黑"/>
          <w:szCs w:val="21"/>
        </w:rPr>
        <w:t>案例讨论：分析营销结果</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是否要调整向市场沟通的信息</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是否要调整产品的客户定位</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是否要加强销售推动？</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是否需要检讨销售队伍传递的信息？</w:t>
      </w:r>
    </w:p>
    <w:p>
      <w:pPr>
        <w:spacing w:line="260" w:lineRule="exact"/>
        <w:rPr>
          <w:rFonts w:ascii="微软雅黑" w:hAnsi="微软雅黑" w:eastAsia="微软雅黑"/>
          <w:szCs w:val="21"/>
        </w:rPr>
      </w:pPr>
      <w:r>
        <w:rPr>
          <w:rFonts w:hint="eastAsia" w:ascii="微软雅黑" w:hAnsi="微软雅黑" w:eastAsia="微软雅黑"/>
          <w:szCs w:val="21"/>
        </w:rPr>
        <w:t>• 财务回报分析：通过财务数据调整营销方向和营销投入</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学习通过有效营销策略扩大市场占有率的做法；</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竞争分析</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根据竞争分析决定调整产品卖点</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根据竞争分析决定进攻和防守策略</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相应制定营销计划</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寻找核心客户以外的边缘客户，并且采取相应的营销行动计划</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比较分析不同的细分市场的收益</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分析不同类型客户的作用：收入？影响？还是潜力？</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如何以点带面拓宽产品的目标市场</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分析不同客户的价值：当期价值？长期价值？</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从客户价值分析到市场策略制定</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 通过财务分析制定赢利措施：</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扩大用户群？提高毛利率？</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降低营销成本？提高营销收益？</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提高运营成本回报？降低运营成本？</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学习如何实现赢利最大化</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如何在目标客户市场拓展和财务回报之间取得平衡</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如何实现客户价值最大化</w:t>
      </w:r>
    </w:p>
    <w:p>
      <w:pPr>
        <w:pStyle w:val="5"/>
        <w:numPr>
          <w:ilvl w:val="0"/>
          <w:numId w:val="2"/>
        </w:numPr>
        <w:spacing w:line="260" w:lineRule="exact"/>
        <w:ind w:firstLineChars="0"/>
        <w:rPr>
          <w:rFonts w:ascii="微软雅黑" w:hAnsi="微软雅黑" w:eastAsia="微软雅黑"/>
          <w:b/>
          <w:szCs w:val="21"/>
        </w:rPr>
      </w:pPr>
      <w:r>
        <w:rPr>
          <w:rFonts w:hint="eastAsia" w:ascii="微软雅黑" w:hAnsi="微软雅黑" w:eastAsia="微软雅黑"/>
          <w:b/>
          <w:szCs w:val="21"/>
        </w:rPr>
        <w:t>制定行动计划，使学员回到实际工作中可以运用所学知识。</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产品的客户需求分析</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选择一类需要突破的客户做产品定位</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做竞争对手在此类客户上的SWOT分析</w:t>
      </w:r>
    </w:p>
    <w:p>
      <w:pPr>
        <w:pStyle w:val="5"/>
        <w:numPr>
          <w:ilvl w:val="0"/>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做客户期望分析，基于分析的差距：</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分析适当的沟通信息</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制定营销计划</w:t>
      </w:r>
    </w:p>
    <w:p>
      <w:pPr>
        <w:pStyle w:val="5"/>
        <w:numPr>
          <w:ilvl w:val="1"/>
          <w:numId w:val="3"/>
        </w:numPr>
        <w:spacing w:line="260" w:lineRule="exact"/>
        <w:ind w:firstLineChars="0"/>
        <w:rPr>
          <w:rFonts w:ascii="微软雅黑" w:hAnsi="微软雅黑" w:eastAsia="微软雅黑"/>
          <w:szCs w:val="21"/>
        </w:rPr>
      </w:pPr>
      <w:r>
        <w:rPr>
          <w:rFonts w:hint="eastAsia" w:ascii="微软雅黑" w:hAnsi="微软雅黑" w:eastAsia="微软雅黑"/>
          <w:szCs w:val="21"/>
        </w:rPr>
        <w:t xml:space="preserve">确定产品功能调整计划 </w:t>
      </w:r>
    </w:p>
    <w:p>
      <w:pPr>
        <w:spacing w:line="260" w:lineRule="exact"/>
        <w:rPr>
          <w:rFonts w:ascii="微软雅黑" w:hAnsi="微软雅黑" w:eastAsia="微软雅黑"/>
          <w:b/>
          <w:szCs w:val="21"/>
        </w:rPr>
      </w:pPr>
    </w:p>
    <w:p>
      <w:pPr>
        <w:spacing w:line="260" w:lineRule="exact"/>
        <w:rPr>
          <w:rFonts w:ascii="微软雅黑" w:hAnsi="微软雅黑" w:eastAsia="微软雅黑"/>
          <w:b/>
          <w:szCs w:val="21"/>
        </w:rPr>
      </w:pPr>
      <w:r>
        <w:rPr>
          <w:rFonts w:hint="eastAsia" w:ascii="微软雅黑" w:hAnsi="微软雅黑" w:eastAsia="微软雅黑"/>
          <w:b/>
          <w:szCs w:val="21"/>
        </w:rPr>
        <w:drawing>
          <wp:anchor distT="0" distB="0" distL="114300" distR="114300" simplePos="0" relativeHeight="251679744" behindDoc="0" locked="0" layoutInCell="1" allowOverlap="1">
            <wp:simplePos x="0" y="0"/>
            <wp:positionH relativeFrom="column">
              <wp:posOffset>2625090</wp:posOffset>
            </wp:positionH>
            <wp:positionV relativeFrom="paragraph">
              <wp:posOffset>116840</wp:posOffset>
            </wp:positionV>
            <wp:extent cx="2970530" cy="1318260"/>
            <wp:effectExtent l="0" t="0" r="1270" b="15240"/>
            <wp:wrapNone/>
            <wp:docPr id="39" name="图片 1" descr="C:\Users\Catherine\Downloads\779550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descr="C:\Users\Catherine\Downloads\779550554.jpg"/>
                    <pic:cNvPicPr>
                      <a:picLocks noChangeAspect="1" noChangeArrowheads="1"/>
                    </pic:cNvPicPr>
                  </pic:nvPicPr>
                  <pic:blipFill>
                    <a:blip r:embed="rId4" cstate="email"/>
                    <a:stretch>
                      <a:fillRect/>
                    </a:stretch>
                  </pic:blipFill>
                  <pic:spPr>
                    <a:xfrm>
                      <a:off x="0" y="0"/>
                      <a:ext cx="2970530" cy="1318260"/>
                    </a:xfrm>
                    <a:prstGeom prst="rect">
                      <a:avLst/>
                    </a:prstGeom>
                    <a:noFill/>
                    <a:ln w="9525">
                      <a:noFill/>
                      <a:miter lim="800000"/>
                      <a:headEnd/>
                      <a:tailEnd/>
                    </a:ln>
                  </pic:spPr>
                </pic:pic>
              </a:graphicData>
            </a:graphic>
          </wp:anchor>
        </w:drawing>
      </w:r>
      <w:r>
        <w:rPr>
          <w:rFonts w:hint="eastAsia" w:ascii="微软雅黑" w:hAnsi="微软雅黑" w:eastAsia="微软雅黑"/>
          <w:b/>
          <w:szCs w:val="21"/>
        </w:rPr>
        <w:t>四、参加对象：</w:t>
      </w:r>
    </w:p>
    <w:p>
      <w:pPr>
        <w:spacing w:line="260" w:lineRule="exact"/>
        <w:rPr>
          <w:rFonts w:ascii="微软雅黑" w:hAnsi="微软雅黑" w:eastAsia="微软雅黑"/>
          <w:szCs w:val="21"/>
        </w:rPr>
      </w:pPr>
      <w:r>
        <w:rPr>
          <w:rFonts w:hint="eastAsia" w:ascii="微软雅黑" w:hAnsi="微软雅黑" w:eastAsia="微软雅黑"/>
          <w:szCs w:val="21"/>
        </w:rPr>
        <w:t>1． 营销、客服、销售总监及一线销售；</w:t>
      </w:r>
    </w:p>
    <w:p>
      <w:pPr>
        <w:spacing w:line="260" w:lineRule="exact"/>
        <w:rPr>
          <w:rFonts w:ascii="微软雅黑" w:hAnsi="微软雅黑" w:eastAsia="微软雅黑"/>
          <w:szCs w:val="21"/>
        </w:rPr>
      </w:pPr>
      <w:r>
        <w:rPr>
          <w:rFonts w:hint="eastAsia" w:ascii="微软雅黑" w:hAnsi="微软雅黑" w:eastAsia="微软雅黑"/>
          <w:szCs w:val="21"/>
        </w:rPr>
        <w:t>2． 营销、客服、销售主管及骨干员工；</w:t>
      </w:r>
    </w:p>
    <w:p>
      <w:pPr>
        <w:spacing w:line="260" w:lineRule="exact"/>
        <w:rPr>
          <w:rFonts w:ascii="微软雅黑" w:hAnsi="微软雅黑" w:eastAsia="微软雅黑"/>
          <w:szCs w:val="21"/>
        </w:rPr>
      </w:pPr>
      <w:r>
        <w:rPr>
          <w:rFonts w:hint="eastAsia" w:ascii="微软雅黑" w:hAnsi="微软雅黑" w:eastAsia="微软雅黑"/>
          <w:szCs w:val="21"/>
        </w:rPr>
        <w:t>3． 企业高层管理者、企业主；</w:t>
      </w:r>
    </w:p>
    <w:p>
      <w:pPr>
        <w:spacing w:line="260" w:lineRule="exact"/>
        <w:rPr>
          <w:rFonts w:ascii="微软雅黑" w:hAnsi="微软雅黑" w:eastAsia="微软雅黑"/>
          <w:szCs w:val="21"/>
        </w:rPr>
      </w:pPr>
      <w:r>
        <w:rPr>
          <w:rFonts w:hint="eastAsia" w:ascii="微软雅黑" w:hAnsi="微软雅黑" w:eastAsia="微软雅黑"/>
          <w:szCs w:val="21"/>
        </w:rPr>
        <w:t>4． 营销支持部门经理；</w:t>
      </w:r>
    </w:p>
    <w:p>
      <w:pPr>
        <w:spacing w:line="260" w:lineRule="exact"/>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建议6组以内，每组4-6人</w:t>
      </w:r>
    </w:p>
    <w:p>
      <w:pPr>
        <w:spacing w:line="260" w:lineRule="exact"/>
        <w:rPr>
          <w:rFonts w:ascii="微软雅黑" w:hAnsi="微软雅黑" w:eastAsia="微软雅黑"/>
          <w:b/>
          <w:szCs w:val="21"/>
        </w:rPr>
      </w:pPr>
    </w:p>
    <w:p>
      <w:pPr>
        <w:spacing w:line="260" w:lineRule="exact"/>
        <w:rPr>
          <w:rFonts w:ascii="微软雅黑" w:hAnsi="微软雅黑" w:eastAsia="微软雅黑"/>
          <w:b/>
          <w:szCs w:val="21"/>
        </w:rPr>
      </w:pPr>
      <w:r>
        <w:rPr>
          <w:rFonts w:hint="eastAsia" w:ascii="微软雅黑" w:hAnsi="微软雅黑" w:eastAsia="微软雅黑"/>
          <w:b/>
          <w:szCs w:val="21"/>
        </w:rPr>
        <w:t>五、课程时间：</w:t>
      </w:r>
    </w:p>
    <w:p>
      <w:pPr>
        <w:spacing w:line="260" w:lineRule="exact"/>
        <w:rPr>
          <w:rFonts w:ascii="微软雅黑" w:hAnsi="微软雅黑" w:eastAsia="微软雅黑"/>
          <w:szCs w:val="21"/>
        </w:rPr>
      </w:pPr>
      <w:r>
        <w:rPr>
          <w:rFonts w:hint="eastAsia" w:ascii="微软雅黑" w:hAnsi="微软雅黑" w:eastAsia="微软雅黑"/>
          <w:szCs w:val="21"/>
        </w:rPr>
        <w:t>标准课时2天（12小时）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A42D4"/>
    <w:multiLevelType w:val="multilevel"/>
    <w:tmpl w:val="0C3A42D4"/>
    <w:lvl w:ilvl="0" w:tentative="0">
      <w:start w:val="2"/>
      <w:numFmt w:val="bullet"/>
      <w:lvlText w:val="•"/>
      <w:lvlJc w:val="left"/>
      <w:pPr>
        <w:ind w:left="360" w:hanging="360"/>
      </w:pPr>
      <w:rPr>
        <w:rFonts w:hint="eastAsia" w:ascii="宋体" w:hAnsi="宋体" w:eastAsia="宋体" w:cstheme="minorBidi"/>
      </w:rPr>
    </w:lvl>
    <w:lvl w:ilvl="1" w:tentative="0">
      <w:start w:val="2"/>
      <w:numFmt w:val="bullet"/>
      <w:lvlText w:val="-"/>
      <w:lvlJc w:val="left"/>
      <w:pPr>
        <w:ind w:left="780" w:hanging="360"/>
      </w:pPr>
      <w:rPr>
        <w:rFonts w:hint="eastAsia" w:ascii="宋体" w:hAnsi="宋体" w:eastAsia="宋体" w:cstheme="minorBidi"/>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D653C3"/>
    <w:multiLevelType w:val="multilevel"/>
    <w:tmpl w:val="12D653C3"/>
    <w:lvl w:ilvl="0" w:tentative="0">
      <w:start w:val="2"/>
      <w:numFmt w:val="bullet"/>
      <w:lvlText w:val="•"/>
      <w:lvlJc w:val="left"/>
      <w:pPr>
        <w:ind w:left="360" w:hanging="360"/>
      </w:pPr>
      <w:rPr>
        <w:rFonts w:hint="eastAsia" w:ascii="宋体" w:hAnsi="宋体" w:eastAsia="宋体" w:cstheme="minorBidi"/>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8F50152"/>
    <w:multiLevelType w:val="multilevel"/>
    <w:tmpl w:val="28F50152"/>
    <w:lvl w:ilvl="0" w:tentative="0">
      <w:start w:val="2"/>
      <w:numFmt w:val="bullet"/>
      <w:lvlText w:val="•"/>
      <w:lvlJc w:val="left"/>
      <w:pPr>
        <w:ind w:left="360" w:hanging="360"/>
      </w:pPr>
      <w:rPr>
        <w:rFonts w:hint="eastAsia" w:ascii="宋体" w:hAnsi="宋体" w:eastAsia="宋体" w:cstheme="minorBidi"/>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AD14E56"/>
    <w:multiLevelType w:val="multilevel"/>
    <w:tmpl w:val="2AD14E56"/>
    <w:lvl w:ilvl="0" w:tentative="0">
      <w:start w:val="2"/>
      <w:numFmt w:val="bullet"/>
      <w:lvlText w:val="•"/>
      <w:lvlJc w:val="left"/>
      <w:pPr>
        <w:ind w:left="360" w:hanging="360"/>
      </w:pPr>
      <w:rPr>
        <w:rFonts w:hint="eastAsia" w:ascii="宋体" w:hAnsi="宋体" w:eastAsia="宋体" w:cstheme="minorBidi"/>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454E7A7A"/>
    <w:multiLevelType w:val="multilevel"/>
    <w:tmpl w:val="454E7A7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7175774"/>
    <w:multiLevelType w:val="multilevel"/>
    <w:tmpl w:val="571757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5"/>
  </w:num>
  <w:num w:numId="3">
    <w:abstractNumId w:val="0"/>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55436"/>
    <w:rsid w:val="62255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2021-03-20T05:05:00Z</dcterms:created>
  <dc:creator>未妨惆怅是清狂</dc:creator>
  <cp:lastModifiedBy>未妨惆怅是清狂</cp:lastModifiedBy>
  <dcterms:modified xsi:type="dcterms:W3CDTF">2021-03-20T05:05:34Z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