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</w:pPr>
      <w:bookmarkStart w:id="2" w:name="_GoBack"/>
      <w:bookmarkEnd w:id="2"/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《税务风险及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</w:rPr>
        <w:t>纳税筹划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》课程大纲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  <w:t>第一部分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eastAsia="zh-CN"/>
        </w:rPr>
        <w:t>纳税筹划相关知识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税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收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产生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的本质原因</w:t>
      </w:r>
    </w:p>
    <w:p>
      <w:pPr>
        <w:numPr>
          <w:ilvl w:val="0"/>
          <w:numId w:val="1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有财产</w:t>
      </w:r>
    </w:p>
    <w:p>
      <w:pPr>
        <w:numPr>
          <w:ilvl w:val="0"/>
          <w:numId w:val="1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有行为</w:t>
      </w:r>
    </w:p>
    <w:p>
      <w:pPr>
        <w:numPr>
          <w:ilvl w:val="0"/>
          <w:numId w:val="1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有交易</w:t>
      </w:r>
    </w:p>
    <w:p>
      <w:pPr>
        <w:numPr>
          <w:ilvl w:val="0"/>
          <w:numId w:val="1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有所得</w:t>
      </w:r>
    </w:p>
    <w:p>
      <w:pPr>
        <w:numPr>
          <w:ilvl w:val="0"/>
          <w:numId w:val="2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税务风险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及风险管控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1、常见的税务风险</w:t>
      </w:r>
    </w:p>
    <w:p>
      <w:pPr>
        <w:numPr>
          <w:ilvl w:val="0"/>
          <w:numId w:val="0"/>
        </w:numPr>
        <w:spacing w:line="480" w:lineRule="auto"/>
        <w:ind w:leftChars="193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（1）、没有筹划过多缴税</w:t>
      </w:r>
    </w:p>
    <w:p>
      <w:pPr>
        <w:numPr>
          <w:ilvl w:val="0"/>
          <w:numId w:val="0"/>
        </w:numPr>
        <w:spacing w:line="480" w:lineRule="auto"/>
        <w:ind w:leftChars="193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（2）、偷税严重破产入狱</w:t>
      </w:r>
    </w:p>
    <w:p>
      <w:pPr>
        <w:numPr>
          <w:ilvl w:val="0"/>
          <w:numId w:val="0"/>
        </w:numPr>
        <w:spacing w:line="480" w:lineRule="auto"/>
        <w:ind w:leftChars="193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（3）、竞争对手神秘打击</w:t>
      </w:r>
    </w:p>
    <w:p>
      <w:pPr>
        <w:numPr>
          <w:ilvl w:val="0"/>
          <w:numId w:val="0"/>
        </w:numPr>
        <w:spacing w:line="480" w:lineRule="auto"/>
        <w:ind w:leftChars="193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（4）、实名举报有案必查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2、哪些企业容易被查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（1）、常亏不倒的企业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（2）、长期零申报的企业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（3）、税负明显偏低的企业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（4）、税负波动异常的企业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3、中国税务管控的途径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（1）、发票管控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（2）、查账管控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（3）、实地检查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（4）、数据管控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4、税收违法的后果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、纳税筹划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概述</w:t>
      </w:r>
    </w:p>
    <w:p>
      <w:pPr>
        <w:spacing w:line="480" w:lineRule="auto"/>
        <w:ind w:firstLine="600" w:firstLineChars="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 xml:space="preserve">、纳税筹划的意义  </w:t>
      </w:r>
    </w:p>
    <w:p>
      <w:pPr>
        <w:spacing w:line="480" w:lineRule="auto"/>
        <w:ind w:firstLine="600" w:firstLineChars="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、纳税筹划的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含</w:t>
      </w:r>
      <w:r>
        <w:rPr>
          <w:rFonts w:hint="eastAsia" w:ascii="宋体" w:hAnsi="宋体" w:eastAsia="宋体" w:cs="宋体"/>
          <w:sz w:val="24"/>
          <w:szCs w:val="24"/>
        </w:rPr>
        <w:t xml:space="preserve">义      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 xml:space="preserve">（1）、绝对减少税负     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（2）、相对减少税负</w:t>
      </w:r>
      <w:r>
        <w:rPr>
          <w:rFonts w:hint="eastAsia" w:ascii="宋体" w:hAnsi="宋体" w:eastAsia="宋体" w:cs="宋体"/>
          <w:sz w:val="24"/>
          <w:szCs w:val="24"/>
        </w:rPr>
        <w:t xml:space="preserve">     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（3）、延缓纳税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时间</w:t>
      </w:r>
    </w:p>
    <w:p>
      <w:pPr>
        <w:spacing w:line="480" w:lineRule="auto"/>
        <w:ind w:firstLine="600" w:firstLineChars="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、涉税零风险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纳税筹划的要求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（一）税收筹划的原则</w:t>
      </w:r>
    </w:p>
    <w:p>
      <w:pPr>
        <w:numPr>
          <w:ilvl w:val="0"/>
          <w:numId w:val="3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合法性</w:t>
      </w:r>
    </w:p>
    <w:p>
      <w:pPr>
        <w:numPr>
          <w:ilvl w:val="0"/>
          <w:numId w:val="3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前置性</w:t>
      </w:r>
    </w:p>
    <w:p>
      <w:pPr>
        <w:numPr>
          <w:ilvl w:val="0"/>
          <w:numId w:val="3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适度性</w:t>
      </w:r>
    </w:p>
    <w:p>
      <w:pPr>
        <w:numPr>
          <w:ilvl w:val="0"/>
          <w:numId w:val="3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整体性</w:t>
      </w:r>
    </w:p>
    <w:p>
      <w:pPr>
        <w:numPr>
          <w:ilvl w:val="0"/>
          <w:numId w:val="4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税收筹划的技术要求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 xml:space="preserve">1、精通税法知识                     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2、熟悉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账务处理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3、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熟悉</w:t>
      </w:r>
      <w:r>
        <w:rPr>
          <w:rFonts w:hint="eastAsia" w:ascii="宋体" w:hAnsi="宋体" w:eastAsia="宋体" w:cs="宋体"/>
          <w:bCs/>
          <w:sz w:val="24"/>
          <w:szCs w:val="24"/>
        </w:rPr>
        <w:t xml:space="preserve">相关的经济法律知识       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4、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了解所</w:t>
      </w:r>
      <w:r>
        <w:rPr>
          <w:rFonts w:hint="eastAsia" w:ascii="宋体" w:hAnsi="宋体" w:eastAsia="宋体" w:cs="宋体"/>
          <w:bCs/>
          <w:sz w:val="24"/>
          <w:szCs w:val="24"/>
        </w:rPr>
        <w:t>筹划行业的基本</w:t>
      </w: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业务流程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企业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涉税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业务链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主体成立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设计研发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物资采购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生产制造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产品销售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物流运输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售后服务</w:t>
      </w:r>
    </w:p>
    <w:p>
      <w:pPr>
        <w:numPr>
          <w:ilvl w:val="0"/>
          <w:numId w:val="5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利润分配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六、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纳税筹划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的思路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1、熟悉企业业务范围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2、梳理企业业务流程（业务链）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3、梳理业务流程税种（业务链）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4、设计税收筹划方案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5、论证税收筹划方案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七、纳税筹划要决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1、主体定环节，环节定税负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2、合同定业务，业务定税收</w:t>
      </w:r>
    </w:p>
    <w:p>
      <w:pPr>
        <w:numPr>
          <w:ilvl w:val="0"/>
          <w:numId w:val="0"/>
        </w:num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sz w:val="24"/>
          <w:szCs w:val="24"/>
        </w:rPr>
        <w:t>利往低处流，费往高处走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  <w:lang w:eastAsia="zh-CN"/>
        </w:rPr>
        <w:t>第二部分、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纳税筹划的</w:t>
      </w:r>
      <w:r>
        <w:rPr>
          <w:rFonts w:hint="eastAsia" w:ascii="宋体" w:hAnsi="宋体" w:eastAsia="宋体" w:cs="宋体"/>
          <w:b/>
          <w:color w:val="FF0000"/>
          <w:sz w:val="24"/>
          <w:szCs w:val="24"/>
          <w:lang w:eastAsia="zh-CN"/>
        </w:rPr>
        <w:t>七大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平台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b/>
          <w:sz w:val="24"/>
          <w:szCs w:val="24"/>
        </w:rPr>
        <w:t>价格平台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 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利用</w:t>
      </w:r>
      <w:r>
        <w:rPr>
          <w:rFonts w:hint="eastAsia" w:ascii="宋体" w:hAnsi="宋体" w:eastAsia="宋体" w:cs="宋体"/>
          <w:sz w:val="24"/>
          <w:szCs w:val="24"/>
        </w:rPr>
        <w:t>规律：利往（税率）低处流，费往（税率）高处走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、常见四种方式：设备材料加价、委托贷款、提供管理服务协议和设备租赁合同。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</w:rPr>
        <w:t>、利用税率差案例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二、</w:t>
      </w:r>
      <w:r>
        <w:rPr>
          <w:rFonts w:hint="eastAsia" w:ascii="宋体" w:hAnsi="宋体" w:eastAsia="宋体" w:cs="宋体"/>
          <w:b/>
          <w:sz w:val="24"/>
          <w:szCs w:val="24"/>
        </w:rPr>
        <w:t>优惠平台</w:t>
      </w:r>
      <w:r>
        <w:rPr>
          <w:rFonts w:hint="eastAsia" w:ascii="宋体" w:hAnsi="宋体" w:eastAsia="宋体" w:cs="宋体"/>
          <w:sz w:val="24"/>
          <w:szCs w:val="24"/>
        </w:rPr>
        <w:t xml:space="preserve">         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、巧办分公司，利用西部大开发税收优惠案例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 xml:space="preserve">、利用软件加西开优惠税率征税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            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三、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漏洞平台 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</w:rPr>
        <w:t>、应税项目亏损与免税项目盈利的纳税筹划方法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、利用股东身份进行纳税筹划方法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四、</w:t>
      </w:r>
      <w:r>
        <w:rPr>
          <w:rFonts w:hint="eastAsia" w:ascii="宋体" w:hAnsi="宋体" w:eastAsia="宋体" w:cs="宋体"/>
          <w:b/>
          <w:sz w:val="24"/>
          <w:szCs w:val="24"/>
        </w:rPr>
        <w:t>空白平台</w:t>
      </w:r>
    </w:p>
    <w:p>
      <w:pPr>
        <w:numPr>
          <w:ilvl w:val="0"/>
          <w:numId w:val="6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不公允分红的纳税筹划方案                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</w:t>
      </w:r>
      <w:bookmarkStart w:id="0" w:name="OLE_LINK2"/>
      <w:r>
        <w:rPr>
          <w:rFonts w:hint="eastAsia" w:ascii="宋体" w:hAnsi="宋体" w:eastAsia="宋体" w:cs="宋体"/>
          <w:sz w:val="24"/>
          <w:szCs w:val="24"/>
        </w:rPr>
        <w:t>假股权真债权中利率调整方案</w:t>
      </w:r>
      <w:bookmarkEnd w:id="0"/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五、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弹性平台    </w:t>
      </w:r>
      <w:r>
        <w:rPr>
          <w:rFonts w:hint="eastAsia" w:ascii="宋体" w:hAnsi="宋体" w:eastAsia="宋体" w:cs="宋体"/>
          <w:sz w:val="24"/>
          <w:szCs w:val="24"/>
        </w:rPr>
        <w:t>土地增值税征免税临界点运用的纳税筹划方案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六、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规避平台    </w:t>
      </w:r>
      <w:r>
        <w:rPr>
          <w:rFonts w:hint="eastAsia" w:ascii="宋体" w:hAnsi="宋体" w:eastAsia="宋体" w:cs="宋体"/>
          <w:sz w:val="24"/>
          <w:szCs w:val="24"/>
        </w:rPr>
        <w:t>年终奖临界点的运用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七、</w:t>
      </w:r>
      <w:r>
        <w:rPr>
          <w:rFonts w:hint="eastAsia" w:ascii="宋体" w:hAnsi="宋体" w:eastAsia="宋体" w:cs="宋体"/>
          <w:b/>
          <w:sz w:val="24"/>
          <w:szCs w:val="24"/>
        </w:rPr>
        <w:t xml:space="preserve">技术平台    </w:t>
      </w:r>
      <w:r>
        <w:rPr>
          <w:rFonts w:hint="eastAsia" w:ascii="宋体" w:hAnsi="宋体" w:eastAsia="宋体" w:cs="宋体"/>
          <w:sz w:val="24"/>
          <w:szCs w:val="24"/>
        </w:rPr>
        <w:t>公司、个体户和个人出租办公楼涉税分析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lang w:val="en-US" w:eastAsia="zh-CN"/>
        </w:rPr>
        <w:t xml:space="preserve">第三部分  五大业务环节纳税筹划 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一、企业筹备成立时纳税筹划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1、企业主体确定时纳税筹划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（1）、合伙企业纳税特征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（2）、公司制企业纳税特征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（3）、个体工商户纳税特征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2、筹措注册资本时纳税筹划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3、纳税主体确定时纳税筹划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4、关联主体确定时纳税筹划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（1）、法人投资法人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（2）、个人投资法人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（3）、个人投资非法人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5、企业名字选定时纳税筹划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6、业务范围确定时纳税筹划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7、企业主体确定的纳税筹划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（1）、子公司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（2）、分公司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（3）、合并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Cs/>
          <w:sz w:val="24"/>
          <w:szCs w:val="24"/>
        </w:rPr>
        <w:t>①</w:t>
      </w:r>
      <w:r>
        <w:rPr>
          <w:rFonts w:hint="eastAsia" w:ascii="宋体" w:hAnsi="宋体" w:eastAsia="宋体" w:cs="宋体"/>
          <w:sz w:val="24"/>
          <w:szCs w:val="24"/>
        </w:rPr>
        <w:t xml:space="preserve">、企业合并方式与税法亏损处理的关系            </w:t>
      </w:r>
    </w:p>
    <w:p>
      <w:pPr>
        <w:spacing w:line="480" w:lineRule="auto"/>
        <w:ind w:left="0" w:leftChars="0" w:firstLine="720" w:firstLineChars="3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②</w:t>
      </w:r>
      <w:r>
        <w:rPr>
          <w:rFonts w:hint="eastAsia" w:ascii="宋体" w:hAnsi="宋体" w:eastAsia="宋体" w:cs="宋体"/>
          <w:sz w:val="24"/>
          <w:szCs w:val="24"/>
        </w:rPr>
        <w:t>、合并方的选择技巧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（4）分立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①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一应税企业分为一免税和一应税企业的纳税筹划。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②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一混合销售企业分为一增值税高税率和一家低税率企业纳税筹划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8、企业注册地址确定时纳税筹划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二、供应环节的筹划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1、供应链管理的纳税筹划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2、供应商选择的纳税筹划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三、经营环节的筹划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1、生产环节筹划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：资产账务处理方法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2、加计扣除的利用：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（1）、研发费用加计扣除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（2）、残疾人工资加计扣除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3、费用列支的筹划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（1）、工资及福利的筹划  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（2）、私产公用的筹划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（3）、老板薪酬的筹划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（4）、年终奖的筹划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（5）、日常费用的筹划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4、生产流程的筹划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四、销售环节的筹划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1、销售费用的纳税筹划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（1）、业务招待费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（2）、广告费 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（3）、销售佣金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2、定价策略                           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3、销售方式的选择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4、销售时间的选择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（1）、第一笔生产经营收入的纳税筹划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（2）、第一个获利年度的纳税筹划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5、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销售内容的筹划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</w:rPr>
        <w:t>租赁合同的签订技巧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）销售资产还是销售股权</w:t>
      </w:r>
      <w:r>
        <w:rPr>
          <w:rFonts w:hint="eastAsia" w:ascii="宋体" w:hAnsi="宋体" w:eastAsia="宋体" w:cs="宋体"/>
          <w:sz w:val="24"/>
          <w:szCs w:val="24"/>
        </w:rPr>
        <w:t xml:space="preserve">    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6、混合销售行为的纳税筹划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7、促销行为中的纳税筹划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五、利润环节的筹划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1、分配方法的筹划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2、亏损弥补的筹划</w:t>
      </w: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Cs/>
          <w:sz w:val="24"/>
          <w:szCs w:val="24"/>
        </w:rPr>
        <w:t xml:space="preserve">股利分配环节                          </w:t>
      </w: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（1）、股权转让纳税筹划的三大</w:t>
      </w:r>
      <w:r>
        <w:rPr>
          <w:rFonts w:hint="eastAsia" w:ascii="宋体" w:hAnsi="宋体" w:eastAsia="宋体" w:cs="宋体"/>
          <w:bCs/>
          <w:sz w:val="24"/>
          <w:szCs w:val="24"/>
        </w:rPr>
        <w:t>基本思想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①、先分红再转让股权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②、未分配利润转增资本后，再转让股权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③、转让方先减资，受让方再增资</w:t>
      </w: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（2）、先生产税法亏损后转让股权的纳税筹划</w:t>
      </w: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（3）、利用核定征收方式进行股权转让纳税筹划</w:t>
      </w: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4、股权转让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5、投资比例1%的用处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sz w:val="24"/>
          <w:szCs w:val="24"/>
        </w:rPr>
        <w:t>非等比例分红的运用</w:t>
      </w:r>
    </w:p>
    <w:p>
      <w:pPr>
        <w:numPr>
          <w:ilvl w:val="0"/>
          <w:numId w:val="0"/>
        </w:numPr>
        <w:spacing w:line="480" w:lineRule="auto"/>
        <w:ind w:left="436" w:leftChars="200" w:hanging="16" w:hangingChars="7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color w:val="FF0000"/>
          <w:sz w:val="24"/>
          <w:szCs w:val="24"/>
        </w:rPr>
      </w:pP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第四部分</w:t>
      </w:r>
      <w:r>
        <w:rPr>
          <w:rFonts w:hint="eastAsia" w:ascii="宋体" w:hAnsi="宋体" w:eastAsia="宋体" w:cs="宋体"/>
          <w:b/>
          <w:color w:val="FF0000"/>
          <w:sz w:val="24"/>
          <w:szCs w:val="24"/>
          <w:lang w:val="en-US" w:eastAsia="zh-CN"/>
        </w:rPr>
        <w:t xml:space="preserve">  其他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>税种纳税</w:t>
      </w:r>
      <w:r>
        <w:rPr>
          <w:rFonts w:hint="eastAsia" w:ascii="宋体" w:hAnsi="宋体" w:eastAsia="宋体" w:cs="宋体"/>
          <w:b/>
          <w:color w:val="FF0000"/>
          <w:sz w:val="24"/>
          <w:szCs w:val="24"/>
          <w:lang w:eastAsia="zh-CN"/>
        </w:rPr>
        <w:t>筹划</w:t>
      </w:r>
      <w:r>
        <w:rPr>
          <w:rFonts w:hint="eastAsia" w:ascii="宋体" w:hAnsi="宋体" w:eastAsia="宋体" w:cs="宋体"/>
          <w:b/>
          <w:color w:val="FF0000"/>
          <w:sz w:val="24"/>
          <w:szCs w:val="24"/>
        </w:rPr>
        <w:t xml:space="preserve"> 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一、增值税纳税筹划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（一）、营改增企业的纳税筹划</w:t>
      </w:r>
    </w:p>
    <w:p>
      <w:pPr>
        <w:numPr>
          <w:ilvl w:val="0"/>
          <w:numId w:val="0"/>
        </w:num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 xml:space="preserve">营改增计税方法分析                </w:t>
      </w:r>
    </w:p>
    <w:p>
      <w:pPr>
        <w:numPr>
          <w:ilvl w:val="0"/>
          <w:numId w:val="0"/>
        </w:num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2、税率和征收率的纳税筹划方案</w:t>
      </w:r>
    </w:p>
    <w:p>
      <w:p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(1)、不动产转租的纳税筹划案例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（2）、建筑业老项目的纳税筹划案例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3、不同客户的报价策略              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4、合同付款时间相关的纳税筹划案例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5、混合销售或者是兼营行为的筹划案例   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6、间接租赁到直接租赁的纳税筹划案例</w:t>
      </w:r>
    </w:p>
    <w:p>
      <w:pPr>
        <w:spacing w:line="480" w:lineRule="auto"/>
        <w:ind w:left="0" w:leftChars="0"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7、利用不征税项目优惠方法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（二）、老增值税企业的纳税筹划</w:t>
      </w:r>
    </w:p>
    <w:p>
      <w:pPr>
        <w:spacing w:line="480" w:lineRule="auto"/>
        <w:ind w:firstLine="360" w:firstLineChars="1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1、纳税筹划的基本思路</w:t>
      </w:r>
    </w:p>
    <w:p>
      <w:pPr>
        <w:spacing w:line="480" w:lineRule="auto"/>
        <w:ind w:firstLine="360" w:firstLineChars="1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</w:t>
      </w:r>
      <w:bookmarkStart w:id="1" w:name="OLE_LINK3"/>
      <w:r>
        <w:rPr>
          <w:rFonts w:hint="eastAsia" w:ascii="宋体" w:hAnsi="宋体" w:eastAsia="宋体" w:cs="宋体"/>
          <w:sz w:val="24"/>
          <w:szCs w:val="24"/>
        </w:rPr>
        <w:t>增值税纳税筹划</w:t>
      </w:r>
      <w:bookmarkEnd w:id="1"/>
      <w:r>
        <w:rPr>
          <w:rFonts w:hint="eastAsia" w:ascii="宋体" w:hAnsi="宋体" w:eastAsia="宋体" w:cs="宋体"/>
          <w:sz w:val="24"/>
          <w:szCs w:val="24"/>
        </w:rPr>
        <w:t>案例解析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（1）、利用不征税项目纳税筹划案例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（2）、分拆混合销售行为[运输+销售货物]纳税筹划案例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（3）、分拆混合销售行为[服务+销售货物]纳税筹划案例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（4）、增值税进项税额抵扣规定运用案例</w:t>
      </w:r>
    </w:p>
    <w:p>
      <w:pPr>
        <w:spacing w:line="480" w:lineRule="auto"/>
        <w:ind w:firstLine="1620" w:firstLineChars="6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①、混用固定资产、无形资产和不动产的运用案例</w:t>
      </w:r>
    </w:p>
    <w:p>
      <w:pPr>
        <w:spacing w:line="480" w:lineRule="auto"/>
        <w:ind w:firstLine="1620" w:firstLineChars="6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②、计税方法变化应用案例</w:t>
      </w:r>
    </w:p>
    <w:p>
      <w:pPr>
        <w:spacing w:line="480" w:lineRule="auto"/>
        <w:ind w:firstLine="1620" w:firstLineChars="6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③、核定扣除企业支付运费方式的纳税筹划案例</w:t>
      </w:r>
    </w:p>
    <w:p>
      <w:pPr>
        <w:spacing w:line="480" w:lineRule="auto"/>
        <w:ind w:firstLine="1620" w:firstLineChars="6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④、进项税抵扣时间的纳税筹划</w:t>
      </w:r>
    </w:p>
    <w:p>
      <w:pPr>
        <w:spacing w:line="480" w:lineRule="auto"/>
        <w:ind w:firstLine="1620" w:firstLineChars="6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⑤、免税行业增值税的纳税筹划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（5）、农产品销售发票抵扣增值税纳税筹划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（6）、利用中间商供货的纳税筹划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（7）、广告制作公司的纳税筹划案例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二</w:t>
      </w:r>
      <w:r>
        <w:rPr>
          <w:rFonts w:hint="eastAsia" w:ascii="宋体" w:hAnsi="宋体" w:eastAsia="宋体" w:cs="宋体"/>
          <w:b/>
          <w:sz w:val="24"/>
          <w:szCs w:val="24"/>
        </w:rPr>
        <w:t>、个人所得税纳税筹划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（一）、工资薪金的纳税筹划思路分析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  <w:lang w:eastAsia="zh-CN"/>
        </w:rPr>
        <w:t>（二）</w:t>
      </w:r>
      <w:r>
        <w:rPr>
          <w:rFonts w:hint="eastAsia" w:ascii="宋体" w:hAnsi="宋体" w:eastAsia="宋体" w:cs="宋体"/>
          <w:bCs/>
          <w:sz w:val="24"/>
          <w:szCs w:val="24"/>
        </w:rPr>
        <w:t>、工资薪金的纳税筹划</w:t>
      </w:r>
    </w:p>
    <w:p>
      <w:pPr>
        <w:spacing w:line="480" w:lineRule="auto"/>
        <w:ind w:firstLine="540" w:firstLineChars="22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1、分解收入</w:t>
      </w:r>
      <w:r>
        <w:rPr>
          <w:rFonts w:hint="eastAsia" w:ascii="宋体" w:hAnsi="宋体" w:eastAsia="宋体" w:cs="宋体"/>
          <w:sz w:val="24"/>
          <w:szCs w:val="24"/>
        </w:rPr>
        <w:t xml:space="preserve">            </w:t>
      </w:r>
    </w:p>
    <w:p>
      <w:pPr>
        <w:spacing w:line="480" w:lineRule="auto"/>
        <w:ind w:firstLine="540" w:firstLineChars="22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2、增加费用扣除</w:t>
      </w:r>
      <w:r>
        <w:rPr>
          <w:rFonts w:hint="eastAsia" w:ascii="宋体" w:hAnsi="宋体" w:eastAsia="宋体" w:cs="宋体"/>
          <w:sz w:val="24"/>
          <w:szCs w:val="24"/>
        </w:rPr>
        <w:t xml:space="preserve">        </w:t>
      </w:r>
    </w:p>
    <w:p>
      <w:pPr>
        <w:spacing w:line="480" w:lineRule="auto"/>
        <w:ind w:firstLine="540" w:firstLineChars="22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3、发放方式的组合与搭配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（三）、劳务报酬的纳税筹划思路</w:t>
      </w:r>
    </w:p>
    <w:p>
      <w:pPr>
        <w:spacing w:line="480" w:lineRule="auto"/>
        <w:ind w:firstLine="600" w:firstLineChars="2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1、委托方费用负担法</w:t>
      </w:r>
    </w:p>
    <w:p>
      <w:pPr>
        <w:spacing w:line="480" w:lineRule="auto"/>
        <w:ind w:firstLine="600" w:firstLineChars="25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2、劳务次数的分解法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（四）、劳务报酬的纳税筹划案例 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（五）、个人独资企业个人所得税和企业所得税转化方法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b/>
          <w:sz w:val="24"/>
          <w:szCs w:val="24"/>
        </w:rPr>
        <w:t>、印花税的纳税筹划</w:t>
      </w:r>
    </w:p>
    <w:p>
      <w:pPr>
        <w:spacing w:line="480" w:lineRule="auto"/>
        <w:ind w:firstLine="360" w:firstLineChars="1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1、印花税的纳税筹划思路</w:t>
      </w:r>
    </w:p>
    <w:p>
      <w:pPr>
        <w:spacing w:line="480" w:lineRule="auto"/>
        <w:ind w:firstLine="360" w:firstLineChars="1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2、印花税的纳税筹划案例分析。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（1）、办公房转租的纳税筹划案例。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（2）、用资本公积还是未分配利润转增资本案例。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（3）、委托加工合同的纳税筹划案例。  </w:t>
      </w:r>
    </w:p>
    <w:p>
      <w:pPr>
        <w:spacing w:line="480" w:lineRule="auto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（4）、不定额合同的印花税中的纳税筹划。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四</w:t>
      </w:r>
      <w:r>
        <w:rPr>
          <w:rFonts w:hint="eastAsia" w:ascii="宋体" w:hAnsi="宋体" w:eastAsia="宋体" w:cs="宋体"/>
          <w:b/>
          <w:sz w:val="24"/>
          <w:szCs w:val="24"/>
        </w:rPr>
        <w:t>、契税的纳税筹划</w:t>
      </w:r>
    </w:p>
    <w:p>
      <w:pPr>
        <w:numPr>
          <w:ilvl w:val="0"/>
          <w:numId w:val="0"/>
        </w:num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 xml:space="preserve">契税的纳税筹划思路                      </w:t>
      </w:r>
    </w:p>
    <w:p>
      <w:pPr>
        <w:numPr>
          <w:ilvl w:val="0"/>
          <w:numId w:val="0"/>
        </w:numPr>
        <w:spacing w:line="48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2、契税的纳税筹划案例分析。</w:t>
      </w:r>
    </w:p>
    <w:p>
      <w:pPr>
        <w:spacing w:line="480" w:lineRule="auto"/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（1）、企业分立，分立后的主体不相同的纳税筹划。</w:t>
      </w:r>
    </w:p>
    <w:p>
      <w:pPr>
        <w:spacing w:line="480" w:lineRule="auto"/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（2）、以不动产投资的契税纳税筹划</w:t>
      </w:r>
    </w:p>
    <w:p>
      <w:pPr>
        <w:numPr>
          <w:ilvl w:val="0"/>
          <w:numId w:val="0"/>
        </w:numPr>
        <w:spacing w:line="480" w:lineRule="auto"/>
        <w:ind w:leftChars="0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、土地增值税的纳税筹划</w:t>
      </w:r>
    </w:p>
    <w:p>
      <w:pPr>
        <w:spacing w:line="480" w:lineRule="auto"/>
        <w:ind w:left="58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1、土地增值税的纳税筹划思路         </w:t>
      </w:r>
    </w:p>
    <w:p>
      <w:pPr>
        <w:spacing w:line="480" w:lineRule="auto"/>
        <w:ind w:firstLine="1080" w:firstLineChars="4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（1）、收入分解法                      </w:t>
      </w:r>
    </w:p>
    <w:p>
      <w:pPr>
        <w:spacing w:line="480" w:lineRule="auto"/>
        <w:ind w:firstLine="1080" w:firstLineChars="4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（2）、成本加计法</w:t>
      </w:r>
    </w:p>
    <w:p>
      <w:pPr>
        <w:spacing w:line="480" w:lineRule="auto"/>
        <w:ind w:firstLine="1080" w:firstLineChars="4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（3）、代建房地产的办法                </w:t>
      </w:r>
    </w:p>
    <w:p>
      <w:pPr>
        <w:spacing w:line="480" w:lineRule="auto"/>
        <w:ind w:firstLine="1080" w:firstLineChars="45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（4）、土地增值税纳税筹划风险分析</w:t>
      </w:r>
    </w:p>
    <w:p>
      <w:pPr>
        <w:spacing w:line="480" w:lineRule="auto"/>
        <w:ind w:left="58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2、土地增值税的纳税筹划案例分析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0261C"/>
    <w:multiLevelType w:val="singleLevel"/>
    <w:tmpl w:val="5970261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70273E"/>
    <w:multiLevelType w:val="singleLevel"/>
    <w:tmpl w:val="5970273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702777"/>
    <w:multiLevelType w:val="singleLevel"/>
    <w:tmpl w:val="5970277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7066A5"/>
    <w:multiLevelType w:val="singleLevel"/>
    <w:tmpl w:val="597066A5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9A396E5"/>
    <w:multiLevelType w:val="singleLevel"/>
    <w:tmpl w:val="59A396E5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9A3A2A3"/>
    <w:multiLevelType w:val="singleLevel"/>
    <w:tmpl w:val="59A3A2A3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60507"/>
    <w:rsid w:val="030B3D68"/>
    <w:rsid w:val="065D4242"/>
    <w:rsid w:val="0894584A"/>
    <w:rsid w:val="0BDB316D"/>
    <w:rsid w:val="0D3143B3"/>
    <w:rsid w:val="110B11DD"/>
    <w:rsid w:val="129B1938"/>
    <w:rsid w:val="13C07BB3"/>
    <w:rsid w:val="18215731"/>
    <w:rsid w:val="19184134"/>
    <w:rsid w:val="1AF7697A"/>
    <w:rsid w:val="1BC822CC"/>
    <w:rsid w:val="1E830349"/>
    <w:rsid w:val="2730414A"/>
    <w:rsid w:val="277D692F"/>
    <w:rsid w:val="2A23604C"/>
    <w:rsid w:val="32C60507"/>
    <w:rsid w:val="3475287E"/>
    <w:rsid w:val="37561E31"/>
    <w:rsid w:val="376F539D"/>
    <w:rsid w:val="39D34F50"/>
    <w:rsid w:val="3B281579"/>
    <w:rsid w:val="3CA640AF"/>
    <w:rsid w:val="3F541E35"/>
    <w:rsid w:val="4081163A"/>
    <w:rsid w:val="41C86468"/>
    <w:rsid w:val="41F221B6"/>
    <w:rsid w:val="43685943"/>
    <w:rsid w:val="48D449AE"/>
    <w:rsid w:val="49212645"/>
    <w:rsid w:val="4A8F66A7"/>
    <w:rsid w:val="4DF86128"/>
    <w:rsid w:val="590361B6"/>
    <w:rsid w:val="5C836EA2"/>
    <w:rsid w:val="622029EF"/>
    <w:rsid w:val="62F56326"/>
    <w:rsid w:val="65413FD1"/>
    <w:rsid w:val="662A5CAA"/>
    <w:rsid w:val="69FC6628"/>
    <w:rsid w:val="6AAB294A"/>
    <w:rsid w:val="6AED6791"/>
    <w:rsid w:val="70046DCE"/>
    <w:rsid w:val="70C24BAB"/>
    <w:rsid w:val="748C47DD"/>
    <w:rsid w:val="74B32AB9"/>
    <w:rsid w:val="7666141D"/>
    <w:rsid w:val="76C81C33"/>
    <w:rsid w:val="782D7080"/>
    <w:rsid w:val="7DA76EEB"/>
    <w:rsid w:val="7E7A0D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2467</Words>
  <Characters>2470</Characters>
  <Lines>0</Lines>
  <Paragraphs>0</Paragraphs>
  <TotalTime>0</TotalTime>
  <ScaleCrop>false</ScaleCrop>
  <LinksUpToDate>false</LinksUpToDate>
  <CharactersWithSpaces>2869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2017-07-17T19:05:00Z</dcterms:created>
  <dc:creator>Administrator</dc:creator>
  <cp:lastModifiedBy>Jiangshi99</cp:lastModifiedBy>
  <dcterms:modified xsi:type="dcterms:W3CDTF">2019-01-11T02:43:30Z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