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94" w:lineRule="exact"/>
        <w:ind w:firstLine="6129"/>
      </w:pPr>
      <w:r>
        <w:pict>
          <v:rect id="_x0000_s1026" o:spid="_x0000_s1026" o:spt="1" style="position:absolute;left:0pt;margin-left:90pt;margin-top:83.3pt;height:0.75pt;width:415.3pt;mso-position-horizontal-relative:page;mso-position-vertical-relative:page;z-index:25165926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</w:p>
    <w:p>
      <w:pPr>
        <w:pStyle w:val="2"/>
        <w:spacing w:before="200" w:line="188" w:lineRule="auto"/>
        <w:ind w:left="2555"/>
        <w:outlineLvl w:val="0"/>
        <w:rPr>
          <w:sz w:val="31"/>
          <w:szCs w:val="31"/>
        </w:rPr>
      </w:pPr>
      <w:r>
        <w:rPr>
          <w:b/>
          <w:bCs/>
          <w:color w:val="366091"/>
          <w:spacing w:val="9"/>
          <w:sz w:val="31"/>
          <w:szCs w:val="31"/>
        </w:rPr>
        <w:t>情境高尔夫—向下管理</w:t>
      </w:r>
    </w:p>
    <w:p>
      <w:pPr>
        <w:pStyle w:val="2"/>
        <w:spacing w:before="245" w:line="183" w:lineRule="auto"/>
        <w:ind w:left="3422"/>
      </w:pPr>
      <w:r>
        <w:rPr>
          <w:spacing w:val="-1"/>
        </w:rPr>
        <w:t>主讲人:窦彦斌</w:t>
      </w:r>
    </w:p>
    <w:p>
      <w:pPr>
        <w:pStyle w:val="2"/>
        <w:spacing w:before="258" w:line="200" w:lineRule="auto"/>
        <w:ind w:left="34"/>
      </w:pPr>
      <w:r>
        <w:rPr>
          <w:rFonts w:ascii="Wingdings" w:hAnsi="Wingdings" w:eastAsia="Wingdings" w:cs="Wingdings"/>
          <w:color w:val="366091"/>
          <w:spacing w:val="-10"/>
        </w:rPr>
        <w:t xml:space="preserve">&gt; </w:t>
      </w:r>
      <w:r>
        <w:rPr>
          <w:b/>
          <w:bCs/>
          <w:color w:val="366091"/>
          <w:spacing w:val="-10"/>
        </w:rPr>
        <w:t>课程背景</w:t>
      </w:r>
    </w:p>
    <w:p>
      <w:pPr>
        <w:pStyle w:val="2"/>
        <w:spacing w:before="130" w:line="268" w:lineRule="auto"/>
        <w:ind w:left="375" w:right="13" w:firstLine="1"/>
      </w:pPr>
      <w:r>
        <w:rPr>
          <w:spacing w:val="-1"/>
        </w:rPr>
        <w:t>在当前经济环境大背景下</w:t>
      </w:r>
      <w:r>
        <w:rPr>
          <w:spacing w:val="-33"/>
        </w:rPr>
        <w:t xml:space="preserve"> </w:t>
      </w:r>
      <w:r>
        <w:rPr>
          <w:spacing w:val="-1"/>
        </w:rPr>
        <w:t>，国内企业陷入集体焦虑，</w:t>
      </w:r>
      <w:r>
        <w:rPr>
          <w:spacing w:val="-49"/>
        </w:rPr>
        <w:t xml:space="preserve"> </w:t>
      </w:r>
      <w:r>
        <w:rPr>
          <w:spacing w:val="-1"/>
        </w:rPr>
        <w:t>归结原因主</w:t>
      </w:r>
      <w:r>
        <w:rPr>
          <w:spacing w:val="-2"/>
        </w:rPr>
        <w:t>要有两点：</w:t>
      </w:r>
      <w:r>
        <w:t xml:space="preserve"> </w:t>
      </w:r>
      <w:r>
        <w:rPr>
          <w:spacing w:val="1"/>
        </w:rPr>
        <w:t>一是外部大环境的变化；二是企业内部经营管理</w:t>
      </w:r>
      <w:r>
        <w:t xml:space="preserve">能力。当我们不能把控外部 </w:t>
      </w:r>
      <w:r>
        <w:rPr>
          <w:spacing w:val="-4"/>
        </w:rPr>
        <w:t>环境时</w:t>
      </w:r>
      <w:r>
        <w:rPr>
          <w:spacing w:val="-24"/>
        </w:rPr>
        <w:t xml:space="preserve"> </w:t>
      </w:r>
      <w:r>
        <w:rPr>
          <w:spacing w:val="-4"/>
        </w:rPr>
        <w:t>，唯一能变的是企业内部的经营管理水平</w:t>
      </w:r>
      <w:r>
        <w:rPr>
          <w:spacing w:val="-35"/>
        </w:rPr>
        <w:t xml:space="preserve"> </w:t>
      </w:r>
      <w:r>
        <w:rPr>
          <w:spacing w:val="-4"/>
        </w:rPr>
        <w:t>，和世界 500 强企业相比，</w:t>
      </w:r>
      <w:r>
        <w:t xml:space="preserve"> </w:t>
      </w:r>
      <w:r>
        <w:rPr>
          <w:spacing w:val="-1"/>
        </w:rPr>
        <w:t>我们国内企业的经营管理水平还有很大的差距</w:t>
      </w:r>
      <w:r>
        <w:rPr>
          <w:spacing w:val="-14"/>
        </w:rPr>
        <w:t xml:space="preserve"> </w:t>
      </w:r>
      <w:r>
        <w:rPr>
          <w:spacing w:val="-1"/>
        </w:rPr>
        <w:t>，这个差距就是管理者能力的</w:t>
      </w:r>
      <w:r>
        <w:t xml:space="preserve"> 差距</w:t>
      </w:r>
      <w:r>
        <w:rPr>
          <w:spacing w:val="-33"/>
        </w:rPr>
        <w:t xml:space="preserve"> </w:t>
      </w:r>
      <w:r>
        <w:t>，尤其现在更为重要与迫切。随着 90、00 后新生代员工逐渐成为</w:t>
      </w:r>
      <w:r>
        <w:rPr>
          <w:spacing w:val="-1"/>
        </w:rPr>
        <w:t>企业</w:t>
      </w:r>
      <w:r>
        <w:t xml:space="preserve"> 经营发展的主力军，</w:t>
      </w:r>
      <w:r>
        <w:rPr>
          <w:spacing w:val="-47"/>
        </w:rPr>
        <w:t xml:space="preserve"> </w:t>
      </w:r>
      <w:r>
        <w:t xml:space="preserve">旧有的“管人理事”的管理模式已经无法满足新生代员 </w:t>
      </w:r>
      <w:r>
        <w:rPr>
          <w:spacing w:val="-2"/>
        </w:rPr>
        <w:t>工的需求</w:t>
      </w:r>
      <w:r>
        <w:rPr>
          <w:spacing w:val="-22"/>
        </w:rPr>
        <w:t xml:space="preserve"> </w:t>
      </w:r>
      <w:r>
        <w:rPr>
          <w:spacing w:val="-2"/>
        </w:rPr>
        <w:t>，他们不认为人是可以管理的</w:t>
      </w:r>
      <w:r>
        <w:rPr>
          <w:spacing w:val="-33"/>
        </w:rPr>
        <w:t xml:space="preserve"> </w:t>
      </w:r>
      <w:r>
        <w:rPr>
          <w:spacing w:val="-2"/>
        </w:rPr>
        <w:t>，相反他们更崇尚“以人为本”的人</w:t>
      </w:r>
      <w:r>
        <w:t xml:space="preserve"> </w:t>
      </w:r>
      <w:r>
        <w:rPr>
          <w:spacing w:val="-2"/>
        </w:rPr>
        <w:t>性化、科学化管理</w:t>
      </w:r>
      <w:r>
        <w:rPr>
          <w:spacing w:val="-18"/>
        </w:rPr>
        <w:t xml:space="preserve"> </w:t>
      </w:r>
      <w:r>
        <w:rPr>
          <w:spacing w:val="-2"/>
        </w:rPr>
        <w:t>，他们认为事情是可以管理的</w:t>
      </w:r>
      <w:r>
        <w:rPr>
          <w:spacing w:val="-34"/>
        </w:rPr>
        <w:t xml:space="preserve"> </w:t>
      </w:r>
      <w:r>
        <w:rPr>
          <w:spacing w:val="-2"/>
        </w:rPr>
        <w:t>，而人际关系才是需要梳理</w:t>
      </w:r>
      <w:r>
        <w:t xml:space="preserve"> </w:t>
      </w:r>
      <w:r>
        <w:rPr>
          <w:spacing w:val="-2"/>
        </w:rPr>
        <w:t>的</w:t>
      </w:r>
      <w:r>
        <w:rPr>
          <w:spacing w:val="-20"/>
        </w:rPr>
        <w:t xml:space="preserve"> </w:t>
      </w:r>
      <w:r>
        <w:rPr>
          <w:spacing w:val="-2"/>
        </w:rPr>
        <w:t>，所以他们认为新一代的管理模式应该是“管事理人”</w:t>
      </w:r>
      <w:r>
        <w:rPr>
          <w:spacing w:val="-35"/>
        </w:rPr>
        <w:t xml:space="preserve"> </w:t>
      </w:r>
      <w:r>
        <w:rPr>
          <w:spacing w:val="-2"/>
        </w:rPr>
        <w:t>，因此在新时代诞</w:t>
      </w:r>
      <w:r>
        <w:t xml:space="preserve"> </w:t>
      </w:r>
      <w:r>
        <w:rPr>
          <w:spacing w:val="-3"/>
        </w:rPr>
        <w:t>生的教练式高尔夫?管理课程帮您摆脱旧有模式，创造合宜管理基准、赢得管</w:t>
      </w:r>
    </w:p>
    <w:p>
      <w:pPr>
        <w:pStyle w:val="2"/>
        <w:spacing w:before="1" w:line="183" w:lineRule="auto"/>
        <w:ind w:left="375"/>
      </w:pPr>
      <w:r>
        <w:rPr>
          <w:spacing w:val="-3"/>
        </w:rPr>
        <w:t>理典范依循</w:t>
      </w:r>
      <w:r>
        <w:rPr>
          <w:spacing w:val="-20"/>
        </w:rPr>
        <w:t xml:space="preserve"> </w:t>
      </w:r>
      <w:r>
        <w:rPr>
          <w:spacing w:val="-3"/>
        </w:rPr>
        <w:t>，有系统的检视管理盲点</w:t>
      </w:r>
      <w:r>
        <w:rPr>
          <w:spacing w:val="-35"/>
        </w:rPr>
        <w:t xml:space="preserve"> </w:t>
      </w:r>
      <w:r>
        <w:rPr>
          <w:spacing w:val="-3"/>
        </w:rPr>
        <w:t>，助您成为卓有成效的管理者。</w:t>
      </w:r>
    </w:p>
    <w:p>
      <w:pPr>
        <w:pStyle w:val="2"/>
        <w:spacing w:before="133" w:line="200" w:lineRule="auto"/>
        <w:ind w:left="34"/>
      </w:pPr>
      <w:r>
        <w:rPr>
          <w:rFonts w:ascii="Wingdings" w:hAnsi="Wingdings" w:eastAsia="Wingdings" w:cs="Wingdings"/>
          <w:color w:val="366091"/>
          <w:spacing w:val="-10"/>
        </w:rPr>
        <w:t xml:space="preserve">&gt; </w:t>
      </w:r>
      <w:r>
        <w:rPr>
          <w:b/>
          <w:bCs/>
          <w:color w:val="366091"/>
          <w:spacing w:val="-10"/>
        </w:rPr>
        <w:t>课程收益</w:t>
      </w:r>
    </w:p>
    <w:p>
      <w:pPr>
        <w:pStyle w:val="2"/>
        <w:spacing w:before="128" w:line="461" w:lineRule="exact"/>
        <w:ind w:left="39"/>
      </w:pPr>
      <w:r>
        <w:rPr>
          <w:position w:val="17"/>
        </w:rPr>
        <w:t>1.   帮助领导者更有效地解决每天面</w:t>
      </w:r>
      <w:r>
        <w:rPr>
          <w:spacing w:val="-1"/>
          <w:position w:val="17"/>
        </w:rPr>
        <w:t>对的管理问题——以设身处地了解你所管</w:t>
      </w:r>
    </w:p>
    <w:p>
      <w:pPr>
        <w:pStyle w:val="2"/>
        <w:spacing w:line="183" w:lineRule="auto"/>
        <w:ind w:left="435"/>
      </w:pPr>
      <w:r>
        <w:rPr>
          <w:spacing w:val="-1"/>
        </w:rPr>
        <w:t>理的部署为目的；</w:t>
      </w:r>
    </w:p>
    <w:p>
      <w:pPr>
        <w:pStyle w:val="2"/>
        <w:spacing w:before="143" w:line="462" w:lineRule="exact"/>
        <w:ind w:left="28"/>
      </w:pPr>
      <w:r>
        <w:rPr>
          <w:spacing w:val="-2"/>
          <w:position w:val="17"/>
        </w:rPr>
        <w:t>2.   帮助他们制定目标、授权工作、促发沟通、培育历练、赞美与惩戒</w:t>
      </w:r>
      <w:r>
        <w:rPr>
          <w:spacing w:val="-35"/>
          <w:position w:val="17"/>
        </w:rPr>
        <w:t xml:space="preserve"> </w:t>
      </w:r>
      <w:r>
        <w:rPr>
          <w:spacing w:val="-2"/>
          <w:position w:val="17"/>
        </w:rPr>
        <w:t>，以创造</w:t>
      </w:r>
    </w:p>
    <w:p>
      <w:pPr>
        <w:pStyle w:val="2"/>
        <w:spacing w:line="183" w:lineRule="auto"/>
        <w:ind w:left="438"/>
      </w:pPr>
      <w:r>
        <w:rPr>
          <w:spacing w:val="-1"/>
        </w:rPr>
        <w:t>部署工作成效最大化的绩效目标；</w:t>
      </w:r>
    </w:p>
    <w:p>
      <w:pPr>
        <w:pStyle w:val="2"/>
        <w:spacing w:before="147" w:line="461" w:lineRule="exact"/>
        <w:ind w:left="30"/>
      </w:pPr>
      <w:r>
        <w:rPr>
          <w:spacing w:val="-1"/>
          <w:position w:val="17"/>
        </w:rPr>
        <w:t>3.   课程所遵循的行为模型，将不断突出东方管理思想在与西方管理</w:t>
      </w:r>
      <w:r>
        <w:rPr>
          <w:spacing w:val="-2"/>
          <w:position w:val="17"/>
        </w:rPr>
        <w:t>科学融合的</w:t>
      </w:r>
    </w:p>
    <w:p>
      <w:pPr>
        <w:pStyle w:val="2"/>
        <w:spacing w:before="1" w:line="181" w:lineRule="auto"/>
        <w:ind w:left="438"/>
      </w:pPr>
      <w:r>
        <w:rPr>
          <w:spacing w:val="-2"/>
        </w:rPr>
        <w:t>重要性；</w:t>
      </w:r>
    </w:p>
    <w:p>
      <w:pPr>
        <w:pStyle w:val="2"/>
        <w:spacing w:before="145" w:line="463" w:lineRule="exact"/>
        <w:ind w:left="16"/>
      </w:pPr>
      <w:r>
        <w:rPr>
          <w:spacing w:val="-1"/>
          <w:position w:val="17"/>
        </w:rPr>
        <w:t>4.   课程给予领导者足够的技能与管理工具，帮助领导者在完善成熟管理技能所</w:t>
      </w:r>
    </w:p>
    <w:p>
      <w:pPr>
        <w:pStyle w:val="2"/>
        <w:spacing w:before="1" w:line="182" w:lineRule="auto"/>
        <w:ind w:left="438"/>
      </w:pPr>
      <w:r>
        <w:rPr>
          <w:spacing w:val="-1"/>
        </w:rPr>
        <w:t>需要掌握的关键模块；</w:t>
      </w:r>
    </w:p>
    <w:p>
      <w:pPr>
        <w:pStyle w:val="2"/>
        <w:spacing w:before="132" w:line="200" w:lineRule="auto"/>
        <w:ind w:left="34"/>
      </w:pPr>
      <w:r>
        <w:rPr>
          <w:rFonts w:ascii="Wingdings" w:hAnsi="Wingdings" w:eastAsia="Wingdings" w:cs="Wingdings"/>
          <w:color w:val="366091"/>
          <w:spacing w:val="-10"/>
        </w:rPr>
        <w:t xml:space="preserve">&gt; </w:t>
      </w:r>
      <w:r>
        <w:rPr>
          <w:b/>
          <w:bCs/>
          <w:color w:val="366091"/>
          <w:spacing w:val="-10"/>
        </w:rPr>
        <w:t>课程时长</w:t>
      </w:r>
    </w:p>
    <w:p>
      <w:pPr>
        <w:pStyle w:val="2"/>
        <w:spacing w:before="86" w:line="461" w:lineRule="exact"/>
        <w:ind w:left="508"/>
      </w:pPr>
      <w:r>
        <w:rPr>
          <w:spacing w:val="-4"/>
          <w:position w:val="13"/>
        </w:rPr>
        <w:t>2 天（12 小时 12 洞）</w:t>
      </w:r>
    </w:p>
    <w:p>
      <w:pPr>
        <w:pStyle w:val="2"/>
        <w:spacing w:before="1" w:line="220" w:lineRule="auto"/>
        <w:ind w:left="519"/>
      </w:pPr>
      <w:r>
        <w:rPr>
          <w:spacing w:val="-6"/>
        </w:rPr>
        <w:t>1 天（6 小时 5 洞）</w:t>
      </w:r>
    </w:p>
    <w:p>
      <w:pPr>
        <w:pStyle w:val="2"/>
        <w:spacing w:before="112" w:line="201" w:lineRule="auto"/>
        <w:ind w:left="34"/>
      </w:pPr>
      <w:r>
        <w:rPr>
          <w:rFonts w:ascii="Wingdings" w:hAnsi="Wingdings" w:eastAsia="Wingdings" w:cs="Wingdings"/>
          <w:color w:val="366091"/>
          <w:spacing w:val="-10"/>
        </w:rPr>
        <w:t xml:space="preserve">&gt; </w:t>
      </w:r>
      <w:r>
        <w:rPr>
          <w:b/>
          <w:bCs/>
          <w:color w:val="366091"/>
          <w:spacing w:val="-10"/>
        </w:rPr>
        <w:t>授课对象</w:t>
      </w:r>
    </w:p>
    <w:p>
      <w:pPr>
        <w:pStyle w:val="2"/>
        <w:spacing w:before="126" w:line="184" w:lineRule="auto"/>
        <w:ind w:left="437"/>
      </w:pPr>
      <w:r>
        <w:rPr>
          <w:spacing w:val="-1"/>
        </w:rPr>
        <w:t>总监、部门经理、主管等中高层管理者</w:t>
      </w:r>
    </w:p>
    <w:p>
      <w:pPr>
        <w:pStyle w:val="2"/>
        <w:spacing w:before="136" w:line="200" w:lineRule="auto"/>
        <w:ind w:left="34"/>
      </w:pPr>
      <w:r>
        <w:rPr>
          <w:rFonts w:ascii="Wingdings" w:hAnsi="Wingdings" w:eastAsia="Wingdings" w:cs="Wingdings"/>
          <w:color w:val="366091"/>
          <w:spacing w:val="-10"/>
        </w:rPr>
        <w:t xml:space="preserve">&gt; </w:t>
      </w:r>
      <w:r>
        <w:rPr>
          <w:b/>
          <w:bCs/>
          <w:color w:val="366091"/>
          <w:spacing w:val="-10"/>
        </w:rPr>
        <w:t>授课方式</w:t>
      </w:r>
    </w:p>
    <w:p>
      <w:pPr>
        <w:spacing w:line="200" w:lineRule="auto"/>
        <w:sectPr>
          <w:footerReference r:id="rId5" w:type="default"/>
          <w:pgSz w:w="11906" w:h="16839"/>
          <w:pgMar w:top="851" w:right="1785" w:bottom="1399" w:left="1785" w:header="0" w:footer="1234" w:gutter="0"/>
          <w:cols w:space="720" w:num="1"/>
        </w:sectPr>
      </w:pPr>
    </w:p>
    <w:p>
      <w:pPr>
        <w:spacing w:line="794" w:lineRule="exact"/>
        <w:ind w:firstLine="6129"/>
      </w:pPr>
      <w:r>
        <w:pict>
          <v:rect id="_x0000_s1027" o:spid="_x0000_s1027" o:spt="1" style="position:absolute;left:0pt;margin-left:90pt;margin-top:83.3pt;height:0.75pt;width:415.3pt;mso-position-horizontal-relative:page;mso-position-vertical-relative:page;z-index:251660288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</w:p>
    <w:p>
      <w:pPr>
        <w:pStyle w:val="2"/>
        <w:spacing w:before="196" w:line="184" w:lineRule="auto"/>
        <w:ind w:left="436"/>
      </w:pPr>
      <w:r>
        <w:t>分组竞争+案例分析+情景模拟+角色扮演+测试评估+头脑风暴+游</w:t>
      </w:r>
      <w:r>
        <w:rPr>
          <w:spacing w:val="-1"/>
        </w:rPr>
        <w:t>戏活动</w:t>
      </w:r>
    </w:p>
    <w:p>
      <w:pPr>
        <w:pStyle w:val="2"/>
        <w:spacing w:before="135" w:line="200" w:lineRule="auto"/>
        <w:ind w:left="34"/>
      </w:pPr>
      <w:r>
        <w:rPr>
          <w:rFonts w:ascii="Wingdings" w:hAnsi="Wingdings" w:eastAsia="Wingdings" w:cs="Wingdings"/>
          <w:color w:val="366091"/>
          <w:spacing w:val="-10"/>
        </w:rPr>
        <w:t xml:space="preserve">&gt; </w:t>
      </w:r>
      <w:r>
        <w:rPr>
          <w:b/>
          <w:bCs/>
          <w:color w:val="366091"/>
          <w:spacing w:val="-10"/>
        </w:rPr>
        <w:t>课程大纲</w:t>
      </w:r>
    </w:p>
    <w:p>
      <w:pPr>
        <w:pStyle w:val="2"/>
        <w:spacing w:before="128" w:line="183" w:lineRule="auto"/>
        <w:ind w:left="15"/>
      </w:pPr>
      <w:r>
        <w:rPr>
          <w:b/>
          <w:bCs/>
          <w:color w:val="366091"/>
          <w:spacing w:val="-1"/>
        </w:rPr>
        <w:t>第一模块---识己</w:t>
      </w:r>
    </w:p>
    <w:p>
      <w:pPr>
        <w:pStyle w:val="2"/>
        <w:spacing w:before="142" w:line="184" w:lineRule="auto"/>
        <w:ind w:left="21"/>
        <w:outlineLvl w:val="0"/>
      </w:pPr>
      <w:r>
        <w:rPr>
          <w:b/>
          <w:bCs/>
          <w:color w:val="E36C09"/>
          <w:spacing w:val="-1"/>
        </w:rPr>
        <w:t>一、正确对待管理者的角色</w:t>
      </w:r>
    </w:p>
    <w:p>
      <w:pPr>
        <w:pStyle w:val="2"/>
        <w:spacing w:before="145" w:line="184" w:lineRule="auto"/>
        <w:ind w:left="39"/>
      </w:pPr>
      <w:r>
        <w:rPr>
          <w:spacing w:val="-2"/>
        </w:rPr>
        <w:t>1、传统管理者与领导者的区别</w:t>
      </w:r>
    </w:p>
    <w:p>
      <w:pPr>
        <w:pStyle w:val="2"/>
        <w:spacing w:before="147" w:line="459" w:lineRule="exact"/>
        <w:ind w:left="28"/>
      </w:pPr>
      <w:r>
        <w:rPr>
          <w:spacing w:val="-2"/>
          <w:position w:val="16"/>
        </w:rPr>
        <w:t>2、教练管理的定义</w:t>
      </w:r>
    </w:p>
    <w:p>
      <w:pPr>
        <w:pStyle w:val="2"/>
        <w:spacing w:before="1" w:line="182" w:lineRule="auto"/>
        <w:ind w:left="30"/>
      </w:pPr>
      <w:r>
        <w:rPr>
          <w:spacing w:val="-3"/>
        </w:rPr>
        <w:t>3、管理者的权责利</w:t>
      </w:r>
    </w:p>
    <w:p>
      <w:pPr>
        <w:pStyle w:val="2"/>
        <w:spacing w:before="147" w:line="183" w:lineRule="auto"/>
        <w:ind w:left="21"/>
        <w:outlineLvl w:val="0"/>
      </w:pPr>
      <w:r>
        <w:rPr>
          <w:b/>
          <w:bCs/>
          <w:color w:val="E36C09"/>
          <w:spacing w:val="-1"/>
        </w:rPr>
        <w:t>二、管理者的四大基本职责</w:t>
      </w:r>
    </w:p>
    <w:p>
      <w:pPr>
        <w:pStyle w:val="2"/>
        <w:spacing w:before="147" w:line="183" w:lineRule="auto"/>
        <w:ind w:left="39"/>
      </w:pPr>
      <w:r>
        <w:rPr>
          <w:spacing w:val="-7"/>
        </w:rPr>
        <w:t>1、</w:t>
      </w:r>
      <w:r>
        <w:rPr>
          <w:spacing w:val="-36"/>
        </w:rPr>
        <w:t xml:space="preserve"> </w:t>
      </w:r>
      <w:r>
        <w:rPr>
          <w:spacing w:val="-7"/>
        </w:rPr>
        <w:t>目标制定与计划</w:t>
      </w:r>
    </w:p>
    <w:p>
      <w:pPr>
        <w:pStyle w:val="2"/>
        <w:spacing w:before="144" w:line="461" w:lineRule="exact"/>
        <w:ind w:left="28"/>
      </w:pPr>
      <w:r>
        <w:rPr>
          <w:spacing w:val="-3"/>
          <w:position w:val="17"/>
        </w:rPr>
        <w:t>2、沟通与激励</w:t>
      </w:r>
    </w:p>
    <w:p>
      <w:pPr>
        <w:pStyle w:val="2"/>
        <w:spacing w:line="183" w:lineRule="auto"/>
        <w:ind w:left="30"/>
      </w:pPr>
      <w:r>
        <w:rPr>
          <w:spacing w:val="-4"/>
        </w:rPr>
        <w:t>3、部署培育</w:t>
      </w:r>
    </w:p>
    <w:p>
      <w:pPr>
        <w:pStyle w:val="2"/>
        <w:spacing w:before="147" w:line="183" w:lineRule="auto"/>
        <w:ind w:left="16"/>
      </w:pPr>
      <w:r>
        <w:rPr>
          <w:spacing w:val="-1"/>
        </w:rPr>
        <w:t>4、考核与评估</w:t>
      </w:r>
    </w:p>
    <w:p>
      <w:pPr>
        <w:pStyle w:val="2"/>
        <w:spacing w:before="144" w:line="183" w:lineRule="auto"/>
        <w:ind w:left="21"/>
        <w:outlineLvl w:val="0"/>
      </w:pPr>
      <w:r>
        <w:rPr>
          <w:b/>
          <w:bCs/>
          <w:color w:val="E36C09"/>
          <w:spacing w:val="-1"/>
        </w:rPr>
        <w:t>三、管理者的四种领导风格</w:t>
      </w:r>
    </w:p>
    <w:p>
      <w:pPr>
        <w:pStyle w:val="2"/>
        <w:spacing w:before="102" w:line="461" w:lineRule="exact"/>
        <w:ind w:left="39"/>
      </w:pPr>
      <w:r>
        <w:rPr>
          <w:spacing w:val="-2"/>
          <w:position w:val="13"/>
        </w:rPr>
        <w:t>1、领导风格互选（</w:t>
      </w:r>
      <w:r>
        <w:rPr>
          <w:b/>
          <w:bCs/>
          <w:spacing w:val="-2"/>
          <w:position w:val="13"/>
        </w:rPr>
        <w:t>活动练习</w:t>
      </w:r>
      <w:r>
        <w:rPr>
          <w:spacing w:val="-2"/>
          <w:position w:val="13"/>
        </w:rPr>
        <w:t>）</w:t>
      </w:r>
    </w:p>
    <w:p>
      <w:pPr>
        <w:pStyle w:val="2"/>
        <w:spacing w:before="2" w:line="220" w:lineRule="auto"/>
        <w:ind w:left="28"/>
      </w:pPr>
      <w:r>
        <w:rPr>
          <w:spacing w:val="-2"/>
        </w:rPr>
        <w:t>2、领导力风格测试（</w:t>
      </w:r>
      <w:r>
        <w:rPr>
          <w:b/>
          <w:bCs/>
          <w:spacing w:val="-2"/>
        </w:rPr>
        <w:t>现场测试</w:t>
      </w:r>
      <w:r>
        <w:rPr>
          <w:spacing w:val="-2"/>
        </w:rPr>
        <w:t>）</w:t>
      </w:r>
    </w:p>
    <w:p>
      <w:pPr>
        <w:pStyle w:val="2"/>
        <w:spacing w:before="124" w:line="183" w:lineRule="auto"/>
        <w:ind w:left="30"/>
      </w:pPr>
      <w:r>
        <w:rPr>
          <w:spacing w:val="-3"/>
        </w:rPr>
        <w:t>3、领导力风格解析</w:t>
      </w:r>
    </w:p>
    <w:p>
      <w:pPr>
        <w:pStyle w:val="2"/>
        <w:spacing w:before="147" w:line="183" w:lineRule="auto"/>
        <w:ind w:left="20"/>
      </w:pPr>
      <w:r>
        <w:rPr>
          <w:b/>
          <w:bCs/>
          <w:color w:val="FF0000"/>
          <w:spacing w:val="-3"/>
        </w:rPr>
        <w:t>实战训练：</w:t>
      </w:r>
      <w:r>
        <w:rPr>
          <w:b/>
          <w:bCs/>
          <w:color w:val="FF0000"/>
          <w:spacing w:val="-51"/>
        </w:rPr>
        <w:t xml:space="preserve"> </w:t>
      </w:r>
      <w:r>
        <w:rPr>
          <w:b/>
          <w:bCs/>
          <w:color w:val="FF0000"/>
          <w:spacing w:val="-3"/>
        </w:rPr>
        <w:t>MINI 办公室</w:t>
      </w:r>
    </w:p>
    <w:p>
      <w:pPr>
        <w:pStyle w:val="2"/>
        <w:spacing w:before="146" w:line="183" w:lineRule="auto"/>
        <w:ind w:left="15"/>
      </w:pPr>
      <w:r>
        <w:rPr>
          <w:b/>
          <w:bCs/>
          <w:color w:val="366091"/>
          <w:spacing w:val="-1"/>
        </w:rPr>
        <w:t>第二模块---育人</w:t>
      </w:r>
    </w:p>
    <w:p>
      <w:pPr>
        <w:pStyle w:val="2"/>
        <w:spacing w:before="143" w:line="184" w:lineRule="auto"/>
        <w:ind w:left="21"/>
        <w:outlineLvl w:val="0"/>
      </w:pPr>
      <w:r>
        <w:rPr>
          <w:b/>
          <w:bCs/>
          <w:color w:val="E36C09"/>
          <w:spacing w:val="-1"/>
        </w:rPr>
        <w:t>一、高尔夫实战团队组建</w:t>
      </w:r>
    </w:p>
    <w:p>
      <w:pPr>
        <w:pStyle w:val="2"/>
        <w:spacing w:before="148" w:line="459" w:lineRule="exact"/>
        <w:ind w:left="39"/>
      </w:pPr>
      <w:r>
        <w:rPr>
          <w:spacing w:val="-5"/>
          <w:position w:val="17"/>
        </w:rPr>
        <w:t>1、游戏规则</w:t>
      </w:r>
    </w:p>
    <w:p>
      <w:pPr>
        <w:pStyle w:val="2"/>
        <w:spacing w:before="1" w:line="183" w:lineRule="auto"/>
        <w:ind w:left="28"/>
      </w:pPr>
      <w:r>
        <w:rPr>
          <w:spacing w:val="-3"/>
        </w:rPr>
        <w:t>2、角色说明</w:t>
      </w:r>
    </w:p>
    <w:p>
      <w:pPr>
        <w:pStyle w:val="2"/>
        <w:spacing w:before="142" w:line="184" w:lineRule="auto"/>
        <w:ind w:left="21"/>
        <w:outlineLvl w:val="0"/>
      </w:pPr>
      <w:r>
        <w:rPr>
          <w:b/>
          <w:bCs/>
          <w:color w:val="E36C09"/>
          <w:spacing w:val="-1"/>
        </w:rPr>
        <w:t>二、高尔夫教守实战</w:t>
      </w:r>
    </w:p>
    <w:p>
      <w:pPr>
        <w:pStyle w:val="2"/>
        <w:spacing w:before="147" w:line="461" w:lineRule="exact"/>
        <w:ind w:left="15"/>
      </w:pPr>
      <w:r>
        <w:rPr>
          <w:spacing w:val="-1"/>
          <w:position w:val="17"/>
        </w:rPr>
        <w:t>第一洞：想法多而不切实际的部署</w:t>
      </w:r>
    </w:p>
    <w:p>
      <w:pPr>
        <w:pStyle w:val="2"/>
        <w:spacing w:before="2" w:line="182" w:lineRule="auto"/>
        <w:ind w:left="39"/>
      </w:pPr>
      <w:r>
        <w:rPr>
          <w:spacing w:val="-4"/>
        </w:rPr>
        <w:t>1、创新管理原则</w:t>
      </w:r>
    </w:p>
    <w:p>
      <w:pPr>
        <w:pStyle w:val="2"/>
        <w:spacing w:before="142" w:line="184" w:lineRule="auto"/>
        <w:ind w:left="28"/>
      </w:pPr>
      <w:r>
        <w:rPr>
          <w:spacing w:val="-2"/>
        </w:rPr>
        <w:t>2、WIH 提高问题意识工具</w:t>
      </w:r>
    </w:p>
    <w:p>
      <w:pPr>
        <w:pStyle w:val="2"/>
        <w:spacing w:before="147" w:line="461" w:lineRule="exact"/>
        <w:ind w:left="15"/>
      </w:pPr>
      <w:r>
        <w:rPr>
          <w:spacing w:val="-1"/>
          <w:position w:val="17"/>
        </w:rPr>
        <w:t>第二洞：屡犯错误屡不改的部署</w:t>
      </w:r>
    </w:p>
    <w:p>
      <w:pPr>
        <w:pStyle w:val="2"/>
        <w:spacing w:before="2" w:line="182" w:lineRule="auto"/>
        <w:ind w:left="39"/>
      </w:pPr>
      <w:r>
        <w:rPr>
          <w:spacing w:val="-3"/>
        </w:rPr>
        <w:t>1、“三明治”渐进式管理法</w:t>
      </w:r>
    </w:p>
    <w:p>
      <w:pPr>
        <w:pStyle w:val="2"/>
        <w:spacing w:before="144" w:line="183" w:lineRule="auto"/>
        <w:ind w:left="28"/>
      </w:pPr>
      <w:r>
        <w:rPr>
          <w:spacing w:val="-2"/>
        </w:rPr>
        <w:t>2、教练式沟通技巧</w:t>
      </w:r>
    </w:p>
    <w:p>
      <w:pPr>
        <w:pStyle w:val="2"/>
        <w:spacing w:before="147" w:line="183" w:lineRule="auto"/>
        <w:ind w:left="15"/>
      </w:pPr>
      <w:r>
        <w:rPr>
          <w:spacing w:val="-1"/>
        </w:rPr>
        <w:t>第三洞：依赖性强、没有主见的部署</w:t>
      </w:r>
    </w:p>
    <w:p>
      <w:pPr>
        <w:spacing w:line="183" w:lineRule="auto"/>
        <w:sectPr>
          <w:footerReference r:id="rId6" w:type="default"/>
          <w:pgSz w:w="11906" w:h="16839"/>
          <w:pgMar w:top="851" w:right="1785" w:bottom="1399" w:left="1785" w:header="0" w:footer="1234" w:gutter="0"/>
          <w:cols w:space="720" w:num="1"/>
        </w:sectPr>
      </w:pPr>
    </w:p>
    <w:p>
      <w:pPr>
        <w:spacing w:line="794" w:lineRule="exact"/>
        <w:ind w:firstLine="6129"/>
      </w:pPr>
      <w:r>
        <w:pict>
          <v:rect id="_x0000_s1028" o:spid="_x0000_s1028" o:spt="1" style="position:absolute;left:0pt;margin-left:90pt;margin-top:83.3pt;height:0.75pt;width:415.3pt;mso-position-horizontal-relative:page;mso-position-vertical-relative:page;z-index:251661312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</w:p>
    <w:p>
      <w:pPr>
        <w:pStyle w:val="2"/>
        <w:spacing w:before="198" w:line="461" w:lineRule="exact"/>
        <w:ind w:left="39"/>
      </w:pPr>
      <w:r>
        <w:rPr>
          <w:spacing w:val="-4"/>
          <w:position w:val="17"/>
        </w:rPr>
        <w:t>1、员工辅导 COACH 模型</w:t>
      </w:r>
    </w:p>
    <w:p>
      <w:pPr>
        <w:pStyle w:val="2"/>
        <w:spacing w:before="1" w:line="182" w:lineRule="auto"/>
        <w:ind w:left="28"/>
      </w:pPr>
      <w:r>
        <w:rPr>
          <w:spacing w:val="-4"/>
        </w:rPr>
        <w:t>2、</w:t>
      </w:r>
      <w:r>
        <w:rPr>
          <w:spacing w:val="-42"/>
        </w:rPr>
        <w:t xml:space="preserve"> </w:t>
      </w:r>
      <w:r>
        <w:rPr>
          <w:spacing w:val="-4"/>
        </w:rPr>
        <w:t>5W2H 工作计划辅导法</w:t>
      </w:r>
    </w:p>
    <w:p>
      <w:pPr>
        <w:pStyle w:val="2"/>
        <w:spacing w:before="146" w:line="459" w:lineRule="exact"/>
        <w:ind w:left="15"/>
      </w:pPr>
      <w:r>
        <w:rPr>
          <w:spacing w:val="-1"/>
          <w:position w:val="16"/>
        </w:rPr>
        <w:t>第四洞;</w:t>
      </w:r>
      <w:r>
        <w:rPr>
          <w:spacing w:val="62"/>
          <w:position w:val="16"/>
        </w:rPr>
        <w:t xml:space="preserve"> </w:t>
      </w:r>
      <w:r>
        <w:rPr>
          <w:spacing w:val="-1"/>
          <w:position w:val="16"/>
        </w:rPr>
        <w:t>原则性强、个性刚烈的部署</w:t>
      </w:r>
    </w:p>
    <w:p>
      <w:pPr>
        <w:pStyle w:val="2"/>
        <w:spacing w:before="1" w:line="182" w:lineRule="auto"/>
        <w:ind w:left="39"/>
      </w:pPr>
      <w:r>
        <w:rPr>
          <w:spacing w:val="-3"/>
        </w:rPr>
        <w:t>1、沟通反馈的漏斗</w:t>
      </w:r>
    </w:p>
    <w:p>
      <w:pPr>
        <w:pStyle w:val="2"/>
        <w:spacing w:before="146" w:line="462" w:lineRule="exact"/>
        <w:ind w:left="15"/>
      </w:pPr>
      <w:r>
        <w:rPr>
          <w:spacing w:val="-1"/>
          <w:position w:val="17"/>
        </w:rPr>
        <w:t>第五洞;</w:t>
      </w:r>
      <w:r>
        <w:rPr>
          <w:spacing w:val="63"/>
          <w:position w:val="17"/>
        </w:rPr>
        <w:t xml:space="preserve"> </w:t>
      </w:r>
      <w:r>
        <w:rPr>
          <w:spacing w:val="-1"/>
          <w:position w:val="17"/>
        </w:rPr>
        <w:t>消极、不合作工作状态的部署</w:t>
      </w:r>
    </w:p>
    <w:p>
      <w:pPr>
        <w:pStyle w:val="2"/>
        <w:spacing w:before="1" w:line="182" w:lineRule="auto"/>
        <w:ind w:left="39"/>
      </w:pPr>
      <w:r>
        <w:rPr>
          <w:spacing w:val="-2"/>
        </w:rPr>
        <w:t>1、员工的四种状态与四种情境领导行为</w:t>
      </w:r>
    </w:p>
    <w:p>
      <w:pPr>
        <w:pStyle w:val="2"/>
        <w:spacing w:before="142" w:line="184" w:lineRule="auto"/>
        <w:ind w:left="28"/>
      </w:pPr>
      <w:r>
        <w:rPr>
          <w:spacing w:val="-2"/>
        </w:rPr>
        <w:t>2、科学的授权方式与流程</w:t>
      </w:r>
    </w:p>
    <w:p>
      <w:pPr>
        <w:pStyle w:val="2"/>
        <w:spacing w:before="147" w:line="183" w:lineRule="auto"/>
        <w:ind w:left="30"/>
      </w:pPr>
      <w:r>
        <w:rPr>
          <w:spacing w:val="-2"/>
        </w:rPr>
        <w:t>3、情境领导行为测试</w:t>
      </w:r>
    </w:p>
    <w:p>
      <w:pPr>
        <w:pStyle w:val="2"/>
        <w:spacing w:before="147" w:line="183" w:lineRule="auto"/>
        <w:ind w:left="20"/>
      </w:pPr>
      <w:r>
        <w:rPr>
          <w:b/>
          <w:bCs/>
          <w:color w:val="FF0000"/>
          <w:spacing w:val="-1"/>
        </w:rPr>
        <w:t>实战训练：情境沟通</w:t>
      </w:r>
    </w:p>
    <w:p>
      <w:pPr>
        <w:pStyle w:val="2"/>
        <w:spacing w:before="144" w:line="183" w:lineRule="auto"/>
        <w:ind w:left="15"/>
      </w:pPr>
      <w:r>
        <w:rPr>
          <w:b/>
          <w:bCs/>
          <w:color w:val="366091"/>
          <w:spacing w:val="-1"/>
        </w:rPr>
        <w:t>第三模块---管团队</w:t>
      </w:r>
    </w:p>
    <w:p>
      <w:pPr>
        <w:pStyle w:val="2"/>
        <w:spacing w:before="145" w:line="184" w:lineRule="auto"/>
        <w:ind w:left="15"/>
      </w:pPr>
      <w:r>
        <w:rPr>
          <w:spacing w:val="-4"/>
        </w:rPr>
        <w:t>第六洞</w:t>
      </w:r>
      <w:r>
        <w:rPr>
          <w:spacing w:val="-22"/>
        </w:rPr>
        <w:t xml:space="preserve"> </w:t>
      </w:r>
      <w:r>
        <w:rPr>
          <w:spacing w:val="-4"/>
        </w:rPr>
        <w:t>：团队年度目标的设定</w:t>
      </w:r>
    </w:p>
    <w:p>
      <w:pPr>
        <w:pStyle w:val="2"/>
        <w:spacing w:before="145" w:line="184" w:lineRule="auto"/>
        <w:ind w:left="39"/>
      </w:pPr>
      <w:r>
        <w:rPr>
          <w:spacing w:val="-7"/>
        </w:rPr>
        <w:t>1、</w:t>
      </w:r>
      <w:r>
        <w:rPr>
          <w:spacing w:val="-36"/>
        </w:rPr>
        <w:t xml:space="preserve"> </w:t>
      </w:r>
      <w:r>
        <w:rPr>
          <w:spacing w:val="-7"/>
        </w:rPr>
        <w:t>目标管理六特色</w:t>
      </w:r>
    </w:p>
    <w:p>
      <w:pPr>
        <w:pStyle w:val="2"/>
        <w:spacing w:before="145" w:line="183" w:lineRule="auto"/>
        <w:ind w:left="28"/>
      </w:pPr>
      <w:r>
        <w:rPr>
          <w:spacing w:val="-3"/>
        </w:rPr>
        <w:t>2、SWOT 与四象限目标设定工具</w:t>
      </w:r>
    </w:p>
    <w:p>
      <w:pPr>
        <w:pStyle w:val="2"/>
        <w:spacing w:before="145" w:line="461" w:lineRule="exact"/>
        <w:ind w:left="15"/>
      </w:pPr>
      <w:r>
        <w:rPr>
          <w:spacing w:val="-1"/>
          <w:position w:val="16"/>
        </w:rPr>
        <w:t>第七洞：任务执行困难</w:t>
      </w:r>
    </w:p>
    <w:p>
      <w:pPr>
        <w:pStyle w:val="2"/>
        <w:spacing w:before="2" w:line="183" w:lineRule="auto"/>
        <w:ind w:left="39"/>
      </w:pPr>
      <w:r>
        <w:rPr>
          <w:spacing w:val="-3"/>
        </w:rPr>
        <w:t>1、任务执行注意事项</w:t>
      </w:r>
    </w:p>
    <w:p>
      <w:pPr>
        <w:pStyle w:val="2"/>
        <w:spacing w:before="144" w:line="459" w:lineRule="exact"/>
        <w:ind w:left="15"/>
      </w:pPr>
      <w:r>
        <w:rPr>
          <w:spacing w:val="-4"/>
          <w:position w:val="17"/>
        </w:rPr>
        <w:t>第八洞</w:t>
      </w:r>
      <w:r>
        <w:rPr>
          <w:spacing w:val="-18"/>
          <w:position w:val="17"/>
        </w:rPr>
        <w:t xml:space="preserve"> </w:t>
      </w:r>
      <w:r>
        <w:rPr>
          <w:spacing w:val="-4"/>
          <w:position w:val="17"/>
        </w:rPr>
        <w:t>：团队新老员工协作问题</w:t>
      </w:r>
    </w:p>
    <w:p>
      <w:pPr>
        <w:pStyle w:val="2"/>
        <w:spacing w:before="2" w:line="183" w:lineRule="auto"/>
        <w:ind w:left="39"/>
      </w:pPr>
      <w:r>
        <w:rPr>
          <w:spacing w:val="-3"/>
        </w:rPr>
        <w:t>1、管理者的立场很重要</w:t>
      </w:r>
    </w:p>
    <w:p>
      <w:pPr>
        <w:pStyle w:val="2"/>
        <w:spacing w:before="144" w:line="460" w:lineRule="exact"/>
        <w:ind w:left="15"/>
      </w:pPr>
      <w:r>
        <w:rPr>
          <w:spacing w:val="-1"/>
          <w:position w:val="16"/>
        </w:rPr>
        <w:t>第九洞;</w:t>
      </w:r>
      <w:r>
        <w:rPr>
          <w:spacing w:val="61"/>
          <w:position w:val="16"/>
        </w:rPr>
        <w:t xml:space="preserve"> </w:t>
      </w:r>
      <w:r>
        <w:rPr>
          <w:spacing w:val="-1"/>
          <w:position w:val="16"/>
        </w:rPr>
        <w:t>员工离职与人员流动问题</w:t>
      </w:r>
    </w:p>
    <w:p>
      <w:pPr>
        <w:pStyle w:val="2"/>
        <w:spacing w:before="1" w:line="183" w:lineRule="auto"/>
        <w:ind w:left="39"/>
      </w:pPr>
      <w:r>
        <w:rPr>
          <w:spacing w:val="-3"/>
        </w:rPr>
        <w:t>1、员工离职的类型</w:t>
      </w:r>
    </w:p>
    <w:p>
      <w:pPr>
        <w:pStyle w:val="2"/>
        <w:spacing w:before="147" w:line="183" w:lineRule="auto"/>
        <w:ind w:left="28"/>
      </w:pPr>
      <w:r>
        <w:rPr>
          <w:spacing w:val="-2"/>
        </w:rPr>
        <w:t>2、离职管理的步骤</w:t>
      </w:r>
    </w:p>
    <w:p>
      <w:pPr>
        <w:pStyle w:val="2"/>
        <w:spacing w:before="147" w:line="183" w:lineRule="auto"/>
        <w:ind w:left="15"/>
      </w:pPr>
      <w:r>
        <w:rPr>
          <w:spacing w:val="-1"/>
        </w:rPr>
        <w:t>第十洞;</w:t>
      </w:r>
      <w:r>
        <w:rPr>
          <w:spacing w:val="56"/>
        </w:rPr>
        <w:t xml:space="preserve"> </w:t>
      </w:r>
      <w:r>
        <w:rPr>
          <w:spacing w:val="-1"/>
        </w:rPr>
        <w:t>激励团队士气</w:t>
      </w:r>
    </w:p>
    <w:p>
      <w:pPr>
        <w:pStyle w:val="2"/>
        <w:spacing w:before="144" w:line="183" w:lineRule="auto"/>
        <w:ind w:left="39"/>
      </w:pPr>
      <w:r>
        <w:rPr>
          <w:spacing w:val="-3"/>
        </w:rPr>
        <w:t>1、士气低落的原因</w:t>
      </w:r>
    </w:p>
    <w:p>
      <w:pPr>
        <w:pStyle w:val="2"/>
        <w:spacing w:before="147" w:line="183" w:lineRule="auto"/>
        <w:ind w:left="28"/>
      </w:pPr>
      <w:r>
        <w:rPr>
          <w:spacing w:val="-2"/>
        </w:rPr>
        <w:t>2、不同员工的激励需求点</w:t>
      </w:r>
    </w:p>
    <w:p>
      <w:pPr>
        <w:pStyle w:val="2"/>
        <w:spacing w:before="147" w:line="183" w:lineRule="auto"/>
        <w:ind w:left="30"/>
      </w:pPr>
      <w:r>
        <w:rPr>
          <w:spacing w:val="-3"/>
        </w:rPr>
        <w:t>3、员工激励的方法</w:t>
      </w:r>
    </w:p>
    <w:p>
      <w:pPr>
        <w:pStyle w:val="2"/>
        <w:spacing w:before="144" w:line="461" w:lineRule="exact"/>
        <w:ind w:left="15"/>
      </w:pPr>
      <w:r>
        <w:rPr>
          <w:spacing w:val="-1"/>
          <w:position w:val="17"/>
        </w:rPr>
        <w:t>第十一洞;</w:t>
      </w:r>
      <w:r>
        <w:rPr>
          <w:spacing w:val="60"/>
          <w:position w:val="17"/>
        </w:rPr>
        <w:t xml:space="preserve"> </w:t>
      </w:r>
      <w:r>
        <w:rPr>
          <w:spacing w:val="-1"/>
          <w:position w:val="17"/>
        </w:rPr>
        <w:t>个别员工的晋升请求</w:t>
      </w:r>
    </w:p>
    <w:p>
      <w:pPr>
        <w:pStyle w:val="2"/>
        <w:spacing w:before="2" w:line="182" w:lineRule="auto"/>
        <w:ind w:left="39"/>
      </w:pPr>
      <w:r>
        <w:rPr>
          <w:spacing w:val="-3"/>
        </w:rPr>
        <w:t>1、管理者的原则性很重要</w:t>
      </w:r>
    </w:p>
    <w:p>
      <w:pPr>
        <w:pStyle w:val="2"/>
        <w:spacing w:before="146" w:line="183" w:lineRule="auto"/>
        <w:ind w:left="28"/>
      </w:pPr>
      <w:r>
        <w:rPr>
          <w:spacing w:val="-2"/>
        </w:rPr>
        <w:t>2、晋升要求的处理策略</w:t>
      </w:r>
    </w:p>
    <w:p>
      <w:pPr>
        <w:pStyle w:val="2"/>
        <w:spacing w:before="144" w:line="461" w:lineRule="exact"/>
        <w:ind w:left="15"/>
      </w:pPr>
      <w:r>
        <w:rPr>
          <w:spacing w:val="-1"/>
          <w:position w:val="17"/>
        </w:rPr>
        <w:t>第十二洞;应对你自己的新官上任</w:t>
      </w:r>
    </w:p>
    <w:p>
      <w:pPr>
        <w:pStyle w:val="2"/>
        <w:spacing w:before="1" w:line="183" w:lineRule="auto"/>
        <w:ind w:left="39"/>
      </w:pPr>
      <w:r>
        <w:rPr>
          <w:spacing w:val="-3"/>
        </w:rPr>
        <w:t>1、新官上任三把火很关键</w:t>
      </w:r>
    </w:p>
    <w:p>
      <w:pPr>
        <w:spacing w:line="183" w:lineRule="auto"/>
        <w:sectPr>
          <w:footerReference r:id="rId7" w:type="default"/>
          <w:pgSz w:w="11906" w:h="16839"/>
          <w:pgMar w:top="851" w:right="1785" w:bottom="1399" w:left="1785" w:header="0" w:footer="1234" w:gutter="0"/>
          <w:cols w:space="720" w:num="1"/>
        </w:sectPr>
      </w:pPr>
    </w:p>
    <w:p>
      <w:pPr>
        <w:spacing w:line="794" w:lineRule="exact"/>
        <w:ind w:firstLine="6129"/>
      </w:pPr>
      <w:r>
        <w:pict>
          <v:rect id="_x0000_s1029" o:spid="_x0000_s1029" o:spt="1" style="position:absolute;left:0pt;margin-left:90pt;margin-top:83.3pt;height:0.75pt;width:415.3pt;mso-position-horizontal-relative:page;mso-position-vertical-relative:page;z-index:251662336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bookmarkStart w:id="0" w:name="_GoBack"/>
      <w:bookmarkEnd w:id="0"/>
    </w:p>
    <w:p>
      <w:pPr>
        <w:pStyle w:val="2"/>
        <w:spacing w:before="196" w:line="184" w:lineRule="auto"/>
        <w:ind w:left="28"/>
      </w:pPr>
      <w:r>
        <w:rPr>
          <w:spacing w:val="-2"/>
        </w:rPr>
        <w:t>2、新官上任的关键流程</w:t>
      </w:r>
    </w:p>
    <w:p>
      <w:pPr>
        <w:pStyle w:val="2"/>
        <w:spacing w:before="146" w:line="183" w:lineRule="auto"/>
        <w:ind w:left="20"/>
      </w:pPr>
      <w:r>
        <w:rPr>
          <w:b/>
          <w:bCs/>
          <w:color w:val="FF0000"/>
          <w:spacing w:val="-1"/>
        </w:rPr>
        <w:t>实战训练：商战风云</w:t>
      </w:r>
    </w:p>
    <w:p>
      <w:pPr>
        <w:pStyle w:val="2"/>
        <w:spacing w:before="146" w:line="183" w:lineRule="auto"/>
        <w:ind w:left="15"/>
      </w:pPr>
      <w:r>
        <w:rPr>
          <w:b/>
          <w:bCs/>
          <w:color w:val="366091"/>
          <w:spacing w:val="-1"/>
        </w:rPr>
        <w:t>第四模块---回顾复盘</w:t>
      </w:r>
    </w:p>
    <w:p>
      <w:pPr>
        <w:pStyle w:val="2"/>
        <w:spacing w:before="94" w:line="511" w:lineRule="exact"/>
        <w:ind w:left="21"/>
      </w:pPr>
      <w:r>
        <w:rPr>
          <w:b/>
          <w:bCs/>
          <w:color w:val="E36C09"/>
          <w:spacing w:val="-1"/>
          <w:position w:val="17"/>
        </w:rPr>
        <w:t>一、课程回顾（引导式行动学习回顾）</w:t>
      </w:r>
    </w:p>
    <w:p>
      <w:pPr>
        <w:pStyle w:val="2"/>
        <w:spacing w:line="183" w:lineRule="auto"/>
        <w:ind w:left="21"/>
      </w:pPr>
      <w:r>
        <w:rPr>
          <w:b/>
          <w:bCs/>
          <w:color w:val="E36C09"/>
          <w:spacing w:val="-2"/>
        </w:rPr>
        <w:t>二、知识总结</w:t>
      </w:r>
    </w:p>
    <w:sectPr>
      <w:footerReference r:id="rId8" w:type="default"/>
      <w:pgSz w:w="11906" w:h="16839"/>
      <w:pgMar w:top="851" w:right="1785" w:bottom="1399" w:left="1785" w:header="0" w:footer="12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0"/>
      <w:jc w:val="righ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4"/>
        <w:sz w:val="18"/>
        <w:szCs w:val="18"/>
      </w:rPr>
      <w:t>1</w:t>
    </w:r>
    <w:r>
      <w:rPr>
        <w:rFonts w:ascii="Times New Roman" w:hAnsi="Times New Roman" w:eastAsia="Times New Roman" w:cs="Times New Roman"/>
        <w:b/>
        <w:bCs/>
        <w:spacing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4"/>
        <w:sz w:val="18"/>
        <w:szCs w:val="18"/>
      </w:rPr>
      <w:t>/</w:t>
    </w:r>
    <w:r>
      <w:rPr>
        <w:rFonts w:ascii="Times New Roman" w:hAnsi="Times New Roman" w:eastAsia="Times New Roman" w:cs="Times New Roman"/>
        <w:spacing w:val="2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b/>
        <w:bCs/>
        <w:spacing w:val="-4"/>
        <w:sz w:val="18"/>
        <w:szCs w:val="18"/>
      </w:rPr>
      <w:t>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0"/>
      <w:jc w:val="righ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2"/>
        <w:sz w:val="18"/>
        <w:szCs w:val="18"/>
      </w:rPr>
      <w:t>2</w:t>
    </w:r>
    <w:r>
      <w:rPr>
        <w:rFonts w:ascii="Times New Roman" w:hAnsi="Times New Roman" w:eastAsia="Times New Roman" w:cs="Times New Roman"/>
        <w:b/>
        <w:bCs/>
        <w:spacing w:val="2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2"/>
        <w:sz w:val="18"/>
        <w:szCs w:val="18"/>
      </w:rPr>
      <w:t>/</w:t>
    </w:r>
    <w:r>
      <w:rPr>
        <w:rFonts w:ascii="Times New Roman" w:hAnsi="Times New Roman" w:eastAsia="Times New Roman" w:cs="Times New Roman"/>
        <w:spacing w:val="3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b/>
        <w:bCs/>
        <w:spacing w:val="-2"/>
        <w:sz w:val="18"/>
        <w:szCs w:val="18"/>
      </w:rPr>
      <w:t>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0"/>
      <w:jc w:val="righ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1"/>
        <w:sz w:val="18"/>
        <w:szCs w:val="18"/>
      </w:rPr>
      <w:t>3</w:t>
    </w:r>
    <w:r>
      <w:rPr>
        <w:rFonts w:ascii="Times New Roman" w:hAnsi="Times New Roman" w:eastAsia="Times New Roman" w:cs="Times New Roman"/>
        <w:b/>
        <w:bCs/>
        <w:spacing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1"/>
        <w:sz w:val="18"/>
        <w:szCs w:val="18"/>
      </w:rPr>
      <w:t>/</w:t>
    </w:r>
    <w:r>
      <w:rPr>
        <w:rFonts w:ascii="Times New Roman" w:hAnsi="Times New Roman" w:eastAsia="Times New Roman" w:cs="Times New Roman"/>
        <w:spacing w:val="2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b/>
        <w:bCs/>
        <w:spacing w:val="-1"/>
        <w:sz w:val="18"/>
        <w:szCs w:val="18"/>
      </w:rPr>
      <w:t>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0"/>
      <w:jc w:val="righ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b/>
        <w:bCs/>
        <w:spacing w:val="-2"/>
        <w:sz w:val="18"/>
        <w:szCs w:val="18"/>
      </w:rPr>
      <w:t>4</w:t>
    </w:r>
    <w:r>
      <w:rPr>
        <w:rFonts w:ascii="Times New Roman" w:hAnsi="Times New Roman" w:eastAsia="Times New Roman" w:cs="Times New Roman"/>
        <w:b/>
        <w:bCs/>
        <w:spacing w:val="2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2"/>
        <w:sz w:val="18"/>
        <w:szCs w:val="18"/>
      </w:rPr>
      <w:t>/</w:t>
    </w:r>
    <w:r>
      <w:rPr>
        <w:rFonts w:ascii="Times New Roman" w:hAnsi="Times New Roman" w:eastAsia="Times New Roman" w:cs="Times New Roman"/>
        <w:spacing w:val="3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b/>
        <w:bCs/>
        <w:spacing w:val="-2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g5OTc3ZTM3MWFhMzAzMjI4NzJlY2JlN2NkZDc1NTkifQ=="/>
  </w:docVars>
  <w:rsids>
    <w:rsidRoot w:val="00000000"/>
    <w:rsid w:val="4E1B0C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2022-07-21T17:22:00Z</dcterms:created>
  <dc:creator>vavo</dc:creator>
  <cp:lastModifiedBy>蓉儿</cp:lastModifiedBy>
  <dcterms:modified xsi:type="dcterms:W3CDTF">2023-12-27T01:23:00Z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2023-12-27T09:21:59Z</vt:filetime>
  </property>
  <property fmtid="{D5CDD505-2E9C-101B-9397-08002B2CF9AE}" pid="4" name="KSOProductBuildVer">
    <vt:lpwstr>2052-12.1.0.15990</vt:lpwstr>
  </property>
  <property fmtid="{D5CDD505-2E9C-101B-9397-08002B2CF9AE}" pid="5" name="ICV">
    <vt:lpwstr>C858854C0AA442ECA500D724F1C5D461_12</vt:lpwstr>
  </property>
</Properties>
</file>