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微软雅黑" w:hAnsi="微软雅黑" w:eastAsia="微软雅黑"/>
          <w:b/>
          <w:color w:val="auto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color w:val="auto"/>
          <w:sz w:val="24"/>
          <w:szCs w:val="24"/>
        </w:rPr>
        <w:t>管理技能类</w:t>
      </w:r>
      <w:r>
        <w:rPr>
          <w:rFonts w:hint="eastAsia" w:ascii="微软雅黑" w:hAnsi="微软雅黑" w:eastAsia="微软雅黑"/>
          <w:b/>
          <w:color w:val="auto"/>
          <w:sz w:val="24"/>
          <w:szCs w:val="24"/>
          <w:lang w:val="en-US" w:eastAsia="zh-CN"/>
        </w:rPr>
        <w:t>主要课程</w:t>
      </w:r>
      <w:r>
        <w:rPr>
          <w:rFonts w:hint="eastAsia" w:ascii="微软雅黑" w:hAnsi="微软雅黑" w:eastAsia="微软雅黑"/>
          <w:b/>
          <w:color w:val="auto"/>
          <w:sz w:val="24"/>
          <w:szCs w:val="24"/>
        </w:rPr>
        <w:t>：</w:t>
      </w:r>
    </w:p>
    <w:tbl>
      <w:tblPr>
        <w:tblStyle w:val="3"/>
        <w:tblpPr w:leftFromText="180" w:rightFromText="180" w:vertAnchor="text" w:horzAnchor="page" w:tblpX="1492" w:tblpY="6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2655"/>
        <w:gridCol w:w="3435"/>
        <w:gridCol w:w="1119"/>
        <w:gridCol w:w="1556"/>
        <w:gridCol w:w="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</w:trPr>
        <w:tc>
          <w:tcPr>
            <w:tcW w:w="6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6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代表客户</w:t>
            </w: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标准时间</w:t>
            </w:r>
          </w:p>
        </w:tc>
        <w:tc>
          <w:tcPr>
            <w:tcW w:w="15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550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  <w:t>高绩效团队建设与管理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深圳交通集团、日立电机、丰安集团、棒谷科技、华润三九制药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2天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35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  <w:t>零成本高效激励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格局屏天下、南宁移动、石家庄烟厂、广州卷烟厂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1天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  <w:t>执行力系统打造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美的、广汽丰田、德邦物流、航民集团、中建七局、浙江恒业成等上百家企业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1-2天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  <w:t>高效沟通与协作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美的集团、沁园集团、湖南盈峰、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中联重科、中通服（上市）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1-2天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  <w:t>可工作坊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  <w:t>MTP中层管理技能提升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奥克斯空调、广州名幸电子（日资）、南沙资产、临沂道依茨（中意）、长沙佳美、珠海摩天宇（中德）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2天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  <w:t>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  <w:t>高效时间管理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东风本田、华光锅炉、葛洲坝集团、南阳卷烟厂、石家庄卷烟厂</w:t>
            </w: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1天</w:t>
            </w:r>
          </w:p>
        </w:tc>
        <w:tc>
          <w:tcPr>
            <w:tcW w:w="15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  <w:t>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  <w:t>目标与计划管理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华能集团、得力集团</w:t>
            </w: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2天</w:t>
            </w:r>
          </w:p>
        </w:tc>
        <w:tc>
          <w:tcPr>
            <w:tcW w:w="15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  <w:t>工作坊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030A0"/>
                <w:sz w:val="22"/>
                <w:szCs w:val="22"/>
                <w:vertAlign w:val="baseline"/>
                <w:lang w:val="en-US" w:eastAsia="zh-CN"/>
              </w:rPr>
              <w:t>管人理事七项技能</w:t>
            </w:r>
          </w:p>
        </w:tc>
        <w:tc>
          <w:tcPr>
            <w:tcW w:w="3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新华三、广汽三菱</w:t>
            </w: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2天</w:t>
            </w:r>
          </w:p>
        </w:tc>
        <w:tc>
          <w:tcPr>
            <w:tcW w:w="155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  <w:t>工作坊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B67655"/>
    <w:rsid w:val="7843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2021-06-03T05:49:34Z</dcterms:created>
  <dc:creator>shizi06</dc:creator>
  <cp:lastModifiedBy>中国讲师网尹老师</cp:lastModifiedBy>
  <dcterms:modified xsi:type="dcterms:W3CDTF">2021-06-03T05:49:58Z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E1BC079376F341CEBC56216D5CDF212F</vt:lpwstr>
  </property>
</Properties>
</file>