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碳排放与企业发展密切相关，企业发展需要消耗能源。能源是社会经济发展的重要物质基础。改革开放以来，我国能源</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行业快速发展，已经成为全球最大的能源生产国和消费国，有力支撑了社会经济发展，但是，我国能源结构长期以煤、油、气为主、是全球最大的碳排放国。但随着二氧化碳排放，温室气体猛增，由此引发的气候变化成为了人类面临的全球性问题，对生命系统形成了威胁。在这一背景下，世界各国以全球协约的方式减排温室气体。我国也积极应对碳排放带来的全球气候变化问题，加快构建清洁低碳、安全高效的能源结构体系。2020年9月22日，总书记在第七十五届联合国大会上向世界宣布了中国的碳达峰目标与碳中和愿景，明确要采取更加有力的政策和措施，力争于2030年前达到峰值，努力争取2060年前实现碳中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“碳达峰”就是我们国家承诺在2030年前，二氧化碳的排放不再增长，达到峰值之后再慢慢减下去；而到2060年，针对排放的二氧化碳，要采取植树、节能减排等各种方式全部抵消掉，这就是“碳中和”。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本课程结合碳市场这些年试点经验，我国双碳目标提出以及现阶段碳市场交易情况，从“碳达峰和碳中和的政策背景及发展趋势、碳市场MRV制度、碳市场配额总量设定原则与配额分配方法、碳市场抵消机制与中国自愿减排项目应用实践、碳市场交易实操”五个方面阐述我国实现“双碳”目标的具体路径和策略，并在课堂上进行沙盘模拟经营活动，每个虚拟企业在5年经营时间内由碳达峰到碳中和，既要实现碳中和又要保证企业经济效益，从配额分配到CCER申报，再到配额交易，清缴履约，最后实现企业发展目标，通过沙盘模拟教授学员如何处理好“降碳”与“发展“之间的平衡，掌握碳交易的基本方法，同时在经历模拟企业的成功与失败、反思与提炼过程中，不断进行沙盘推演和复盘，培养学员综合管理技能，主动践行低碳生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课程收益：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解读双碳目标政策背景，增强双碳政策理解能力；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了解双碳概念及未来发展趋势，双碳与企业发展之间关系；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通过沙盘模拟掌握碳交易的基本方法，熟悉全国碳市场交易流程；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掌握节能减碳技术，获得低碳生活、工作方法，实现低碳发展；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通过双碳学习，洞见实现企业可持续发展的管理思维与方法；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清楚实现双碳目标和愿景的具体路径，了解电力、石化、化工等相关能源密集型行业实现“双碳”的应对策略。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课程时间：</w:t>
      </w:r>
      <w:r>
        <w:rPr>
          <w:rFonts w:hint="eastAsia" w:ascii="微软雅黑" w:hAnsi="微软雅黑" w:eastAsia="微软雅黑" w:cs="微软雅黑"/>
          <w:i w:val="0"/>
          <w:iCs w:val="0"/>
          <w:caps w:val="0"/>
          <w:color w:val="333333"/>
          <w:spacing w:val="0"/>
          <w:sz w:val="22"/>
          <w:szCs w:val="22"/>
          <w:bdr w:val="none" w:color="auto" w:sz="0" w:space="0"/>
        </w:rPr>
        <w:t>1天，6小时/天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课程对象：</w:t>
      </w:r>
      <w:r>
        <w:rPr>
          <w:rFonts w:hint="eastAsia" w:ascii="微软雅黑" w:hAnsi="微软雅黑" w:eastAsia="微软雅黑" w:cs="微软雅黑"/>
          <w:i w:val="0"/>
          <w:iCs w:val="0"/>
          <w:caps w:val="0"/>
          <w:color w:val="333333"/>
          <w:spacing w:val="0"/>
          <w:sz w:val="22"/>
          <w:szCs w:val="22"/>
          <w:bdr w:val="none" w:color="auto" w:sz="0" w:space="0"/>
        </w:rPr>
        <w:t>电力企业、能源密集型企业、碳市场交易相关机构中层管理人员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课程方式：</w:t>
      </w:r>
      <w:r>
        <w:rPr>
          <w:rFonts w:hint="eastAsia" w:ascii="微软雅黑" w:hAnsi="微软雅黑" w:eastAsia="微软雅黑" w:cs="微软雅黑"/>
          <w:i w:val="0"/>
          <w:iCs w:val="0"/>
          <w:caps w:val="0"/>
          <w:color w:val="333333"/>
          <w:spacing w:val="0"/>
          <w:sz w:val="22"/>
          <w:szCs w:val="22"/>
          <w:bdr w:val="none" w:color="auto" w:sz="0" w:space="0"/>
        </w:rPr>
        <w:t>视频+案例+研讨+竞答+沙盘+实操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BD4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2022-01-06T02:09:42Z</dcterms:created>
  <dc:creator>shizi06</dc:creator>
  <cp:lastModifiedBy>蓉儿</cp:lastModifiedBy>
  <dcterms:modified xsi:type="dcterms:W3CDTF">2022-01-06T02:10:43Z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58DD3ADE25204D9DA01C1A310ABBFF1D</vt:lpwstr>
  </property>
</Properties>
</file>