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D50C7" w:rsidRDefault="00FB1EF6">
      <w:pPr>
        <w:tabs>
          <w:tab w:val="center" w:pos="-3420"/>
          <w:tab w:val="right" w:pos="8100"/>
        </w:tabs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8"/>
          <w:szCs w:val="28"/>
        </w:rPr>
        <w:t>劳动关系管理培训</w:t>
      </w:r>
      <w:r w:rsidR="00427F51" w:rsidRPr="00B56ACA">
        <w:rPr>
          <w:rFonts w:ascii="宋体" w:hAnsi="宋体" w:hint="eastAsia"/>
          <w:b/>
          <w:sz w:val="28"/>
          <w:szCs w:val="28"/>
        </w:rPr>
        <w:t>大</w:t>
      </w:r>
      <w:r w:rsidR="00427F51" w:rsidRPr="00B56ACA">
        <w:rPr>
          <w:rFonts w:ascii="宋体" w:hAnsi="宋体"/>
          <w:b/>
          <w:sz w:val="28"/>
          <w:szCs w:val="28"/>
        </w:rPr>
        <w:t>纲</w:t>
      </w:r>
    </w:p>
    <w:p w:rsidR="002D50C7" w:rsidRDefault="0023561A">
      <w:pPr>
        <w:overflowPunct w:val="0"/>
        <w:snapToGrid w:val="0"/>
        <w:spacing w:line="440" w:lineRule="atLeas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>
        <w:rPr>
          <w:rFonts w:ascii="宋体" w:hAnsi="宋体" w:hint="eastAsia"/>
          <w:b/>
          <w:szCs w:val="21"/>
        </w:rPr>
        <w:t>课程背景</w:t>
      </w:r>
      <w:r>
        <w:rPr>
          <w:rFonts w:ascii="宋体" w:hAnsi="宋体" w:hint="eastAsia"/>
          <w:szCs w:val="21"/>
        </w:rPr>
        <w:t>】</w:t>
      </w:r>
    </w:p>
    <w:p w:rsidR="002D50C7" w:rsidRDefault="0023561A">
      <w:pPr>
        <w:widowControl/>
        <w:spacing w:line="440" w:lineRule="atLeast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>问题分析和思考：</w:t>
      </w:r>
    </w:p>
    <w:p w:rsidR="004650BB" w:rsidRDefault="004650BB" w:rsidP="004650BB">
      <w:pPr>
        <w:widowControl/>
        <w:spacing w:line="440" w:lineRule="atLeast"/>
        <w:ind w:firstLine="420"/>
        <w:jc w:val="left"/>
        <w:rPr>
          <w:rFonts w:ascii="宋体" w:hAnsi="宋体"/>
          <w:szCs w:val="21"/>
        </w:rPr>
      </w:pPr>
      <w:r w:rsidRPr="004650BB">
        <w:rPr>
          <w:rFonts w:ascii="宋体" w:hAnsi="宋体" w:hint="eastAsia"/>
          <w:szCs w:val="21"/>
        </w:rPr>
        <w:t>为什么有些企业劳资纠纷日益明显，而有些企业却令人依依不舍？和谐文化需要怎样打造，企业的凝聚力从何而来？ 和谐稳定的劳动关系是构建和谐社会的基石,营造和谐的员工关系既是企业构建和谐社会的基本责任, 更是以盈利为目标的企业组织提升经营效率的根本途径，而且良好的员工关系则可以影响员工行为态度、工作效率和执行能力。而不和谐的员工关系会给企业带来非战斗性减员，进而影响企业效益</w:t>
      </w:r>
      <w:r>
        <w:rPr>
          <w:rFonts w:ascii="宋体" w:hAnsi="宋体" w:hint="eastAsia"/>
          <w:szCs w:val="21"/>
        </w:rPr>
        <w:t>。</w:t>
      </w:r>
    </w:p>
    <w:p w:rsidR="002D50C7" w:rsidRDefault="004650BB" w:rsidP="004650BB">
      <w:pPr>
        <w:widowControl/>
        <w:spacing w:line="440" w:lineRule="atLeast"/>
        <w:ind w:firstLine="420"/>
        <w:jc w:val="left"/>
        <w:rPr>
          <w:rFonts w:ascii="宋体" w:hAnsi="宋体"/>
          <w:szCs w:val="21"/>
        </w:rPr>
      </w:pPr>
      <w:r w:rsidRPr="004650BB">
        <w:rPr>
          <w:rFonts w:ascii="宋体" w:hAnsi="宋体" w:hint="eastAsia"/>
          <w:szCs w:val="21"/>
        </w:rPr>
        <w:t>本课程将带你从一个全新的角度去思考劳资关系，系统的了解劳资关系的构成，并通过各种实际案例剖析劳资关系恶化的全过程，学习如何有效的处理员工关系，构建和谐的企业文化</w:t>
      </w:r>
      <w:r w:rsidR="0023561A">
        <w:rPr>
          <w:rFonts w:ascii="宋体" w:hAnsi="宋体" w:hint="eastAsia"/>
          <w:szCs w:val="21"/>
        </w:rPr>
        <w:t>。</w:t>
      </w:r>
    </w:p>
    <w:p w:rsidR="002D50C7" w:rsidRDefault="0023561A">
      <w:pPr>
        <w:overflowPunct w:val="0"/>
        <w:snapToGrid w:val="0"/>
        <w:spacing w:line="440" w:lineRule="atLeas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>
        <w:rPr>
          <w:rFonts w:ascii="宋体" w:hAnsi="宋体" w:hint="eastAsia"/>
          <w:b/>
          <w:szCs w:val="21"/>
        </w:rPr>
        <w:t>课程目的和收益</w:t>
      </w:r>
      <w:r>
        <w:rPr>
          <w:rFonts w:ascii="宋体" w:hAnsi="宋体" w:hint="eastAsia"/>
          <w:szCs w:val="21"/>
        </w:rPr>
        <w:t>】</w:t>
      </w:r>
    </w:p>
    <w:p w:rsidR="004650BB" w:rsidRDefault="0023561A" w:rsidP="004650BB">
      <w:pPr>
        <w:widowControl/>
        <w:numPr>
          <w:ilvl w:val="0"/>
          <w:numId w:val="3"/>
        </w:numPr>
        <w:tabs>
          <w:tab w:val="left" w:pos="900"/>
        </w:tabs>
        <w:spacing w:line="440" w:lineRule="atLeas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帮助学员</w:t>
      </w:r>
      <w:r w:rsidR="004650BB" w:rsidRPr="004650BB">
        <w:rPr>
          <w:rFonts w:ascii="宋体" w:hAnsi="宋体" w:hint="eastAsia"/>
          <w:szCs w:val="21"/>
        </w:rPr>
        <w:t>了解员工关系管理的关键点</w:t>
      </w:r>
    </w:p>
    <w:p w:rsidR="004650BB" w:rsidRDefault="004650BB" w:rsidP="004650BB">
      <w:pPr>
        <w:widowControl/>
        <w:numPr>
          <w:ilvl w:val="0"/>
          <w:numId w:val="3"/>
        </w:numPr>
        <w:tabs>
          <w:tab w:val="left" w:pos="900"/>
        </w:tabs>
        <w:spacing w:line="440" w:lineRule="atLeast"/>
        <w:jc w:val="left"/>
        <w:rPr>
          <w:rFonts w:ascii="宋体" w:hAnsi="宋体"/>
          <w:szCs w:val="21"/>
        </w:rPr>
      </w:pPr>
      <w:r w:rsidRPr="004650BB">
        <w:rPr>
          <w:rFonts w:ascii="宋体" w:hAnsi="宋体" w:hint="eastAsia"/>
          <w:szCs w:val="21"/>
        </w:rPr>
        <w:t>认识员工关系 不稳定的症结所在</w:t>
      </w:r>
    </w:p>
    <w:p w:rsidR="004650BB" w:rsidRDefault="004650BB" w:rsidP="004650BB">
      <w:pPr>
        <w:widowControl/>
        <w:numPr>
          <w:ilvl w:val="0"/>
          <w:numId w:val="3"/>
        </w:numPr>
        <w:tabs>
          <w:tab w:val="left" w:pos="900"/>
        </w:tabs>
        <w:spacing w:line="440" w:lineRule="atLeast"/>
        <w:jc w:val="left"/>
        <w:rPr>
          <w:rFonts w:ascii="宋体" w:hAnsi="宋体"/>
          <w:szCs w:val="21"/>
        </w:rPr>
      </w:pPr>
      <w:r w:rsidRPr="004650BB">
        <w:rPr>
          <w:rFonts w:ascii="宋体" w:hAnsi="宋体" w:hint="eastAsia"/>
          <w:szCs w:val="21"/>
        </w:rPr>
        <w:t>学习如何建立与完善企业文化</w:t>
      </w:r>
    </w:p>
    <w:p w:rsidR="004650BB" w:rsidRPr="004650BB" w:rsidRDefault="004650BB" w:rsidP="004650BB">
      <w:pPr>
        <w:widowControl/>
        <w:numPr>
          <w:ilvl w:val="0"/>
          <w:numId w:val="3"/>
        </w:numPr>
        <w:tabs>
          <w:tab w:val="left" w:pos="900"/>
        </w:tabs>
        <w:spacing w:line="440" w:lineRule="atLeast"/>
        <w:jc w:val="left"/>
        <w:rPr>
          <w:rFonts w:ascii="宋体" w:hAnsi="宋体"/>
          <w:szCs w:val="21"/>
        </w:rPr>
      </w:pPr>
      <w:r w:rsidRPr="004650BB">
        <w:rPr>
          <w:rFonts w:ascii="宋体" w:hAnsi="宋体" w:hint="eastAsia"/>
          <w:szCs w:val="21"/>
        </w:rPr>
        <w:t xml:space="preserve">了解如何识别员工关系紧张的信号  </w:t>
      </w:r>
    </w:p>
    <w:p w:rsidR="004650BB" w:rsidRDefault="004650BB" w:rsidP="004650BB">
      <w:pPr>
        <w:widowControl/>
        <w:numPr>
          <w:ilvl w:val="0"/>
          <w:numId w:val="3"/>
        </w:numPr>
        <w:tabs>
          <w:tab w:val="left" w:pos="900"/>
        </w:tabs>
        <w:spacing w:line="440" w:lineRule="atLeast"/>
        <w:jc w:val="left"/>
        <w:rPr>
          <w:rFonts w:ascii="宋体" w:hAnsi="宋体"/>
          <w:szCs w:val="21"/>
        </w:rPr>
      </w:pPr>
      <w:r w:rsidRPr="004650BB">
        <w:rPr>
          <w:rFonts w:ascii="宋体" w:hAnsi="宋体" w:hint="eastAsia"/>
          <w:szCs w:val="21"/>
        </w:rPr>
        <w:t>掌握劳资纠纷处理中的法律要求与沟通要点</w:t>
      </w:r>
    </w:p>
    <w:p w:rsidR="004650BB" w:rsidRPr="004650BB" w:rsidRDefault="004650BB" w:rsidP="004650BB">
      <w:pPr>
        <w:widowControl/>
        <w:numPr>
          <w:ilvl w:val="0"/>
          <w:numId w:val="3"/>
        </w:numPr>
        <w:tabs>
          <w:tab w:val="left" w:pos="900"/>
        </w:tabs>
        <w:spacing w:line="440" w:lineRule="atLeast"/>
        <w:jc w:val="left"/>
        <w:rPr>
          <w:rFonts w:ascii="宋体" w:hAnsi="宋体"/>
          <w:szCs w:val="21"/>
        </w:rPr>
      </w:pPr>
      <w:r w:rsidRPr="004650BB">
        <w:rPr>
          <w:rFonts w:ascii="宋体" w:hAnsi="宋体" w:hint="eastAsia"/>
          <w:szCs w:val="21"/>
        </w:rPr>
        <w:t xml:space="preserve">学些如何创建良好的企业文化氛围  </w:t>
      </w:r>
    </w:p>
    <w:p w:rsidR="004650BB" w:rsidRPr="004650BB" w:rsidRDefault="004650BB" w:rsidP="004650BB">
      <w:pPr>
        <w:widowControl/>
        <w:numPr>
          <w:ilvl w:val="0"/>
          <w:numId w:val="3"/>
        </w:numPr>
        <w:tabs>
          <w:tab w:val="left" w:pos="900"/>
        </w:tabs>
        <w:spacing w:line="440" w:lineRule="atLeast"/>
        <w:jc w:val="left"/>
        <w:rPr>
          <w:rFonts w:ascii="宋体" w:hAnsi="宋体"/>
          <w:b/>
          <w:szCs w:val="21"/>
          <w:shd w:val="pct10" w:color="auto" w:fill="FFFFFF"/>
        </w:rPr>
      </w:pPr>
      <w:r w:rsidRPr="004650BB">
        <w:rPr>
          <w:rFonts w:ascii="宋体" w:hAnsi="宋体" w:hint="eastAsia"/>
          <w:szCs w:val="21"/>
        </w:rPr>
        <w:t>学习正确使用有关工具与方法来重新梳理员工关系</w:t>
      </w:r>
    </w:p>
    <w:p w:rsidR="002D50C7" w:rsidRPr="004650BB" w:rsidRDefault="0023561A" w:rsidP="004650BB">
      <w:pPr>
        <w:overflowPunct w:val="0"/>
        <w:snapToGrid w:val="0"/>
        <w:spacing w:line="440" w:lineRule="atLeas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 w:rsidRPr="004650BB">
        <w:rPr>
          <w:rFonts w:ascii="宋体" w:hAnsi="宋体" w:hint="eastAsia"/>
          <w:szCs w:val="21"/>
        </w:rPr>
        <w:t>培训对象</w:t>
      </w:r>
      <w:r>
        <w:rPr>
          <w:rFonts w:ascii="宋体" w:hAnsi="宋体" w:hint="eastAsia"/>
          <w:szCs w:val="21"/>
        </w:rPr>
        <w:t>】</w:t>
      </w:r>
    </w:p>
    <w:p w:rsidR="002D50C7" w:rsidRDefault="0023561A">
      <w:pPr>
        <w:numPr>
          <w:ilvl w:val="1"/>
          <w:numId w:val="4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 w:rsidR="00FA4D36">
        <w:rPr>
          <w:rFonts w:ascii="宋体" w:hAnsi="宋体" w:hint="eastAsia"/>
          <w:bCs/>
          <w:szCs w:val="21"/>
        </w:rPr>
        <w:t>企业中层管理者、</w:t>
      </w:r>
      <w:r>
        <w:rPr>
          <w:rFonts w:ascii="宋体" w:hAnsi="宋体" w:hint="eastAsia"/>
          <w:szCs w:val="21"/>
        </w:rPr>
        <w:t>HR</w:t>
      </w:r>
      <w:r w:rsidR="007F244B">
        <w:rPr>
          <w:rFonts w:ascii="宋体" w:hAnsi="宋体" w:hint="eastAsia"/>
          <w:szCs w:val="21"/>
        </w:rPr>
        <w:t>基层</w:t>
      </w:r>
      <w:r>
        <w:rPr>
          <w:rFonts w:ascii="宋体" w:hAnsi="宋体" w:hint="eastAsia"/>
          <w:szCs w:val="21"/>
        </w:rPr>
        <w:t>工作者</w:t>
      </w:r>
    </w:p>
    <w:p w:rsidR="002D50C7" w:rsidRDefault="0023561A">
      <w:pPr>
        <w:numPr>
          <w:ilvl w:val="1"/>
          <w:numId w:val="4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培训规模：30-60人</w:t>
      </w:r>
    </w:p>
    <w:p w:rsidR="002D50C7" w:rsidRDefault="0023561A">
      <w:pPr>
        <w:numPr>
          <w:ilvl w:val="1"/>
          <w:numId w:val="4"/>
        </w:numPr>
        <w:spacing w:line="40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t>授课时间：</w:t>
      </w:r>
      <w:r w:rsidR="00FA4D36">
        <w:rPr>
          <w:rFonts w:ascii="宋体" w:hAnsi="宋体"/>
          <w:bCs/>
          <w:szCs w:val="21"/>
        </w:rPr>
        <w:t>1</w:t>
      </w:r>
      <w:r>
        <w:rPr>
          <w:rFonts w:ascii="宋体" w:hAnsi="宋体" w:hint="eastAsia"/>
          <w:bCs/>
          <w:szCs w:val="21"/>
        </w:rPr>
        <w:t>天（</w:t>
      </w:r>
      <w:r w:rsidR="00FA4D36">
        <w:rPr>
          <w:rFonts w:ascii="宋体" w:hAnsi="宋体"/>
          <w:bCs/>
          <w:szCs w:val="21"/>
        </w:rPr>
        <w:t>6</w:t>
      </w:r>
      <w:r>
        <w:rPr>
          <w:rFonts w:ascii="宋体" w:hAnsi="宋体" w:hint="eastAsia"/>
          <w:bCs/>
          <w:szCs w:val="21"/>
        </w:rPr>
        <w:t>小时）</w:t>
      </w:r>
    </w:p>
    <w:p w:rsidR="002D50C7" w:rsidRDefault="0023561A">
      <w:pPr>
        <w:overflowPunct w:val="0"/>
        <w:snapToGrid w:val="0"/>
        <w:spacing w:line="440" w:lineRule="atLeas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>
        <w:rPr>
          <w:rFonts w:ascii="宋体" w:hAnsi="宋体" w:hint="eastAsia"/>
          <w:b/>
          <w:szCs w:val="21"/>
        </w:rPr>
        <w:t>课程大纲</w:t>
      </w:r>
      <w:r>
        <w:rPr>
          <w:rFonts w:ascii="宋体" w:hAnsi="宋体" w:hint="eastAsia"/>
          <w:szCs w:val="21"/>
        </w:rPr>
        <w:t>】</w:t>
      </w:r>
    </w:p>
    <w:tbl>
      <w:tblPr>
        <w:tblStyle w:val="a6"/>
        <w:tblW w:w="9640" w:type="dxa"/>
        <w:tblInd w:w="-147" w:type="dxa"/>
        <w:tblLook w:val="04A0" w:firstRow="1" w:lastRow="0" w:firstColumn="1" w:lastColumn="0" w:noHBand="0" w:noVBand="1"/>
      </w:tblPr>
      <w:tblGrid>
        <w:gridCol w:w="4820"/>
        <w:gridCol w:w="4820"/>
      </w:tblGrid>
      <w:tr w:rsidR="006A0DDF" w:rsidTr="006A0DDF">
        <w:tc>
          <w:tcPr>
            <w:tcW w:w="4820" w:type="dxa"/>
          </w:tcPr>
          <w:p w:rsidR="00B41162" w:rsidRDefault="00B41162" w:rsidP="004650BB">
            <w:pPr>
              <w:overflowPunct w:val="0"/>
              <w:spacing w:line="276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引言：</w:t>
            </w:r>
          </w:p>
          <w:p w:rsidR="00B41162" w:rsidRPr="00B41162" w:rsidRDefault="00B41162" w:rsidP="00B41162">
            <w:pPr>
              <w:overflowPunct w:val="0"/>
              <w:spacing w:line="276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41162">
              <w:rPr>
                <w:rFonts w:ascii="宋体" w:hAnsi="宋体" w:hint="eastAsia"/>
                <w:szCs w:val="21"/>
              </w:rPr>
              <w:t>全总发布《关于进一步做好职工队伍和社会稳定工作的意见》,强调要加强对青年职工特别是新生代农民工的心理疏导,关心职工的生背景资料产生活,使广大职工有尊严地生活,实现体面劳动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FB1EF6" w:rsidRPr="00FB1EF6" w:rsidRDefault="00FB1EF6" w:rsidP="004650BB">
            <w:pPr>
              <w:overflowPunct w:val="0"/>
              <w:spacing w:line="276" w:lineRule="auto"/>
              <w:rPr>
                <w:rFonts w:ascii="宋体" w:hAnsi="宋体"/>
                <w:b/>
                <w:szCs w:val="21"/>
              </w:rPr>
            </w:pPr>
            <w:r w:rsidRPr="00FB1EF6">
              <w:rPr>
                <w:rFonts w:ascii="宋体" w:hAnsi="宋体" w:hint="eastAsia"/>
                <w:b/>
                <w:szCs w:val="21"/>
              </w:rPr>
              <w:t>第一讲</w:t>
            </w:r>
            <w:r w:rsidRPr="00FB1EF6">
              <w:rPr>
                <w:rFonts w:ascii="宋体" w:hAnsi="宋体"/>
                <w:b/>
                <w:szCs w:val="21"/>
              </w:rPr>
              <w:t xml:space="preserve"> </w:t>
            </w:r>
            <w:r w:rsidRPr="00FB1EF6">
              <w:rPr>
                <w:rFonts w:ascii="宋体" w:hAnsi="宋体" w:hint="eastAsia"/>
                <w:b/>
                <w:szCs w:val="21"/>
              </w:rPr>
              <w:t>劳动关系的理解</w:t>
            </w:r>
          </w:p>
          <w:p w:rsidR="00FB1EF6" w:rsidRDefault="00FB1EF6" w:rsidP="004650BB">
            <w:pPr>
              <w:pStyle w:val="a7"/>
              <w:numPr>
                <w:ilvl w:val="0"/>
                <w:numId w:val="24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企业劳动关系管理制度的特点</w:t>
            </w:r>
          </w:p>
          <w:p w:rsidR="00FB1EF6" w:rsidRDefault="00FB1EF6" w:rsidP="004650BB">
            <w:pPr>
              <w:pStyle w:val="a7"/>
              <w:numPr>
                <w:ilvl w:val="0"/>
                <w:numId w:val="24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企业劳动关系的调节形式</w:t>
            </w:r>
          </w:p>
          <w:p w:rsidR="00FB1EF6" w:rsidRDefault="00FB1EF6" w:rsidP="004650BB">
            <w:pPr>
              <w:pStyle w:val="a7"/>
              <w:numPr>
                <w:ilvl w:val="0"/>
                <w:numId w:val="24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劳动关系管理的基本内容</w:t>
            </w:r>
          </w:p>
          <w:p w:rsidR="00FB1EF6" w:rsidRDefault="00FB1EF6" w:rsidP="004650BB">
            <w:pPr>
              <w:pStyle w:val="a7"/>
              <w:numPr>
                <w:ilvl w:val="0"/>
                <w:numId w:val="24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劳动关系管理制度制定的程序</w:t>
            </w:r>
          </w:p>
          <w:p w:rsidR="00FB1EF6" w:rsidRDefault="00FB1EF6" w:rsidP="004650BB">
            <w:pPr>
              <w:pStyle w:val="a7"/>
              <w:numPr>
                <w:ilvl w:val="0"/>
                <w:numId w:val="24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劳动法律关系要素</w:t>
            </w:r>
          </w:p>
          <w:p w:rsidR="00FB1EF6" w:rsidRPr="00FB1EF6" w:rsidRDefault="00FB1EF6" w:rsidP="004650BB">
            <w:pPr>
              <w:overflowPunct w:val="0"/>
              <w:spacing w:line="276" w:lineRule="auto"/>
              <w:rPr>
                <w:rFonts w:ascii="宋体" w:hAnsi="宋体"/>
                <w:b/>
                <w:szCs w:val="21"/>
              </w:rPr>
            </w:pPr>
            <w:r w:rsidRPr="00FB1EF6">
              <w:rPr>
                <w:rFonts w:ascii="宋体" w:hAnsi="宋体" w:hint="eastAsia"/>
                <w:b/>
                <w:szCs w:val="21"/>
              </w:rPr>
              <w:t>第二讲 劳动合同管理</w:t>
            </w:r>
          </w:p>
          <w:p w:rsidR="00FB1EF6" w:rsidRDefault="00FB1EF6" w:rsidP="004650BB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</w:pPr>
            <w:r>
              <w:rPr>
                <w:rFonts w:hint="eastAsia"/>
              </w:rPr>
              <w:lastRenderedPageBreak/>
              <w:t>劳动合同的特点</w:t>
            </w:r>
          </w:p>
          <w:p w:rsidR="00FB1EF6" w:rsidRDefault="00FB1EF6" w:rsidP="004650BB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劳动合同的法定条款</w:t>
            </w:r>
          </w:p>
          <w:p w:rsidR="00FB1EF6" w:rsidRDefault="00FB1EF6" w:rsidP="004650BB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劳动合同的约定条款</w:t>
            </w:r>
          </w:p>
          <w:p w:rsidR="00FB1EF6" w:rsidRDefault="00FB1EF6" w:rsidP="004650BB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劳动合同的注意事项</w:t>
            </w:r>
          </w:p>
          <w:p w:rsidR="00FB1EF6" w:rsidRDefault="00FB1EF6" w:rsidP="004650BB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劳动合同管理台账</w:t>
            </w:r>
          </w:p>
          <w:p w:rsidR="00FB1EF6" w:rsidRDefault="00FB1EF6" w:rsidP="004650BB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劳动合同终止管理</w:t>
            </w:r>
          </w:p>
          <w:p w:rsidR="00FB1EF6" w:rsidRDefault="00FB1EF6" w:rsidP="004650BB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补偿金核算</w:t>
            </w:r>
          </w:p>
          <w:p w:rsidR="00FB1EF6" w:rsidRPr="00FB1EF6" w:rsidRDefault="00FB1EF6" w:rsidP="004650BB">
            <w:pPr>
              <w:overflowPunct w:val="0"/>
              <w:spacing w:line="276" w:lineRule="auto"/>
              <w:rPr>
                <w:rFonts w:ascii="宋体" w:hAnsi="宋体"/>
                <w:b/>
                <w:szCs w:val="21"/>
              </w:rPr>
            </w:pPr>
            <w:r w:rsidRPr="00FB1EF6">
              <w:rPr>
                <w:rFonts w:ascii="宋体" w:hAnsi="宋体" w:hint="eastAsia"/>
                <w:b/>
                <w:szCs w:val="21"/>
              </w:rPr>
              <w:t>第三讲 集体合同的协商和履行</w:t>
            </w:r>
          </w:p>
          <w:p w:rsidR="00FB1EF6" w:rsidRDefault="00FB1EF6" w:rsidP="004650BB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集体合同的内容</w:t>
            </w:r>
          </w:p>
          <w:p w:rsidR="00FB1EF6" w:rsidRDefault="00FB1EF6" w:rsidP="004650BB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集体合同的形式（主件、附件即工资协议）</w:t>
            </w:r>
          </w:p>
          <w:p w:rsidR="00FB1EF6" w:rsidRDefault="00FB1EF6" w:rsidP="004650BB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集体合同的期限</w:t>
            </w:r>
          </w:p>
          <w:p w:rsidR="00FB1EF6" w:rsidRDefault="00FB1EF6" w:rsidP="004650BB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集体合同的签订程序</w:t>
            </w:r>
          </w:p>
          <w:p w:rsidR="00FB1EF6" w:rsidRDefault="00FB1EF6" w:rsidP="004650BB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集体合同的原则</w:t>
            </w:r>
          </w:p>
          <w:p w:rsidR="00A15EDC" w:rsidRPr="00FB1EF6" w:rsidRDefault="00FB1EF6" w:rsidP="00B41162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集体合同的特征</w:t>
            </w:r>
          </w:p>
        </w:tc>
        <w:tc>
          <w:tcPr>
            <w:tcW w:w="4820" w:type="dxa"/>
          </w:tcPr>
          <w:p w:rsidR="00B41162" w:rsidRDefault="00B41162" w:rsidP="00B41162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</w:pPr>
            <w:r>
              <w:rPr>
                <w:rFonts w:hint="eastAsia"/>
              </w:rPr>
              <w:lastRenderedPageBreak/>
              <w:t>集体合同与劳动合同的区别</w:t>
            </w:r>
          </w:p>
          <w:p w:rsidR="00B41162" w:rsidRDefault="00B41162" w:rsidP="00B41162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工会在调整劳动关系中的地位</w:t>
            </w:r>
          </w:p>
          <w:p w:rsidR="00B41162" w:rsidRPr="00B41162" w:rsidRDefault="00B41162" w:rsidP="00B41162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集体合同的作用</w:t>
            </w:r>
          </w:p>
          <w:p w:rsidR="004650BB" w:rsidRPr="00FB1EF6" w:rsidRDefault="004650BB" w:rsidP="004650BB">
            <w:pPr>
              <w:overflowPunct w:val="0"/>
              <w:spacing w:line="276" w:lineRule="auto"/>
              <w:rPr>
                <w:rFonts w:ascii="宋体" w:hAnsi="宋体"/>
                <w:b/>
                <w:szCs w:val="21"/>
              </w:rPr>
            </w:pPr>
            <w:r w:rsidRPr="00FB1EF6">
              <w:rPr>
                <w:rFonts w:ascii="宋体" w:hAnsi="宋体" w:hint="eastAsia"/>
                <w:b/>
                <w:szCs w:val="21"/>
              </w:rPr>
              <w:t>第四讲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FB1EF6">
              <w:rPr>
                <w:rFonts w:ascii="宋体" w:hAnsi="宋体" w:hint="eastAsia"/>
                <w:b/>
                <w:szCs w:val="21"/>
              </w:rPr>
              <w:t>员工沟通</w:t>
            </w:r>
          </w:p>
          <w:p w:rsidR="004650BB" w:rsidRDefault="004650BB" w:rsidP="00B41162">
            <w:pPr>
              <w:pStyle w:val="a7"/>
              <w:numPr>
                <w:ilvl w:val="0"/>
                <w:numId w:val="28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员工满意度调查</w:t>
            </w:r>
          </w:p>
          <w:p w:rsidR="004650BB" w:rsidRDefault="004650BB" w:rsidP="00B41162">
            <w:pPr>
              <w:pStyle w:val="a7"/>
              <w:numPr>
                <w:ilvl w:val="0"/>
                <w:numId w:val="28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企业劳动关系管理信息系统的职能</w:t>
            </w:r>
          </w:p>
          <w:p w:rsidR="00B41162" w:rsidRPr="00B41162" w:rsidRDefault="004650BB" w:rsidP="00B41162">
            <w:pPr>
              <w:pStyle w:val="a7"/>
              <w:numPr>
                <w:ilvl w:val="0"/>
                <w:numId w:val="28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员工沟通要素（信息发出、渠道、接收</w:t>
            </w:r>
            <w:r w:rsidR="00B41162">
              <w:rPr>
                <w:rFonts w:hint="eastAsia"/>
              </w:rPr>
              <w:t>人</w:t>
            </w:r>
            <w:r>
              <w:rPr>
                <w:rFonts w:hint="eastAsia"/>
              </w:rPr>
              <w:t>）</w:t>
            </w:r>
          </w:p>
          <w:p w:rsidR="00B41162" w:rsidRPr="00B41162" w:rsidRDefault="004650BB" w:rsidP="00B41162">
            <w:pPr>
              <w:pStyle w:val="a7"/>
              <w:numPr>
                <w:ilvl w:val="0"/>
                <w:numId w:val="28"/>
              </w:numPr>
              <w:spacing w:line="276" w:lineRule="auto"/>
              <w:ind w:firstLineChars="0"/>
            </w:pPr>
            <w:r w:rsidRPr="004650BB">
              <w:rPr>
                <w:rFonts w:hint="eastAsia"/>
              </w:rPr>
              <w:t>员工沟通程序</w:t>
            </w:r>
          </w:p>
          <w:p w:rsidR="004650BB" w:rsidRPr="00B41162" w:rsidRDefault="004650BB" w:rsidP="00B41162">
            <w:pPr>
              <w:pStyle w:val="a7"/>
              <w:numPr>
                <w:ilvl w:val="0"/>
                <w:numId w:val="28"/>
              </w:numPr>
              <w:spacing w:line="276" w:lineRule="auto"/>
              <w:ind w:firstLineChars="0"/>
            </w:pPr>
            <w:r w:rsidRPr="004650BB">
              <w:rPr>
                <w:rFonts w:hint="eastAsia"/>
              </w:rPr>
              <w:t>信息沟通制度（正式沟通与非正式沟通）</w:t>
            </w:r>
          </w:p>
          <w:p w:rsidR="004650BB" w:rsidRPr="00B41162" w:rsidRDefault="004650BB" w:rsidP="00B41162">
            <w:pPr>
              <w:pStyle w:val="a7"/>
              <w:numPr>
                <w:ilvl w:val="0"/>
                <w:numId w:val="28"/>
              </w:numPr>
              <w:spacing w:line="276" w:lineRule="auto"/>
              <w:ind w:firstLineChars="0"/>
            </w:pPr>
            <w:r w:rsidRPr="004650BB">
              <w:rPr>
                <w:rFonts w:hint="eastAsia"/>
              </w:rPr>
              <w:t>员工沟通注意事项</w:t>
            </w:r>
          </w:p>
          <w:p w:rsidR="004650BB" w:rsidRPr="00FB1EF6" w:rsidRDefault="004650BB" w:rsidP="004650BB">
            <w:pPr>
              <w:overflowPunct w:val="0"/>
              <w:spacing w:line="276" w:lineRule="auto"/>
              <w:rPr>
                <w:rFonts w:ascii="宋体" w:hAnsi="宋体"/>
                <w:b/>
                <w:szCs w:val="21"/>
              </w:rPr>
            </w:pPr>
            <w:r w:rsidRPr="00FB1EF6">
              <w:rPr>
                <w:rFonts w:ascii="宋体" w:hAnsi="宋体" w:hint="eastAsia"/>
                <w:b/>
                <w:szCs w:val="21"/>
              </w:rPr>
              <w:t>第五讲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FB1EF6">
              <w:rPr>
                <w:rFonts w:ascii="宋体" w:hAnsi="宋体" w:hint="eastAsia"/>
                <w:b/>
                <w:szCs w:val="21"/>
              </w:rPr>
              <w:t>职业安全卫生管理</w:t>
            </w:r>
          </w:p>
          <w:p w:rsidR="004650BB" w:rsidRDefault="004650BB" w:rsidP="00B41162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国家规定的职业安全卫生标准</w:t>
            </w:r>
          </w:p>
          <w:p w:rsidR="004650BB" w:rsidRDefault="004650BB" w:rsidP="00B41162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</w:pPr>
            <w:r>
              <w:rPr>
                <w:rFonts w:hint="eastAsia"/>
              </w:rPr>
              <w:lastRenderedPageBreak/>
              <w:t>劳动安全卫生管理制度</w:t>
            </w:r>
          </w:p>
          <w:p w:rsidR="004650BB" w:rsidRDefault="004650BB" w:rsidP="00B41162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职业安全卫生保护费用分类（制造费用、管理费用）</w:t>
            </w:r>
          </w:p>
          <w:p w:rsidR="004650BB" w:rsidRDefault="004650BB" w:rsidP="00B41162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职业安全卫生保护费用预算编制程序</w:t>
            </w:r>
          </w:p>
          <w:p w:rsidR="004650BB" w:rsidRDefault="004650BB" w:rsidP="00B41162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职业防护用品管理台账</w:t>
            </w:r>
          </w:p>
          <w:p w:rsidR="004650BB" w:rsidRDefault="004650BB" w:rsidP="00B41162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工伤伤残评定</w:t>
            </w:r>
          </w:p>
          <w:p w:rsidR="004650BB" w:rsidRDefault="004650BB" w:rsidP="00B41162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工伤医疗待遇</w:t>
            </w:r>
          </w:p>
          <w:p w:rsidR="004650BB" w:rsidRDefault="004650BB" w:rsidP="00B41162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工伤致残待遇</w:t>
            </w:r>
          </w:p>
          <w:p w:rsidR="004650BB" w:rsidRPr="004650BB" w:rsidRDefault="004650BB" w:rsidP="00B41162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</w:pPr>
            <w:r>
              <w:rPr>
                <w:rFonts w:hint="eastAsia"/>
              </w:rPr>
              <w:t>新员工三级安全卫生教育</w:t>
            </w:r>
          </w:p>
          <w:p w:rsidR="00A15EDC" w:rsidRPr="001E7395" w:rsidRDefault="00A15EDC" w:rsidP="004650BB">
            <w:pPr>
              <w:overflowPunct w:val="0"/>
              <w:spacing w:line="276" w:lineRule="auto"/>
              <w:rPr>
                <w:rFonts w:ascii="宋体" w:hAnsi="宋体"/>
                <w:b/>
                <w:szCs w:val="21"/>
              </w:rPr>
            </w:pPr>
            <w:r w:rsidRPr="001E7395">
              <w:rPr>
                <w:rFonts w:ascii="宋体" w:hAnsi="宋体"/>
                <w:b/>
                <w:szCs w:val="21"/>
              </w:rPr>
              <w:t>第</w:t>
            </w:r>
            <w:r>
              <w:rPr>
                <w:rFonts w:ascii="宋体" w:hAnsi="宋体" w:hint="eastAsia"/>
                <w:b/>
                <w:szCs w:val="21"/>
              </w:rPr>
              <w:t>六</w:t>
            </w:r>
            <w:r w:rsidRPr="001E7395">
              <w:rPr>
                <w:rFonts w:ascii="宋体" w:hAnsi="宋体"/>
                <w:b/>
                <w:szCs w:val="21"/>
              </w:rPr>
              <w:t>讲</w:t>
            </w:r>
            <w:r w:rsidRPr="001E7395">
              <w:rPr>
                <w:rFonts w:ascii="宋体" w:hAnsi="宋体" w:hint="eastAsia"/>
                <w:b/>
                <w:szCs w:val="21"/>
              </w:rPr>
              <w:t xml:space="preserve"> </w:t>
            </w:r>
            <w:r w:rsidR="00FB1EF6">
              <w:rPr>
                <w:rFonts w:ascii="宋体" w:hAnsi="宋体" w:hint="eastAsia"/>
                <w:b/>
                <w:szCs w:val="21"/>
              </w:rPr>
              <w:t>构建和谐</w:t>
            </w:r>
            <w:r w:rsidR="004650BB">
              <w:rPr>
                <w:rFonts w:ascii="宋体" w:hAnsi="宋体" w:hint="eastAsia"/>
                <w:b/>
                <w:szCs w:val="21"/>
              </w:rPr>
              <w:t>劳动关系</w:t>
            </w:r>
          </w:p>
          <w:p w:rsidR="00A15EDC" w:rsidRDefault="004650BB" w:rsidP="004650BB">
            <w:pPr>
              <w:pStyle w:val="a7"/>
              <w:numPr>
                <w:ilvl w:val="0"/>
                <w:numId w:val="29"/>
              </w:numPr>
              <w:overflowPunct w:val="0"/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文化引导</w:t>
            </w:r>
          </w:p>
          <w:p w:rsidR="00A15EDC" w:rsidRDefault="004650BB" w:rsidP="004650BB">
            <w:pPr>
              <w:pStyle w:val="a7"/>
              <w:numPr>
                <w:ilvl w:val="0"/>
                <w:numId w:val="29"/>
              </w:numPr>
              <w:overflowPunct w:val="0"/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激励管理</w:t>
            </w:r>
          </w:p>
          <w:p w:rsidR="006A0DDF" w:rsidRPr="00A15EDC" w:rsidRDefault="00A15EDC" w:rsidP="004650BB">
            <w:pPr>
              <w:overflowPunct w:val="0"/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 w:rsidRPr="008A76BC">
              <w:rPr>
                <w:rFonts w:ascii="宋体" w:hAnsi="宋体"/>
                <w:b/>
                <w:szCs w:val="21"/>
              </w:rPr>
              <w:t>第</w:t>
            </w:r>
            <w:r w:rsidRPr="008A76BC">
              <w:rPr>
                <w:rFonts w:ascii="宋体" w:hAnsi="宋体" w:hint="eastAsia"/>
                <w:b/>
                <w:szCs w:val="21"/>
              </w:rPr>
              <w:t>七</w:t>
            </w:r>
            <w:r w:rsidRPr="008A76BC">
              <w:rPr>
                <w:rFonts w:ascii="宋体" w:hAnsi="宋体"/>
                <w:b/>
                <w:szCs w:val="21"/>
              </w:rPr>
              <w:t>讲</w:t>
            </w:r>
            <w:r w:rsidRPr="008A76BC"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课程总结与回顾</w:t>
            </w:r>
          </w:p>
        </w:tc>
      </w:tr>
    </w:tbl>
    <w:p w:rsidR="00427F51" w:rsidRPr="005B580A" w:rsidRDefault="00427F51" w:rsidP="005B580A">
      <w:pPr>
        <w:rPr>
          <w:b/>
        </w:rPr>
      </w:pPr>
      <w:bookmarkStart w:id="0" w:name="_GoBack"/>
      <w:bookmarkEnd w:id="0"/>
    </w:p>
    <w:sectPr w:rsidR="00427F51" w:rsidRPr="005B580A" w:rsidSect="008153D4">
      <w:pgSz w:w="11906" w:h="16838"/>
      <w:pgMar w:top="1134" w:right="1191" w:bottom="1134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72D7" w:rsidRDefault="005772D7" w:rsidP="00880CF3">
      <w:r>
        <w:separator/>
      </w:r>
    </w:p>
  </w:endnote>
  <w:endnote w:type="continuationSeparator" w:id="0">
    <w:p w:rsidR="005772D7" w:rsidRDefault="005772D7" w:rsidP="00880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72D7" w:rsidRDefault="005772D7" w:rsidP="00880CF3">
      <w:r>
        <w:separator/>
      </w:r>
    </w:p>
  </w:footnote>
  <w:footnote w:type="continuationSeparator" w:id="0">
    <w:p w:rsidR="005772D7" w:rsidRDefault="005772D7" w:rsidP="00880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.95pt;height:9.95pt" o:bullet="t">
        <v:imagedata r:id="rId1" o:title="mso1D43"/>
      </v:shape>
    </w:pict>
  </w:numPicBullet>
  <w:abstractNum w:abstractNumId="0" w15:restartNumberingAfterBreak="0">
    <w:nsid w:val="00000006"/>
    <w:multiLevelType w:val="singleLevel"/>
    <w:tmpl w:val="00000006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0000009"/>
    <w:multiLevelType w:val="multilevel"/>
    <w:tmpl w:val="00000009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A"/>
    <w:multiLevelType w:val="singleLevel"/>
    <w:tmpl w:val="0000000A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0000000B"/>
    <w:multiLevelType w:val="multilevel"/>
    <w:tmpl w:val="0000000B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00000C"/>
    <w:multiLevelType w:val="singleLevel"/>
    <w:tmpl w:val="0000000C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02133EC3"/>
    <w:multiLevelType w:val="hybridMultilevel"/>
    <w:tmpl w:val="ED1CFD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E3916E7"/>
    <w:multiLevelType w:val="hybridMultilevel"/>
    <w:tmpl w:val="89DC63C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1EB65F4C"/>
    <w:multiLevelType w:val="hybridMultilevel"/>
    <w:tmpl w:val="8272F14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1502832"/>
    <w:multiLevelType w:val="hybridMultilevel"/>
    <w:tmpl w:val="75606EB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AC86D44"/>
    <w:multiLevelType w:val="hybridMultilevel"/>
    <w:tmpl w:val="0D3C08A2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2F3965C7"/>
    <w:multiLevelType w:val="hybridMultilevel"/>
    <w:tmpl w:val="87E8317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56F2478"/>
    <w:multiLevelType w:val="hybridMultilevel"/>
    <w:tmpl w:val="832A55B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44F82620"/>
    <w:multiLevelType w:val="hybridMultilevel"/>
    <w:tmpl w:val="B31CA83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4B0A0D06"/>
    <w:multiLevelType w:val="hybridMultilevel"/>
    <w:tmpl w:val="97062D48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4DBF4F54"/>
    <w:multiLevelType w:val="hybridMultilevel"/>
    <w:tmpl w:val="FF8AF332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 w15:restartNumberingAfterBreak="0">
    <w:nsid w:val="4E462A89"/>
    <w:multiLevelType w:val="hybridMultilevel"/>
    <w:tmpl w:val="ED5C6D7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E716BB4"/>
    <w:multiLevelType w:val="hybridMultilevel"/>
    <w:tmpl w:val="67745852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4" w15:restartNumberingAfterBreak="0">
    <w:nsid w:val="64025B27"/>
    <w:multiLevelType w:val="hybridMultilevel"/>
    <w:tmpl w:val="4DA897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65A6551F"/>
    <w:multiLevelType w:val="hybridMultilevel"/>
    <w:tmpl w:val="9E466B2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7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4A52CD0"/>
    <w:multiLevelType w:val="hybridMultilevel"/>
    <w:tmpl w:val="C00AF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FCD30AA"/>
    <w:multiLevelType w:val="hybridMultilevel"/>
    <w:tmpl w:val="51D00A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11"/>
  </w:num>
  <w:num w:numId="7">
    <w:abstractNumId w:val="27"/>
  </w:num>
  <w:num w:numId="8">
    <w:abstractNumId w:val="29"/>
  </w:num>
  <w:num w:numId="9">
    <w:abstractNumId w:val="25"/>
  </w:num>
  <w:num w:numId="10">
    <w:abstractNumId w:val="7"/>
  </w:num>
  <w:num w:numId="11">
    <w:abstractNumId w:val="9"/>
  </w:num>
  <w:num w:numId="12">
    <w:abstractNumId w:val="12"/>
  </w:num>
  <w:num w:numId="13">
    <w:abstractNumId w:val="22"/>
  </w:num>
  <w:num w:numId="14">
    <w:abstractNumId w:val="8"/>
  </w:num>
  <w:num w:numId="15">
    <w:abstractNumId w:val="28"/>
  </w:num>
  <w:num w:numId="16">
    <w:abstractNumId w:val="13"/>
  </w:num>
  <w:num w:numId="17">
    <w:abstractNumId w:val="15"/>
  </w:num>
  <w:num w:numId="18">
    <w:abstractNumId w:val="26"/>
  </w:num>
  <w:num w:numId="19">
    <w:abstractNumId w:val="10"/>
  </w:num>
  <w:num w:numId="20">
    <w:abstractNumId w:val="14"/>
  </w:num>
  <w:num w:numId="21">
    <w:abstractNumId w:val="18"/>
  </w:num>
  <w:num w:numId="22">
    <w:abstractNumId w:val="21"/>
  </w:num>
  <w:num w:numId="23">
    <w:abstractNumId w:val="6"/>
  </w:num>
  <w:num w:numId="24">
    <w:abstractNumId w:val="16"/>
  </w:num>
  <w:num w:numId="25">
    <w:abstractNumId w:val="17"/>
  </w:num>
  <w:num w:numId="26">
    <w:abstractNumId w:val="5"/>
  </w:num>
  <w:num w:numId="27">
    <w:abstractNumId w:val="23"/>
  </w:num>
  <w:num w:numId="28">
    <w:abstractNumId w:val="20"/>
  </w:num>
  <w:num w:numId="29">
    <w:abstractNumId w:val="19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57E"/>
    <w:rsid w:val="000816D8"/>
    <w:rsid w:val="000C5FB3"/>
    <w:rsid w:val="000E05AD"/>
    <w:rsid w:val="000E12F3"/>
    <w:rsid w:val="00172A27"/>
    <w:rsid w:val="00226DA1"/>
    <w:rsid w:val="0023561A"/>
    <w:rsid w:val="002D50C7"/>
    <w:rsid w:val="002E4656"/>
    <w:rsid w:val="003C28FB"/>
    <w:rsid w:val="004175C4"/>
    <w:rsid w:val="00427F51"/>
    <w:rsid w:val="004404D4"/>
    <w:rsid w:val="00443A86"/>
    <w:rsid w:val="004650BB"/>
    <w:rsid w:val="00536FA2"/>
    <w:rsid w:val="005772D7"/>
    <w:rsid w:val="00590A4A"/>
    <w:rsid w:val="005A7BF0"/>
    <w:rsid w:val="005B580A"/>
    <w:rsid w:val="005C560A"/>
    <w:rsid w:val="005D1369"/>
    <w:rsid w:val="005F7A47"/>
    <w:rsid w:val="0066463C"/>
    <w:rsid w:val="00667D71"/>
    <w:rsid w:val="006748F7"/>
    <w:rsid w:val="00682B13"/>
    <w:rsid w:val="006A0DDF"/>
    <w:rsid w:val="00724ED6"/>
    <w:rsid w:val="00774000"/>
    <w:rsid w:val="00777704"/>
    <w:rsid w:val="00784E8F"/>
    <w:rsid w:val="007B3D6F"/>
    <w:rsid w:val="007B61C0"/>
    <w:rsid w:val="007F244B"/>
    <w:rsid w:val="00807BD1"/>
    <w:rsid w:val="008153D4"/>
    <w:rsid w:val="0082237B"/>
    <w:rsid w:val="00860583"/>
    <w:rsid w:val="008650AB"/>
    <w:rsid w:val="00880CF3"/>
    <w:rsid w:val="00883506"/>
    <w:rsid w:val="00896943"/>
    <w:rsid w:val="008C69FA"/>
    <w:rsid w:val="009122DD"/>
    <w:rsid w:val="009224F3"/>
    <w:rsid w:val="00930954"/>
    <w:rsid w:val="0098169F"/>
    <w:rsid w:val="00A05C16"/>
    <w:rsid w:val="00A15EDC"/>
    <w:rsid w:val="00A96689"/>
    <w:rsid w:val="00AB3F8B"/>
    <w:rsid w:val="00B41162"/>
    <w:rsid w:val="00B56ACA"/>
    <w:rsid w:val="00BC35C7"/>
    <w:rsid w:val="00D82F22"/>
    <w:rsid w:val="00DC283C"/>
    <w:rsid w:val="00E74C12"/>
    <w:rsid w:val="00E95D01"/>
    <w:rsid w:val="00EA71F9"/>
    <w:rsid w:val="00F83DDD"/>
    <w:rsid w:val="00F90685"/>
    <w:rsid w:val="00FA4D36"/>
    <w:rsid w:val="00FB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234F62"/>
  <w15:chartTrackingRefBased/>
  <w15:docId w15:val="{EF4C0E80-2D8A-4195-AC5F-AF5B839F1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39"/>
    <w:rsid w:val="006A0D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6A0DDF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5B580A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5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162</Words>
  <Characters>926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深圳市贝森管理咨询有限公司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HR如何有效支持业务伙伴</dc:title>
  <dc:subject/>
  <dc:creator>汪廷云</dc:creator>
  <cp:keywords/>
  <dc:description/>
  <cp:lastModifiedBy>wentyle</cp:lastModifiedBy>
  <cp:revision>7</cp:revision>
  <cp:lastPrinted>1899-12-31T16:00:00Z</cp:lastPrinted>
  <dcterms:created xsi:type="dcterms:W3CDTF">2016-04-20T00:58:00Z</dcterms:created>
  <dcterms:modified xsi:type="dcterms:W3CDTF">2016-07-26T17:01:00Z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