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D50C7" w:rsidRDefault="00587579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8"/>
          <w:szCs w:val="28"/>
        </w:rPr>
        <w:t>HRBP</w:t>
      </w:r>
      <w:r>
        <w:rPr>
          <w:rFonts w:ascii="宋体" w:hAnsi="宋体" w:hint="eastAsia"/>
          <w:b/>
          <w:sz w:val="28"/>
          <w:szCs w:val="28"/>
        </w:rPr>
        <w:t>构建与人力资源转型</w:t>
      </w:r>
      <w:r w:rsidR="0098169F">
        <w:rPr>
          <w:rFonts w:ascii="宋体" w:hAnsi="宋体"/>
          <w:b/>
          <w:sz w:val="28"/>
          <w:szCs w:val="28"/>
        </w:rPr>
        <w:t>课程</w:t>
      </w:r>
      <w:r w:rsidR="00427F51" w:rsidRPr="00B56ACA">
        <w:rPr>
          <w:rFonts w:ascii="宋体" w:hAnsi="宋体" w:hint="eastAsia"/>
          <w:b/>
          <w:sz w:val="28"/>
          <w:szCs w:val="28"/>
        </w:rPr>
        <w:t>大</w:t>
      </w:r>
      <w:r w:rsidR="00427F51" w:rsidRPr="00B56ACA">
        <w:rPr>
          <w:rFonts w:ascii="宋体" w:hAnsi="宋体"/>
          <w:b/>
          <w:sz w:val="28"/>
          <w:szCs w:val="28"/>
        </w:rPr>
        <w:t>纲</w:t>
      </w:r>
    </w:p>
    <w:p w:rsidR="002D50C7" w:rsidRDefault="0023561A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课程背景</w:t>
      </w:r>
      <w:r>
        <w:rPr>
          <w:rFonts w:ascii="宋体" w:hAnsi="宋体" w:hint="eastAsia"/>
          <w:szCs w:val="21"/>
        </w:rPr>
        <w:t>】</w:t>
      </w:r>
    </w:p>
    <w:p w:rsidR="002D50C7" w:rsidRDefault="00A454CA">
      <w:pPr>
        <w:widowControl/>
        <w:spacing w:line="440" w:lineRule="atLeast"/>
        <w:jc w:val="left"/>
        <w:rPr>
          <w:rFonts w:ascii="宋体" w:hAnsi="宋体"/>
          <w:b/>
        </w:rPr>
      </w:pPr>
      <w:r w:rsidRPr="00A454CA">
        <w:rPr>
          <w:rFonts w:ascii="宋体" w:hAnsi="宋体"/>
          <w:b/>
        </w:rPr>
        <w:t>不懂业务的HR，不是好HR；不谈业务、只谈专业的HR都是“耍流氓”</w:t>
      </w:r>
    </w:p>
    <w:p w:rsidR="002D50C7" w:rsidRDefault="0023561A">
      <w:pPr>
        <w:widowControl/>
        <w:numPr>
          <w:ilvl w:val="0"/>
          <w:numId w:val="1"/>
        </w:numPr>
        <w:tabs>
          <w:tab w:val="left" w:pos="420"/>
        </w:tabs>
        <w:spacing w:line="440" w:lineRule="atLeast"/>
        <w:ind w:hanging="6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HR管理为何往往做了很多工作，但是无法得到公司高层和业务部门的认可？</w:t>
      </w:r>
    </w:p>
    <w:p w:rsidR="002D50C7" w:rsidRDefault="0023561A">
      <w:pPr>
        <w:widowControl/>
        <w:numPr>
          <w:ilvl w:val="0"/>
          <w:numId w:val="1"/>
        </w:numPr>
        <w:tabs>
          <w:tab w:val="left" w:pos="420"/>
        </w:tabs>
        <w:spacing w:line="440" w:lineRule="atLeast"/>
        <w:ind w:hanging="6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HR工作如何实现有效的定位</w:t>
      </w:r>
      <w:bookmarkStart w:id="0" w:name="_GoBack"/>
      <w:bookmarkEnd w:id="0"/>
      <w:r>
        <w:rPr>
          <w:rFonts w:ascii="宋体" w:hAnsi="宋体" w:hint="eastAsia"/>
          <w:szCs w:val="21"/>
        </w:rPr>
        <w:t>？阳春白雪的选、育、用、留如何落地到业务系统中？</w:t>
      </w:r>
    </w:p>
    <w:p w:rsidR="002D50C7" w:rsidRDefault="0023561A">
      <w:pPr>
        <w:widowControl/>
        <w:numPr>
          <w:ilvl w:val="0"/>
          <w:numId w:val="1"/>
        </w:numPr>
        <w:tabs>
          <w:tab w:val="left" w:pos="420"/>
        </w:tabs>
        <w:spacing w:line="440" w:lineRule="atLeast"/>
        <w:ind w:hanging="6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如何评价HR工作的有效性？HR工作的存在价值在哪里？为什么不关闭HR部门呢？</w:t>
      </w:r>
    </w:p>
    <w:p w:rsidR="002D50C7" w:rsidRDefault="0023561A">
      <w:pPr>
        <w:widowControl/>
        <w:spacing w:line="440" w:lineRule="atLeast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这些尖锐的问题一直困扰HR和HR的专业管理者，如何不能有效回答，HR工作就可能为管理而管理，为制度而制度，无法体现其有效性，而管理的有效性是德鲁克</w:t>
      </w:r>
      <w:r w:rsidR="009224F3">
        <w:rPr>
          <w:rFonts w:ascii="宋体" w:hAnsi="宋体" w:hint="eastAsia"/>
          <w:szCs w:val="21"/>
        </w:rPr>
        <w:t>大师</w:t>
      </w:r>
      <w:r>
        <w:rPr>
          <w:rFonts w:ascii="宋体" w:hAnsi="宋体" w:hint="eastAsia"/>
          <w:szCs w:val="21"/>
        </w:rPr>
        <w:t>一直倡导的管理价值，否则HR工作就是成本。</w:t>
      </w:r>
    </w:p>
    <w:p w:rsidR="002D50C7" w:rsidRDefault="0023561A">
      <w:pPr>
        <w:widowControl/>
        <w:spacing w:line="440" w:lineRule="atLeast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们认为HR工作的有效性最终必须通过业务的优秀表现得到反应，必须实现HR工作对业务的支持和贡献，必须实现HR工作对业务的直接贡献的评价。本课程重点围绕HR如何有效支持业务伙伴开展，分析HR工作对业务的价值贡献，分析HR工作如何在战略落地、流程接口、组织管理、干部管理、员工学习和发展、业务KPI支持6个方面对业务的支持和贡献。</w:t>
      </w:r>
    </w:p>
    <w:p w:rsidR="00951552" w:rsidRDefault="00951552" w:rsidP="00951552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课程目的和收益</w:t>
      </w:r>
      <w:r>
        <w:rPr>
          <w:rFonts w:ascii="宋体" w:hAnsi="宋体" w:hint="eastAsia"/>
          <w:szCs w:val="21"/>
        </w:rPr>
        <w:t>】</w:t>
      </w:r>
    </w:p>
    <w:p w:rsidR="00951552" w:rsidRDefault="00951552" w:rsidP="00951552">
      <w:pPr>
        <w:widowControl/>
        <w:numPr>
          <w:ilvl w:val="0"/>
          <w:numId w:val="3"/>
        </w:numPr>
        <w:tabs>
          <w:tab w:val="clear" w:pos="420"/>
          <w:tab w:val="left" w:pos="900"/>
        </w:tabs>
        <w:spacing w:line="276" w:lineRule="auto"/>
        <w:ind w:left="900" w:hanging="54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解析华为HRBP构建过程及华为HRBP现状</w:t>
      </w:r>
    </w:p>
    <w:p w:rsidR="00951552" w:rsidRDefault="00951552" w:rsidP="00951552">
      <w:pPr>
        <w:widowControl/>
        <w:numPr>
          <w:ilvl w:val="0"/>
          <w:numId w:val="3"/>
        </w:numPr>
        <w:tabs>
          <w:tab w:val="clear" w:pos="420"/>
          <w:tab w:val="left" w:pos="900"/>
        </w:tabs>
        <w:spacing w:line="276" w:lineRule="auto"/>
        <w:ind w:left="900" w:hanging="54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帮助学员实现对HRBP工作的深刻理解，理解HR工作的有效性，找到HR工作让公司和业务部门满意的途径；</w:t>
      </w:r>
    </w:p>
    <w:p w:rsidR="00951552" w:rsidRDefault="00951552" w:rsidP="00951552">
      <w:pPr>
        <w:numPr>
          <w:ilvl w:val="0"/>
          <w:numId w:val="3"/>
        </w:numPr>
        <w:tabs>
          <w:tab w:val="clear" w:pos="420"/>
          <w:tab w:val="left" w:pos="900"/>
        </w:tabs>
        <w:spacing w:line="276" w:lineRule="auto"/>
        <w:ind w:left="900" w:hanging="54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帮助学员充分理解和清晰认识到HR模块对业务的工作接口，理解业务流程和组织的关系；</w:t>
      </w:r>
    </w:p>
    <w:p w:rsidR="00951552" w:rsidRPr="000C6ACA" w:rsidRDefault="00951552" w:rsidP="00951552">
      <w:pPr>
        <w:numPr>
          <w:ilvl w:val="0"/>
          <w:numId w:val="3"/>
        </w:numPr>
        <w:tabs>
          <w:tab w:val="clear" w:pos="420"/>
          <w:tab w:val="left" w:pos="900"/>
        </w:tabs>
        <w:spacing w:line="276" w:lineRule="auto"/>
        <w:ind w:left="900" w:hanging="540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hint="eastAsia"/>
          <w:szCs w:val="21"/>
        </w:rPr>
        <w:t>帮助学习掌握HRBP建设和对业务支撑的方法和流程。</w:t>
      </w:r>
    </w:p>
    <w:p w:rsidR="00951552" w:rsidRPr="000C6ACA" w:rsidRDefault="00951552" w:rsidP="00951552">
      <w:pPr>
        <w:widowControl/>
        <w:numPr>
          <w:ilvl w:val="0"/>
          <w:numId w:val="3"/>
        </w:numPr>
        <w:tabs>
          <w:tab w:val="clear" w:pos="420"/>
          <w:tab w:val="left" w:pos="900"/>
        </w:tabs>
        <w:spacing w:line="276" w:lineRule="auto"/>
        <w:ind w:left="900" w:hanging="540"/>
        <w:jc w:val="left"/>
        <w:rPr>
          <w:rFonts w:ascii="宋体" w:hAnsi="宋体"/>
          <w:szCs w:val="21"/>
        </w:rPr>
      </w:pPr>
      <w:r w:rsidRPr="000C6ACA">
        <w:rPr>
          <w:rFonts w:ascii="宋体" w:hAnsi="宋体" w:hint="eastAsia"/>
          <w:szCs w:val="21"/>
        </w:rPr>
        <w:t>了解人力资源管理的发展与变化；</w:t>
      </w:r>
    </w:p>
    <w:p w:rsidR="00951552" w:rsidRPr="000C6ACA" w:rsidRDefault="00951552" w:rsidP="00951552">
      <w:pPr>
        <w:widowControl/>
        <w:numPr>
          <w:ilvl w:val="0"/>
          <w:numId w:val="3"/>
        </w:numPr>
        <w:tabs>
          <w:tab w:val="clear" w:pos="420"/>
          <w:tab w:val="left" w:pos="900"/>
        </w:tabs>
        <w:spacing w:line="276" w:lineRule="auto"/>
        <w:ind w:left="900" w:hanging="540"/>
        <w:jc w:val="left"/>
        <w:rPr>
          <w:rFonts w:ascii="宋体" w:hAnsi="宋体"/>
          <w:szCs w:val="21"/>
        </w:rPr>
      </w:pPr>
      <w:r w:rsidRPr="000C6ACA">
        <w:rPr>
          <w:rFonts w:ascii="宋体" w:hAnsi="宋体" w:hint="eastAsia"/>
          <w:szCs w:val="21"/>
        </w:rPr>
        <w:t>了解人力资源三支柱运营模式及其三者的关系；</w:t>
      </w:r>
    </w:p>
    <w:p w:rsidR="00951552" w:rsidRPr="000C6ACA" w:rsidRDefault="00951552" w:rsidP="00951552">
      <w:pPr>
        <w:widowControl/>
        <w:numPr>
          <w:ilvl w:val="0"/>
          <w:numId w:val="3"/>
        </w:numPr>
        <w:tabs>
          <w:tab w:val="clear" w:pos="420"/>
          <w:tab w:val="left" w:pos="900"/>
        </w:tabs>
        <w:spacing w:line="276" w:lineRule="auto"/>
        <w:ind w:left="900" w:hanging="540"/>
        <w:jc w:val="left"/>
        <w:rPr>
          <w:rFonts w:ascii="宋体" w:hAnsi="宋体"/>
          <w:szCs w:val="21"/>
        </w:rPr>
      </w:pPr>
      <w:r w:rsidRPr="000C6ACA">
        <w:rPr>
          <w:rFonts w:ascii="宋体" w:hAnsi="宋体" w:hint="eastAsia"/>
          <w:szCs w:val="21"/>
        </w:rPr>
        <w:t>掌握企业基于三支柱运营模式的人力资源组织结构设计思路和方法；</w:t>
      </w:r>
    </w:p>
    <w:p w:rsidR="002D50C7" w:rsidRDefault="0023561A">
      <w:pPr>
        <w:overflowPunct w:val="0"/>
        <w:snapToGrid w:val="0"/>
        <w:spacing w:line="440" w:lineRule="atLeast"/>
        <w:jc w:val="left"/>
        <w:rPr>
          <w:rFonts w:ascii="宋体" w:hAnsi="宋体"/>
          <w:b/>
          <w:szCs w:val="21"/>
          <w:shd w:val="pct10" w:color="auto" w:fill="FFFFFF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bCs/>
          <w:szCs w:val="21"/>
        </w:rPr>
        <w:t>培训对象</w:t>
      </w:r>
      <w:r>
        <w:rPr>
          <w:rFonts w:ascii="宋体" w:hAnsi="宋体" w:hint="eastAsia"/>
          <w:szCs w:val="21"/>
        </w:rPr>
        <w:t>】</w:t>
      </w:r>
    </w:p>
    <w:p w:rsidR="002D50C7" w:rsidRDefault="0023561A">
      <w:pPr>
        <w:numPr>
          <w:ilvl w:val="1"/>
          <w:numId w:val="4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 w:rsidR="00FA4D36">
        <w:rPr>
          <w:rFonts w:ascii="宋体" w:hAnsi="宋体" w:hint="eastAsia"/>
          <w:bCs/>
          <w:szCs w:val="21"/>
        </w:rPr>
        <w:t>企业中高层管理者、</w:t>
      </w:r>
      <w:r>
        <w:rPr>
          <w:rFonts w:ascii="宋体" w:hAnsi="宋体" w:hint="eastAsia"/>
          <w:szCs w:val="21"/>
        </w:rPr>
        <w:t>HR专业工作者</w:t>
      </w:r>
      <w:r w:rsidR="009224F3">
        <w:rPr>
          <w:rFonts w:ascii="宋体" w:hAnsi="宋体" w:hint="eastAsia"/>
          <w:szCs w:val="21"/>
        </w:rPr>
        <w:t>（HRD、HRM、HRS）</w:t>
      </w:r>
    </w:p>
    <w:p w:rsidR="002D50C7" w:rsidRDefault="0023561A">
      <w:pPr>
        <w:numPr>
          <w:ilvl w:val="1"/>
          <w:numId w:val="4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:rsidR="002D50C7" w:rsidRDefault="0023561A">
      <w:pPr>
        <w:numPr>
          <w:ilvl w:val="1"/>
          <w:numId w:val="4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</w:t>
      </w:r>
      <w:r w:rsidR="000C6ACA">
        <w:rPr>
          <w:rFonts w:ascii="宋体" w:hAnsi="宋体"/>
          <w:bCs/>
          <w:szCs w:val="21"/>
        </w:rPr>
        <w:t>2</w:t>
      </w:r>
      <w:r>
        <w:rPr>
          <w:rFonts w:ascii="宋体" w:hAnsi="宋体" w:hint="eastAsia"/>
          <w:bCs/>
          <w:szCs w:val="21"/>
        </w:rPr>
        <w:t>天（</w:t>
      </w:r>
      <w:r w:rsidR="00140AAD">
        <w:rPr>
          <w:rFonts w:ascii="宋体" w:hAnsi="宋体"/>
          <w:bCs/>
          <w:szCs w:val="21"/>
        </w:rPr>
        <w:t>12</w:t>
      </w:r>
      <w:r>
        <w:rPr>
          <w:rFonts w:ascii="宋体" w:hAnsi="宋体" w:hint="eastAsia"/>
          <w:bCs/>
          <w:szCs w:val="21"/>
        </w:rPr>
        <w:t>小时）</w:t>
      </w:r>
    </w:p>
    <w:p w:rsidR="002D50C7" w:rsidRDefault="0023561A">
      <w:pPr>
        <w:overflowPunct w:val="0"/>
        <w:snapToGrid w:val="0"/>
        <w:spacing w:line="44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>
        <w:rPr>
          <w:rFonts w:ascii="宋体" w:hAnsi="宋体" w:hint="eastAsia"/>
          <w:b/>
          <w:szCs w:val="21"/>
        </w:rPr>
        <w:t>课程大纲</w:t>
      </w:r>
      <w:r>
        <w:rPr>
          <w:rFonts w:ascii="宋体" w:hAnsi="宋体" w:hint="eastAsia"/>
          <w:szCs w:val="21"/>
        </w:rPr>
        <w:t>】</w:t>
      </w:r>
    </w:p>
    <w:tbl>
      <w:tblPr>
        <w:tblStyle w:val="a6"/>
        <w:tblW w:w="9640" w:type="dxa"/>
        <w:tblInd w:w="-147" w:type="dxa"/>
        <w:tblLook w:val="04A0" w:firstRow="1" w:lastRow="0" w:firstColumn="1" w:lastColumn="0" w:noHBand="0" w:noVBand="1"/>
      </w:tblPr>
      <w:tblGrid>
        <w:gridCol w:w="4820"/>
        <w:gridCol w:w="4820"/>
      </w:tblGrid>
      <w:tr w:rsidR="006A0DDF" w:rsidTr="00BD6320">
        <w:tc>
          <w:tcPr>
            <w:tcW w:w="4820" w:type="dxa"/>
          </w:tcPr>
          <w:p w:rsidR="00A15EDC" w:rsidRPr="008A76BC" w:rsidRDefault="00A15EDC" w:rsidP="00A15EDC">
            <w:pPr>
              <w:overflowPunct w:val="0"/>
              <w:spacing w:line="360" w:lineRule="auto"/>
              <w:rPr>
                <w:rFonts w:ascii="宋体" w:hAnsi="宋体"/>
                <w:b/>
                <w:szCs w:val="21"/>
              </w:rPr>
            </w:pPr>
            <w:r w:rsidRPr="008A76BC">
              <w:rPr>
                <w:rFonts w:ascii="宋体" w:hAnsi="宋体" w:hint="eastAsia"/>
                <w:b/>
                <w:szCs w:val="21"/>
              </w:rPr>
              <w:t>导语：</w:t>
            </w:r>
          </w:p>
          <w:p w:rsidR="00A15EDC" w:rsidRPr="00A15EDC" w:rsidRDefault="005A7BF0" w:rsidP="000032FE">
            <w:pPr>
              <w:pStyle w:val="a7"/>
              <w:numPr>
                <w:ilvl w:val="0"/>
                <w:numId w:val="24"/>
              </w:numPr>
              <w:overflowPunct w:val="0"/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人力资源管</w:t>
            </w:r>
            <w:r w:rsidR="00A15EDC" w:rsidRPr="00A15EDC">
              <w:rPr>
                <w:rFonts w:ascii="宋体" w:hAnsi="宋体" w:hint="eastAsia"/>
                <w:szCs w:val="21"/>
              </w:rPr>
              <w:t>理者的痛苦指数调查；（从问题和痛苦入手）</w:t>
            </w:r>
          </w:p>
          <w:p w:rsidR="00A15EDC" w:rsidRDefault="00A15EDC" w:rsidP="000032FE">
            <w:pPr>
              <w:pStyle w:val="a7"/>
              <w:numPr>
                <w:ilvl w:val="0"/>
                <w:numId w:val="24"/>
              </w:numPr>
              <w:overflowPunct w:val="0"/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A15EDC">
              <w:rPr>
                <w:rFonts w:ascii="宋体" w:hAnsi="宋体" w:hint="eastAsia"/>
                <w:szCs w:val="21"/>
              </w:rPr>
              <w:t>老板对HR部门的不满意分析（案例分析）</w:t>
            </w:r>
          </w:p>
          <w:p w:rsidR="000032FE" w:rsidRPr="000032FE" w:rsidRDefault="000032FE" w:rsidP="000032FE">
            <w:pPr>
              <w:pStyle w:val="a7"/>
              <w:numPr>
                <w:ilvl w:val="0"/>
                <w:numId w:val="24"/>
              </w:numPr>
              <w:overflowPunct w:val="0"/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 w:hint="eastAsia"/>
                <w:szCs w:val="21"/>
              </w:rPr>
              <w:t>人力资源管理的导入----对战略性人力资源管理的理解</w:t>
            </w:r>
          </w:p>
          <w:p w:rsidR="000032FE" w:rsidRPr="000032FE" w:rsidRDefault="000032FE" w:rsidP="000032FE">
            <w:pPr>
              <w:pStyle w:val="a7"/>
              <w:numPr>
                <w:ilvl w:val="0"/>
                <w:numId w:val="24"/>
              </w:numPr>
              <w:overflowPunct w:val="0"/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 w:hint="eastAsia"/>
                <w:szCs w:val="21"/>
              </w:rPr>
              <w:t>人力资源管理者的角色定位----业务合作伙伴</w:t>
            </w:r>
          </w:p>
          <w:p w:rsidR="000032FE" w:rsidRPr="000032FE" w:rsidRDefault="000032FE" w:rsidP="000032FE">
            <w:pPr>
              <w:pStyle w:val="a7"/>
              <w:numPr>
                <w:ilvl w:val="0"/>
                <w:numId w:val="24"/>
              </w:numPr>
              <w:overflowPunct w:val="0"/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 w:hint="eastAsia"/>
                <w:szCs w:val="21"/>
              </w:rPr>
              <w:lastRenderedPageBreak/>
              <w:t>HR部门与业务部门的工作结合</w:t>
            </w:r>
          </w:p>
          <w:p w:rsidR="000032FE" w:rsidRPr="000032FE" w:rsidRDefault="000032FE" w:rsidP="000032FE">
            <w:pPr>
              <w:overflowPunct w:val="0"/>
              <w:spacing w:line="276" w:lineRule="auto"/>
              <w:ind w:left="42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 w:hint="eastAsia"/>
                <w:szCs w:val="21"/>
              </w:rPr>
              <w:t>案例：某大型饲料企业业务部门的新挑战</w:t>
            </w:r>
          </w:p>
          <w:p w:rsidR="000C6ACA" w:rsidRPr="000C6ACA" w:rsidRDefault="000C6ACA" w:rsidP="000032FE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0C6ACA">
              <w:rPr>
                <w:rFonts w:ascii="宋体" w:hAnsi="宋体" w:hint="eastAsia"/>
                <w:b/>
                <w:szCs w:val="21"/>
              </w:rPr>
              <w:t>第一讲：人力资源管理</w:t>
            </w:r>
            <w:r w:rsidR="003808F9">
              <w:rPr>
                <w:rFonts w:ascii="宋体" w:hAnsi="宋体" w:hint="eastAsia"/>
                <w:b/>
                <w:szCs w:val="21"/>
              </w:rPr>
              <w:t>面临的挑战与出路</w:t>
            </w:r>
          </w:p>
          <w:p w:rsidR="000C6ACA" w:rsidRDefault="000C6ACA" w:rsidP="000032FE">
            <w:pPr>
              <w:pStyle w:val="a7"/>
              <w:numPr>
                <w:ilvl w:val="0"/>
                <w:numId w:val="23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人力资源管理的发展瓶颈与转型之策；</w:t>
            </w:r>
          </w:p>
          <w:p w:rsidR="003808F9" w:rsidRPr="003808F9" w:rsidRDefault="003808F9" w:rsidP="003808F9">
            <w:pPr>
              <w:pStyle w:val="a7"/>
              <w:numPr>
                <w:ilvl w:val="0"/>
                <w:numId w:val="23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一带一路下</w:t>
            </w:r>
            <w:r w:rsidRPr="003808F9">
              <w:rPr>
                <w:rFonts w:ascii="宋体" w:hAnsi="宋体"/>
                <w:szCs w:val="21"/>
              </w:rPr>
              <w:t>互联网+时代的HR管理（HR管理的演变历程/对HR的要求）</w:t>
            </w:r>
          </w:p>
          <w:p w:rsidR="003808F9" w:rsidRDefault="003808F9" w:rsidP="003808F9">
            <w:pPr>
              <w:pStyle w:val="a7"/>
              <w:numPr>
                <w:ilvl w:val="0"/>
                <w:numId w:val="23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人力资源</w:t>
            </w:r>
            <w:r w:rsidRPr="003808F9">
              <w:rPr>
                <w:rFonts w:ascii="宋体" w:hAnsi="宋体"/>
                <w:szCs w:val="21"/>
              </w:rPr>
              <w:t>转型的必要性（组织需要/业务需要/个人需要</w:t>
            </w:r>
            <w:r>
              <w:t>）</w:t>
            </w:r>
          </w:p>
          <w:p w:rsidR="00BD6320" w:rsidRPr="00BD6320" w:rsidRDefault="00BD6320" w:rsidP="00BD6320">
            <w:pPr>
              <w:spacing w:line="276" w:lineRule="auto"/>
              <w:ind w:left="420"/>
              <w:rPr>
                <w:rFonts w:ascii="宋体" w:hAnsi="宋体"/>
                <w:szCs w:val="21"/>
              </w:rPr>
            </w:pPr>
            <w:r w:rsidRPr="00BD6320">
              <w:rPr>
                <w:rFonts w:ascii="宋体" w:hAnsi="宋体" w:hint="eastAsia"/>
                <w:szCs w:val="21"/>
              </w:rPr>
              <w:t>案例：全球HRBP构建</w:t>
            </w:r>
            <w:r>
              <w:rPr>
                <w:rFonts w:ascii="宋体" w:hAnsi="宋体" w:hint="eastAsia"/>
                <w:szCs w:val="21"/>
              </w:rPr>
              <w:t>之路</w:t>
            </w:r>
          </w:p>
          <w:p w:rsidR="000C6ACA" w:rsidRPr="000C6ACA" w:rsidRDefault="000C6ACA" w:rsidP="000032FE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0C6ACA">
              <w:rPr>
                <w:rFonts w:ascii="宋体" w:hAnsi="宋体" w:hint="eastAsia"/>
                <w:b/>
                <w:szCs w:val="21"/>
              </w:rPr>
              <w:t>第二讲：</w:t>
            </w:r>
            <w:r w:rsidRPr="000C6ACA"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人力资源</w:t>
            </w:r>
            <w:r w:rsidR="00977ACB">
              <w:rPr>
                <w:rFonts w:ascii="宋体" w:hAnsi="宋体" w:hint="eastAsia"/>
                <w:b/>
                <w:szCs w:val="21"/>
              </w:rPr>
              <w:t>三支柱</w:t>
            </w:r>
            <w:r>
              <w:rPr>
                <w:rFonts w:ascii="宋体" w:hAnsi="宋体" w:hint="eastAsia"/>
                <w:b/>
                <w:szCs w:val="21"/>
              </w:rPr>
              <w:t>模型</w:t>
            </w:r>
          </w:p>
          <w:p w:rsidR="000C6ACA" w:rsidRPr="000C6ACA" w:rsidRDefault="000C6ACA" w:rsidP="000032FE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jc w:val="left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什么是人力资源</w:t>
            </w:r>
            <w:r w:rsidRPr="000C6ACA">
              <w:rPr>
                <w:rFonts w:ascii="宋体" w:hAnsi="宋体" w:hint="eastAsia"/>
                <w:szCs w:val="21"/>
              </w:rPr>
              <w:t>三支柱？</w:t>
            </w:r>
          </w:p>
          <w:p w:rsidR="000C6ACA" w:rsidRPr="000C6ACA" w:rsidRDefault="000C6ACA" w:rsidP="000032FE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三</w:t>
            </w:r>
            <w:r w:rsidRPr="000C6ACA">
              <w:rPr>
                <w:rFonts w:ascii="宋体" w:hAnsi="宋体" w:hint="eastAsia"/>
                <w:szCs w:val="21"/>
              </w:rPr>
              <w:t>支柱</w:t>
            </w:r>
            <w:r w:rsidRPr="000C6ACA">
              <w:rPr>
                <w:rFonts w:ascii="宋体" w:hAnsi="宋体"/>
                <w:szCs w:val="21"/>
              </w:rPr>
              <w:t>的关系与功能分工；</w:t>
            </w:r>
          </w:p>
          <w:p w:rsidR="000C6ACA" w:rsidRPr="000C6ACA" w:rsidRDefault="000C6ACA" w:rsidP="000032FE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三支柱模型的设计与应用；</w:t>
            </w:r>
          </w:p>
          <w:p w:rsidR="000C6ACA" w:rsidRDefault="000C6ACA" w:rsidP="000032FE">
            <w:pPr>
              <w:pStyle w:val="a7"/>
              <w:numPr>
                <w:ilvl w:val="0"/>
                <w:numId w:val="25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基于三支柱运营模式的人力资源组织结构设计方法，如何与集团管控模式结合。</w:t>
            </w:r>
          </w:p>
          <w:p w:rsidR="00BD6320" w:rsidRPr="00BD6320" w:rsidRDefault="00BD6320" w:rsidP="00BD6320">
            <w:pPr>
              <w:spacing w:line="276" w:lineRule="auto"/>
              <w:ind w:left="420"/>
              <w:rPr>
                <w:rFonts w:ascii="宋体" w:hAnsi="宋体"/>
                <w:szCs w:val="21"/>
              </w:rPr>
            </w:pPr>
            <w:r w:rsidRPr="00BD6320">
              <w:rPr>
                <w:rFonts w:ascii="宋体" w:hAnsi="宋体" w:hint="eastAsia"/>
                <w:szCs w:val="21"/>
              </w:rPr>
              <w:t>案例：华为HRBP建设历程</w:t>
            </w:r>
          </w:p>
          <w:p w:rsidR="000C6ACA" w:rsidRPr="000032FE" w:rsidRDefault="000C6ACA" w:rsidP="000032FE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0032FE">
              <w:rPr>
                <w:rFonts w:ascii="宋体" w:hAnsi="宋体" w:hint="eastAsia"/>
                <w:b/>
                <w:szCs w:val="21"/>
              </w:rPr>
              <w:t>第三讲：</w:t>
            </w:r>
            <w:r w:rsidR="00977ACB">
              <w:rPr>
                <w:rFonts w:ascii="宋体" w:hAnsi="宋体" w:hint="eastAsia"/>
                <w:b/>
                <w:szCs w:val="21"/>
              </w:rPr>
              <w:t>构建HRBP，如何实现HR转型</w:t>
            </w:r>
          </w:p>
          <w:p w:rsidR="00977ACB" w:rsidRPr="00977ACB" w:rsidRDefault="00977ACB" w:rsidP="000032FE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t>HRBP</w:t>
            </w:r>
            <w:r>
              <w:t>转型的难点和痛点分析</w:t>
            </w:r>
          </w:p>
          <w:p w:rsidR="00977ACB" w:rsidRPr="00977ACB" w:rsidRDefault="00977ACB" w:rsidP="000032FE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t>HRBP</w:t>
            </w:r>
            <w:r>
              <w:t>实现转型的基础</w:t>
            </w:r>
            <w:r>
              <w:t>——</w:t>
            </w:r>
            <w:r>
              <w:t>组织保障（华为案例）</w:t>
            </w:r>
          </w:p>
          <w:p w:rsidR="00977ACB" w:rsidRPr="00977ACB" w:rsidRDefault="00977ACB" w:rsidP="000032FE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t>HRBP</w:t>
            </w:r>
            <w:r>
              <w:t>实现转型的核心</w:t>
            </w:r>
            <w:r>
              <w:t>——</w:t>
            </w:r>
            <w:r>
              <w:t>能力建设</w:t>
            </w:r>
          </w:p>
          <w:p w:rsidR="000C6ACA" w:rsidRPr="000C6ACA" w:rsidRDefault="000C6ACA" w:rsidP="000032FE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HRBP</w:t>
            </w:r>
            <w:r w:rsidR="000032FE">
              <w:rPr>
                <w:rFonts w:ascii="宋体" w:hAnsi="宋体" w:hint="eastAsia"/>
                <w:szCs w:val="21"/>
              </w:rPr>
              <w:t>的职能与定位</w:t>
            </w:r>
            <w:r w:rsidRPr="000C6ACA">
              <w:rPr>
                <w:rFonts w:ascii="宋体" w:hAnsi="宋体"/>
                <w:szCs w:val="21"/>
              </w:rPr>
              <w:t>；</w:t>
            </w:r>
          </w:p>
          <w:p w:rsidR="000C6ACA" w:rsidRPr="000C6ACA" w:rsidRDefault="000C6ACA" w:rsidP="000032FE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HRBP的目标与价值；</w:t>
            </w:r>
          </w:p>
          <w:p w:rsidR="000C6ACA" w:rsidRPr="000C6ACA" w:rsidRDefault="000C6ACA" w:rsidP="000032FE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HRBP与三支柱模型；</w:t>
            </w:r>
          </w:p>
          <w:p w:rsidR="000C6ACA" w:rsidRPr="000C6ACA" w:rsidRDefault="000C6ACA" w:rsidP="000032FE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传统六大模块与HRBP的关系；</w:t>
            </w:r>
          </w:p>
          <w:p w:rsidR="00977ACB" w:rsidRPr="00977ACB" w:rsidRDefault="00977ACB" w:rsidP="00977AC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 w:hint="eastAsia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HRBP的素质能力要求；</w:t>
            </w:r>
          </w:p>
        </w:tc>
        <w:tc>
          <w:tcPr>
            <w:tcW w:w="4820" w:type="dxa"/>
          </w:tcPr>
          <w:p w:rsidR="00977ACB" w:rsidRPr="000C6ACA" w:rsidRDefault="00977ACB" w:rsidP="00977AC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lastRenderedPageBreak/>
              <w:t>业务部门需要HR什么支持？</w:t>
            </w:r>
          </w:p>
          <w:p w:rsidR="00977ACB" w:rsidRDefault="00977ACB" w:rsidP="00977AC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HRBP运作流程要点；</w:t>
            </w:r>
          </w:p>
          <w:p w:rsidR="00977ACB" w:rsidRDefault="00977ACB" w:rsidP="00977AC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HR作为业务伙伴的立场；</w:t>
            </w:r>
          </w:p>
          <w:p w:rsidR="00BD6320" w:rsidRPr="000C6ACA" w:rsidRDefault="00BD6320" w:rsidP="00977AC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与业务部门负责人的工作合作；</w:t>
            </w:r>
          </w:p>
          <w:p w:rsidR="00BD6320" w:rsidRDefault="00BD6320" w:rsidP="00977ACB">
            <w:pPr>
              <w:pStyle w:val="a7"/>
              <w:numPr>
                <w:ilvl w:val="0"/>
                <w:numId w:val="26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C6ACA">
              <w:rPr>
                <w:rFonts w:ascii="宋体" w:hAnsi="宋体"/>
                <w:szCs w:val="21"/>
              </w:rPr>
              <w:t>HRBP与人力资源中心的沟通与业务运作；</w:t>
            </w:r>
          </w:p>
          <w:p w:rsidR="00BD6320" w:rsidRDefault="00BD6320" w:rsidP="00BD6320">
            <w:pPr>
              <w:overflowPunct w:val="0"/>
              <w:spacing w:line="276" w:lineRule="auto"/>
              <w:ind w:firstLineChars="200" w:firstLine="420"/>
              <w:rPr>
                <w:rFonts w:ascii="宋体" w:hAnsi="宋体"/>
                <w:b/>
                <w:szCs w:val="21"/>
              </w:rPr>
            </w:pPr>
            <w:r w:rsidRPr="00BD6320">
              <w:rPr>
                <w:rFonts w:ascii="宋体" w:hAnsi="宋体" w:hint="eastAsia"/>
                <w:szCs w:val="21"/>
              </w:rPr>
              <w:t>案例：华为HRBP</w:t>
            </w:r>
            <w:r>
              <w:rPr>
                <w:rFonts w:ascii="宋体" w:hAnsi="宋体" w:hint="eastAsia"/>
                <w:szCs w:val="21"/>
              </w:rPr>
              <w:t>任职模型</w:t>
            </w:r>
          </w:p>
          <w:p w:rsidR="000C6ACA" w:rsidRPr="000032FE" w:rsidRDefault="000C6ACA" w:rsidP="000032FE">
            <w:pPr>
              <w:overflowPunct w:val="0"/>
              <w:spacing w:line="276" w:lineRule="auto"/>
              <w:rPr>
                <w:rFonts w:ascii="宋体" w:hAnsi="宋体"/>
                <w:b/>
                <w:szCs w:val="21"/>
              </w:rPr>
            </w:pPr>
            <w:r w:rsidRPr="000032FE">
              <w:rPr>
                <w:rFonts w:ascii="宋体" w:hAnsi="宋体" w:hint="eastAsia"/>
                <w:b/>
                <w:szCs w:val="21"/>
              </w:rPr>
              <w:t>第</w:t>
            </w:r>
            <w:r w:rsidR="000032FE">
              <w:rPr>
                <w:rFonts w:ascii="宋体" w:hAnsi="宋体" w:hint="eastAsia"/>
                <w:b/>
                <w:szCs w:val="21"/>
              </w:rPr>
              <w:t>四</w:t>
            </w:r>
            <w:r w:rsidRPr="000032FE">
              <w:rPr>
                <w:rFonts w:ascii="宋体" w:hAnsi="宋体" w:hint="eastAsia"/>
                <w:b/>
                <w:szCs w:val="21"/>
              </w:rPr>
              <w:t>讲：</w:t>
            </w:r>
            <w:r w:rsidRPr="000032FE">
              <w:rPr>
                <w:rFonts w:ascii="宋体" w:hAnsi="宋体"/>
                <w:b/>
                <w:szCs w:val="21"/>
              </w:rPr>
              <w:t>HR</w:t>
            </w:r>
            <w:r w:rsidR="000032FE">
              <w:rPr>
                <w:rFonts w:ascii="宋体" w:hAnsi="宋体"/>
                <w:b/>
                <w:szCs w:val="21"/>
              </w:rPr>
              <w:t>-</w:t>
            </w:r>
            <w:r w:rsidRPr="000032FE">
              <w:rPr>
                <w:rFonts w:ascii="宋体" w:hAnsi="宋体"/>
                <w:b/>
                <w:szCs w:val="21"/>
              </w:rPr>
              <w:t>COE</w:t>
            </w:r>
            <w:r w:rsidR="00977ACB">
              <w:rPr>
                <w:rFonts w:ascii="宋体" w:hAnsi="宋体" w:hint="eastAsia"/>
                <w:b/>
                <w:szCs w:val="21"/>
              </w:rPr>
              <w:t>与SSC</w:t>
            </w:r>
            <w:r w:rsidR="000032FE">
              <w:rPr>
                <w:rFonts w:ascii="宋体" w:hAnsi="宋体" w:hint="eastAsia"/>
                <w:b/>
                <w:szCs w:val="21"/>
              </w:rPr>
              <w:t>建设与</w:t>
            </w:r>
            <w:r w:rsidR="000032FE" w:rsidRPr="000032FE">
              <w:rPr>
                <w:rFonts w:ascii="宋体" w:hAnsi="宋体"/>
                <w:b/>
                <w:szCs w:val="21"/>
              </w:rPr>
              <w:t>应用</w:t>
            </w:r>
          </w:p>
          <w:p w:rsidR="000C6ACA" w:rsidRPr="00BD6320" w:rsidRDefault="000C6ACA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BD6320">
              <w:rPr>
                <w:rFonts w:ascii="宋体" w:hAnsi="宋体"/>
                <w:szCs w:val="21"/>
              </w:rPr>
              <w:t>HR</w:t>
            </w:r>
            <w:r w:rsidR="000032FE" w:rsidRPr="00BD6320">
              <w:rPr>
                <w:rFonts w:ascii="宋体" w:hAnsi="宋体"/>
                <w:szCs w:val="21"/>
              </w:rPr>
              <w:t>-</w:t>
            </w:r>
            <w:r w:rsidRPr="00BD6320">
              <w:rPr>
                <w:rFonts w:ascii="宋体" w:hAnsi="宋体"/>
                <w:szCs w:val="21"/>
              </w:rPr>
              <w:t>COE</w:t>
            </w:r>
            <w:r w:rsidR="00977ACB">
              <w:rPr>
                <w:rFonts w:ascii="宋体" w:hAnsi="宋体" w:hint="eastAsia"/>
                <w:szCs w:val="21"/>
              </w:rPr>
              <w:t>、SSC</w:t>
            </w:r>
            <w:r w:rsidR="000032FE" w:rsidRPr="00BD6320">
              <w:rPr>
                <w:rFonts w:ascii="宋体" w:hAnsi="宋体" w:hint="eastAsia"/>
                <w:szCs w:val="21"/>
              </w:rPr>
              <w:t>职能</w:t>
            </w:r>
            <w:r w:rsidR="00BD6320" w:rsidRPr="00BD6320">
              <w:rPr>
                <w:rFonts w:ascii="宋体" w:hAnsi="宋体" w:hint="eastAsia"/>
                <w:szCs w:val="21"/>
              </w:rPr>
              <w:t>、</w:t>
            </w:r>
            <w:r w:rsidRPr="00BD6320">
              <w:rPr>
                <w:rFonts w:ascii="宋体" w:hAnsi="宋体"/>
                <w:szCs w:val="21"/>
              </w:rPr>
              <w:t>目标与价值；</w:t>
            </w:r>
          </w:p>
          <w:p w:rsidR="000C6ACA" w:rsidRPr="000032FE" w:rsidRDefault="000C6ACA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t>HR</w:t>
            </w:r>
            <w:r w:rsidR="000032FE"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COE</w:t>
            </w:r>
            <w:r w:rsidR="00977ACB">
              <w:rPr>
                <w:rFonts w:ascii="宋体" w:hAnsi="宋体" w:hint="eastAsia"/>
                <w:szCs w:val="21"/>
              </w:rPr>
              <w:t>、SSC</w:t>
            </w:r>
            <w:r w:rsidRPr="000032FE">
              <w:rPr>
                <w:rFonts w:ascii="宋体" w:hAnsi="宋体"/>
                <w:szCs w:val="21"/>
              </w:rPr>
              <w:t>的素质能力要求；</w:t>
            </w:r>
          </w:p>
          <w:p w:rsidR="000032FE" w:rsidRDefault="000C6ACA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lastRenderedPageBreak/>
              <w:t>HR</w:t>
            </w:r>
            <w:r w:rsidR="000032FE"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COE的人才的培养策略和方法。</w:t>
            </w:r>
          </w:p>
          <w:p w:rsidR="000C6ACA" w:rsidRPr="000032FE" w:rsidRDefault="000C6ACA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t>HR</w:t>
            </w:r>
            <w:r w:rsidR="000032FE"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COE如何准确把握企业人力资源战略？</w:t>
            </w:r>
          </w:p>
          <w:p w:rsidR="000C6ACA" w:rsidRPr="000032FE" w:rsidRDefault="000C6ACA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t>HR</w:t>
            </w:r>
            <w:r w:rsidR="000032FE"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COE设计人力资源管理体系的关键要点；</w:t>
            </w:r>
          </w:p>
          <w:p w:rsidR="000C6ACA" w:rsidRDefault="000C6ACA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t>HR</w:t>
            </w:r>
            <w:r w:rsidR="000032FE"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COE</w:t>
            </w:r>
            <w:r w:rsidR="00977ACB">
              <w:rPr>
                <w:rFonts w:ascii="宋体" w:hAnsi="宋体" w:hint="eastAsia"/>
                <w:szCs w:val="21"/>
              </w:rPr>
              <w:t>、SSC</w:t>
            </w:r>
            <w:r w:rsidRPr="000032FE">
              <w:rPr>
                <w:rFonts w:ascii="宋体" w:hAnsi="宋体"/>
                <w:szCs w:val="21"/>
              </w:rPr>
              <w:t>业务运作流程；</w:t>
            </w:r>
          </w:p>
          <w:p w:rsidR="00977ACB" w:rsidRPr="000032FE" w:rsidRDefault="00977ACB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t>HR</w:t>
            </w:r>
            <w:r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SSC的人员配备方法；</w:t>
            </w:r>
          </w:p>
          <w:p w:rsidR="00977ACB" w:rsidRPr="000032FE" w:rsidRDefault="00977ACB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t>HR</w:t>
            </w:r>
            <w:r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SSC的人员编制测算方法；</w:t>
            </w:r>
          </w:p>
          <w:p w:rsidR="00977ACB" w:rsidRPr="001045FB" w:rsidRDefault="00977ACB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1045FB">
              <w:rPr>
                <w:rFonts w:ascii="宋体" w:hAnsi="宋体"/>
                <w:szCs w:val="21"/>
              </w:rPr>
              <w:t>HR</w:t>
            </w:r>
            <w:r>
              <w:rPr>
                <w:rFonts w:ascii="宋体" w:hAnsi="宋体"/>
                <w:szCs w:val="21"/>
              </w:rPr>
              <w:t>-</w:t>
            </w:r>
            <w:r w:rsidRPr="001045FB">
              <w:rPr>
                <w:rFonts w:ascii="宋体" w:hAnsi="宋体"/>
                <w:szCs w:val="21"/>
              </w:rPr>
              <w:t>SSC共享体系设计；</w:t>
            </w:r>
          </w:p>
          <w:p w:rsidR="00977ACB" w:rsidRPr="001045FB" w:rsidRDefault="00977ACB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1045FB">
              <w:rPr>
                <w:rFonts w:ascii="宋体" w:hAnsi="宋体"/>
                <w:szCs w:val="21"/>
              </w:rPr>
              <w:t>HR</w:t>
            </w:r>
            <w:r>
              <w:rPr>
                <w:rFonts w:ascii="宋体" w:hAnsi="宋体"/>
                <w:szCs w:val="21"/>
              </w:rPr>
              <w:t>-</w:t>
            </w:r>
            <w:r w:rsidRPr="001045FB">
              <w:rPr>
                <w:rFonts w:ascii="宋体" w:hAnsi="宋体"/>
                <w:szCs w:val="21"/>
              </w:rPr>
              <w:t>SSC共享运作流程；</w:t>
            </w:r>
          </w:p>
          <w:p w:rsidR="000C6ACA" w:rsidRDefault="000C6ACA" w:rsidP="00977ACB">
            <w:pPr>
              <w:pStyle w:val="a7"/>
              <w:numPr>
                <w:ilvl w:val="0"/>
                <w:numId w:val="30"/>
              </w:numPr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0032FE">
              <w:rPr>
                <w:rFonts w:ascii="宋体" w:hAnsi="宋体"/>
                <w:szCs w:val="21"/>
              </w:rPr>
              <w:t>HR</w:t>
            </w:r>
            <w:r w:rsidR="000032FE"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COE与HRBP、HR</w:t>
            </w:r>
            <w:r w:rsidR="000032FE">
              <w:rPr>
                <w:rFonts w:ascii="宋体" w:hAnsi="宋体"/>
                <w:szCs w:val="21"/>
              </w:rPr>
              <w:t>-</w:t>
            </w:r>
            <w:r w:rsidRPr="000032FE">
              <w:rPr>
                <w:rFonts w:ascii="宋体" w:hAnsi="宋体"/>
                <w:szCs w:val="21"/>
              </w:rPr>
              <w:t>SSC的工作互动与配合；</w:t>
            </w:r>
          </w:p>
          <w:p w:rsidR="00BD6320" w:rsidRPr="00BD6320" w:rsidRDefault="00BD6320" w:rsidP="00BD6320">
            <w:pPr>
              <w:spacing w:line="276" w:lineRule="auto"/>
              <w:ind w:left="420"/>
              <w:rPr>
                <w:rFonts w:ascii="宋体" w:hAnsi="宋体"/>
                <w:szCs w:val="21"/>
              </w:rPr>
            </w:pPr>
            <w:r w:rsidRPr="00BD6320">
              <w:rPr>
                <w:rFonts w:ascii="宋体" w:hAnsi="宋体" w:hint="eastAsia"/>
                <w:szCs w:val="21"/>
              </w:rPr>
              <w:t>案例：华为</w:t>
            </w:r>
            <w:r w:rsidRPr="000032FE">
              <w:rPr>
                <w:rFonts w:ascii="宋体" w:hAnsi="宋体"/>
                <w:szCs w:val="21"/>
              </w:rPr>
              <w:t>COE</w:t>
            </w:r>
            <w:r>
              <w:rPr>
                <w:rFonts w:ascii="宋体" w:hAnsi="宋体" w:hint="eastAsia"/>
                <w:szCs w:val="21"/>
              </w:rPr>
              <w:t>任职模型</w:t>
            </w:r>
            <w:r w:rsidR="00977ACB">
              <w:rPr>
                <w:rFonts w:ascii="宋体" w:hAnsi="宋体" w:hint="eastAsia"/>
                <w:szCs w:val="21"/>
              </w:rPr>
              <w:t>、</w:t>
            </w:r>
            <w:r w:rsidR="00977ACB" w:rsidRPr="00BD6320">
              <w:rPr>
                <w:rFonts w:ascii="宋体" w:hAnsi="宋体" w:hint="eastAsia"/>
                <w:szCs w:val="21"/>
              </w:rPr>
              <w:t>华为</w:t>
            </w:r>
            <w:r w:rsidR="00977ACB">
              <w:rPr>
                <w:rFonts w:ascii="宋体" w:hAnsi="宋体" w:hint="eastAsia"/>
                <w:szCs w:val="21"/>
              </w:rPr>
              <w:t>SSC运营模型</w:t>
            </w:r>
          </w:p>
          <w:p w:rsidR="000C6ACA" w:rsidRPr="000032FE" w:rsidRDefault="000C6ACA" w:rsidP="000032FE">
            <w:pPr>
              <w:overflowPunct w:val="0"/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0032FE">
              <w:rPr>
                <w:rFonts w:ascii="宋体" w:hAnsi="宋体" w:hint="eastAsia"/>
                <w:b/>
                <w:szCs w:val="21"/>
              </w:rPr>
              <w:t>第</w:t>
            </w:r>
            <w:r w:rsidR="00977ACB">
              <w:rPr>
                <w:rFonts w:ascii="宋体" w:hAnsi="宋体" w:hint="eastAsia"/>
                <w:b/>
                <w:szCs w:val="21"/>
              </w:rPr>
              <w:t>五</w:t>
            </w:r>
            <w:r w:rsidRPr="000032FE">
              <w:rPr>
                <w:rFonts w:ascii="宋体" w:hAnsi="宋体" w:hint="eastAsia"/>
                <w:b/>
                <w:szCs w:val="21"/>
              </w:rPr>
              <w:t>讲：推动三支柱</w:t>
            </w:r>
            <w:r w:rsidR="00BD6320">
              <w:rPr>
                <w:rFonts w:ascii="宋体" w:hAnsi="宋体" w:hint="eastAsia"/>
                <w:b/>
                <w:szCs w:val="21"/>
              </w:rPr>
              <w:t>建设</w:t>
            </w:r>
          </w:p>
          <w:p w:rsidR="000C6ACA" w:rsidRPr="00977ACB" w:rsidRDefault="000C6ACA" w:rsidP="00977ACB">
            <w:pPr>
              <w:pStyle w:val="a7"/>
              <w:numPr>
                <w:ilvl w:val="0"/>
                <w:numId w:val="36"/>
              </w:numPr>
              <w:overflowPunct w:val="0"/>
              <w:spacing w:line="276" w:lineRule="auto"/>
              <w:ind w:firstLineChars="0"/>
              <w:jc w:val="left"/>
              <w:rPr>
                <w:rFonts w:ascii="宋体" w:hAnsi="宋体"/>
                <w:szCs w:val="21"/>
              </w:rPr>
            </w:pPr>
            <w:r w:rsidRPr="00977ACB">
              <w:rPr>
                <w:rFonts w:ascii="宋体" w:hAnsi="宋体"/>
                <w:szCs w:val="21"/>
              </w:rPr>
              <w:t>什么规模、哪种发展阶段的企业适合三支柱运营模式？</w:t>
            </w:r>
          </w:p>
          <w:p w:rsidR="000C6ACA" w:rsidRPr="00977ACB" w:rsidRDefault="000C6ACA" w:rsidP="00977ACB">
            <w:pPr>
              <w:pStyle w:val="a7"/>
              <w:numPr>
                <w:ilvl w:val="0"/>
                <w:numId w:val="36"/>
              </w:numPr>
              <w:overflowPunct w:val="0"/>
              <w:spacing w:line="276" w:lineRule="auto"/>
              <w:ind w:firstLineChars="0"/>
              <w:jc w:val="left"/>
              <w:rPr>
                <w:rFonts w:ascii="宋体" w:hAnsi="宋体"/>
                <w:szCs w:val="21"/>
              </w:rPr>
            </w:pPr>
            <w:r w:rsidRPr="00977ACB">
              <w:rPr>
                <w:rFonts w:ascii="宋体" w:hAnsi="宋体"/>
                <w:szCs w:val="21"/>
              </w:rPr>
              <w:t>推动三支柱运营模式的准备工作；</w:t>
            </w:r>
          </w:p>
          <w:p w:rsidR="000C6ACA" w:rsidRPr="00977ACB" w:rsidRDefault="000C6ACA" w:rsidP="00977ACB">
            <w:pPr>
              <w:pStyle w:val="a7"/>
              <w:numPr>
                <w:ilvl w:val="0"/>
                <w:numId w:val="36"/>
              </w:numPr>
              <w:overflowPunct w:val="0"/>
              <w:spacing w:line="276" w:lineRule="auto"/>
              <w:ind w:firstLineChars="0"/>
              <w:jc w:val="left"/>
              <w:rPr>
                <w:rFonts w:ascii="宋体" w:hAnsi="宋体"/>
                <w:szCs w:val="21"/>
              </w:rPr>
            </w:pPr>
            <w:r w:rsidRPr="00977ACB">
              <w:rPr>
                <w:rFonts w:ascii="宋体" w:hAnsi="宋体"/>
                <w:szCs w:val="21"/>
              </w:rPr>
              <w:t>推动三支柱运营模式的各方职责；</w:t>
            </w:r>
          </w:p>
          <w:p w:rsidR="000C6ACA" w:rsidRPr="00977ACB" w:rsidRDefault="000C6ACA" w:rsidP="00977ACB">
            <w:pPr>
              <w:pStyle w:val="a7"/>
              <w:numPr>
                <w:ilvl w:val="0"/>
                <w:numId w:val="36"/>
              </w:numPr>
              <w:overflowPunct w:val="0"/>
              <w:spacing w:line="276" w:lineRule="auto"/>
              <w:ind w:firstLineChars="0"/>
              <w:jc w:val="left"/>
              <w:rPr>
                <w:rFonts w:ascii="宋体" w:hAnsi="宋体"/>
                <w:szCs w:val="21"/>
              </w:rPr>
            </w:pPr>
            <w:r w:rsidRPr="00977ACB">
              <w:rPr>
                <w:rFonts w:ascii="宋体" w:hAnsi="宋体"/>
                <w:szCs w:val="21"/>
              </w:rPr>
              <w:t>如何循序渐进推动三支柱运营模式？</w:t>
            </w:r>
          </w:p>
          <w:p w:rsidR="000C6ACA" w:rsidRPr="00977ACB" w:rsidRDefault="000C6ACA" w:rsidP="00977ACB">
            <w:pPr>
              <w:pStyle w:val="a7"/>
              <w:numPr>
                <w:ilvl w:val="0"/>
                <w:numId w:val="36"/>
              </w:numPr>
              <w:overflowPunct w:val="0"/>
              <w:spacing w:line="276" w:lineRule="auto"/>
              <w:ind w:firstLineChars="0"/>
              <w:jc w:val="left"/>
              <w:rPr>
                <w:rFonts w:ascii="宋体" w:hAnsi="宋体"/>
                <w:szCs w:val="21"/>
              </w:rPr>
            </w:pPr>
            <w:r w:rsidRPr="00977ACB">
              <w:rPr>
                <w:rFonts w:ascii="宋体" w:hAnsi="宋体"/>
                <w:szCs w:val="21"/>
              </w:rPr>
              <w:t>运营三支柱模型遇到的主要问题与解决对策；</w:t>
            </w:r>
          </w:p>
          <w:p w:rsidR="00977ACB" w:rsidRPr="00977ACB" w:rsidRDefault="00977ACB" w:rsidP="00977ACB">
            <w:pPr>
              <w:pStyle w:val="a7"/>
              <w:numPr>
                <w:ilvl w:val="0"/>
                <w:numId w:val="36"/>
              </w:numPr>
              <w:overflowPunct w:val="0"/>
              <w:spacing w:line="276" w:lineRule="auto"/>
              <w:ind w:firstLineChars="0"/>
              <w:jc w:val="left"/>
              <w:rPr>
                <w:rFonts w:ascii="宋体" w:hAnsi="宋体"/>
                <w:szCs w:val="21"/>
              </w:rPr>
            </w:pPr>
            <w:r w:rsidRPr="00977ACB">
              <w:rPr>
                <w:rFonts w:ascii="宋体" w:hAnsi="宋体"/>
                <w:szCs w:val="21"/>
              </w:rPr>
              <w:t>HRBP必备管理工具介绍</w:t>
            </w:r>
            <w:r w:rsidRPr="00977ACB">
              <w:rPr>
                <w:rFonts w:ascii="宋体" w:hAnsi="宋体" w:hint="eastAsia"/>
                <w:szCs w:val="21"/>
              </w:rPr>
              <w:t>（</w:t>
            </w:r>
            <w:r w:rsidRPr="00977ACB">
              <w:rPr>
                <w:rFonts w:ascii="宋体" w:hAnsi="宋体"/>
                <w:szCs w:val="21"/>
              </w:rPr>
              <w:t>BLM战略规划与研讨工具</w:t>
            </w:r>
            <w:r w:rsidRPr="00977ACB">
              <w:rPr>
                <w:rFonts w:ascii="宋体" w:hAnsi="宋体" w:hint="eastAsia"/>
                <w:szCs w:val="21"/>
              </w:rPr>
              <w:t>、</w:t>
            </w:r>
            <w:r w:rsidRPr="00977ACB">
              <w:rPr>
                <w:rFonts w:ascii="宋体" w:hAnsi="宋体"/>
                <w:szCs w:val="21"/>
              </w:rPr>
              <w:t>组织氛围诊断</w:t>
            </w:r>
            <w:r w:rsidRPr="00977ACB">
              <w:rPr>
                <w:rFonts w:ascii="宋体" w:hAnsi="宋体" w:hint="eastAsia"/>
                <w:szCs w:val="21"/>
              </w:rPr>
              <w:t>、</w:t>
            </w:r>
            <w:r w:rsidRPr="00977ACB">
              <w:rPr>
                <w:rFonts w:ascii="宋体" w:hAnsi="宋体"/>
                <w:szCs w:val="21"/>
              </w:rPr>
              <w:t>继任者计划</w:t>
            </w:r>
            <w:r w:rsidRPr="00977ACB">
              <w:rPr>
                <w:rFonts w:ascii="宋体" w:hAnsi="宋体" w:hint="eastAsia"/>
                <w:szCs w:val="21"/>
              </w:rPr>
              <w:t>、IDP计划）</w:t>
            </w:r>
          </w:p>
          <w:p w:rsidR="006A0DDF" w:rsidRPr="00977ACB" w:rsidRDefault="00A15EDC" w:rsidP="00977ACB">
            <w:pPr>
              <w:overflowPunct w:val="0"/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977ACB">
              <w:rPr>
                <w:rFonts w:ascii="宋体" w:hAnsi="宋体"/>
                <w:b/>
                <w:szCs w:val="21"/>
              </w:rPr>
              <w:t>第</w:t>
            </w:r>
            <w:r w:rsidRPr="00977ACB">
              <w:rPr>
                <w:rFonts w:ascii="宋体" w:hAnsi="宋体" w:hint="eastAsia"/>
                <w:b/>
                <w:szCs w:val="21"/>
              </w:rPr>
              <w:t>七</w:t>
            </w:r>
            <w:r w:rsidRPr="00977ACB">
              <w:rPr>
                <w:rFonts w:ascii="宋体" w:hAnsi="宋体"/>
                <w:b/>
                <w:szCs w:val="21"/>
              </w:rPr>
              <w:t>讲</w:t>
            </w:r>
            <w:r w:rsidRPr="00977ACB">
              <w:rPr>
                <w:rFonts w:ascii="宋体" w:hAnsi="宋体" w:hint="eastAsia"/>
                <w:b/>
                <w:szCs w:val="21"/>
              </w:rPr>
              <w:t xml:space="preserve"> 课程总结与回顾</w:t>
            </w:r>
          </w:p>
        </w:tc>
      </w:tr>
    </w:tbl>
    <w:p w:rsidR="00427F51" w:rsidRDefault="00427F51" w:rsidP="00427F51">
      <w:pPr>
        <w:rPr>
          <w:rFonts w:asciiTheme="minorEastAsia" w:hAnsiTheme="minorEastAsia"/>
          <w:b/>
        </w:rPr>
      </w:pPr>
    </w:p>
    <w:p w:rsidR="00427F51" w:rsidRPr="00C421A6" w:rsidRDefault="00427F51" w:rsidP="00C421A6">
      <w:pPr>
        <w:rPr>
          <w:b/>
        </w:rPr>
      </w:pPr>
    </w:p>
    <w:sectPr w:rsidR="00427F51" w:rsidRPr="00C421A6" w:rsidSect="008153D4">
      <w:pgSz w:w="11906" w:h="16838"/>
      <w:pgMar w:top="1134" w:right="1191" w:bottom="113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3658" w:rsidRDefault="00953658" w:rsidP="00880CF3">
      <w:r>
        <w:separator/>
      </w:r>
    </w:p>
  </w:endnote>
  <w:endnote w:type="continuationSeparator" w:id="0">
    <w:p w:rsidR="00953658" w:rsidRDefault="00953658" w:rsidP="008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3658" w:rsidRDefault="00953658" w:rsidP="00880CF3">
      <w:r>
        <w:separator/>
      </w:r>
    </w:p>
  </w:footnote>
  <w:footnote w:type="continuationSeparator" w:id="0">
    <w:p w:rsidR="00953658" w:rsidRDefault="00953658" w:rsidP="00880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9.95pt;height:9.95pt" o:bullet="t">
        <v:imagedata r:id="rId1" o:title="mso1D43"/>
      </v:shape>
    </w:pict>
  </w:numPicBullet>
  <w:abstractNum w:abstractNumId="0" w15:restartNumberingAfterBreak="0">
    <w:nsid w:val="00000006"/>
    <w:multiLevelType w:val="singleLevel"/>
    <w:tmpl w:val="0000000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A"/>
    <w:multiLevelType w:val="singleLevel"/>
    <w:tmpl w:val="0000000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0C"/>
    <w:multiLevelType w:val="singleLevel"/>
    <w:tmpl w:val="0000000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28356B"/>
    <w:multiLevelType w:val="hybridMultilevel"/>
    <w:tmpl w:val="59CA12F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13B6A55"/>
    <w:multiLevelType w:val="hybridMultilevel"/>
    <w:tmpl w:val="1668FA3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15711B6"/>
    <w:multiLevelType w:val="hybridMultilevel"/>
    <w:tmpl w:val="5806652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C530519"/>
    <w:multiLevelType w:val="hybridMultilevel"/>
    <w:tmpl w:val="59CA12F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13BF2BCE"/>
    <w:multiLevelType w:val="hybridMultilevel"/>
    <w:tmpl w:val="85A0E5B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125F56"/>
    <w:multiLevelType w:val="hybridMultilevel"/>
    <w:tmpl w:val="4910491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3916E7"/>
    <w:multiLevelType w:val="hybridMultilevel"/>
    <w:tmpl w:val="89DC63C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1EB65F4C"/>
    <w:multiLevelType w:val="hybridMultilevel"/>
    <w:tmpl w:val="8272F1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9821989"/>
    <w:multiLevelType w:val="hybridMultilevel"/>
    <w:tmpl w:val="9D74EF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2AC86D44"/>
    <w:multiLevelType w:val="hybridMultilevel"/>
    <w:tmpl w:val="0D3C08A2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820EBF"/>
    <w:multiLevelType w:val="hybridMultilevel"/>
    <w:tmpl w:val="C972CD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83D0A0D"/>
    <w:multiLevelType w:val="hybridMultilevel"/>
    <w:tmpl w:val="B002AE5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49A20A84"/>
    <w:multiLevelType w:val="hybridMultilevel"/>
    <w:tmpl w:val="5AE0BE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B0A0D06"/>
    <w:multiLevelType w:val="hybridMultilevel"/>
    <w:tmpl w:val="97062D4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6" w15:restartNumberingAfterBreak="0">
    <w:nsid w:val="4B390963"/>
    <w:multiLevelType w:val="hybridMultilevel"/>
    <w:tmpl w:val="9314021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4CC60572"/>
    <w:multiLevelType w:val="hybridMultilevel"/>
    <w:tmpl w:val="3F1A4F4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8224C99"/>
    <w:multiLevelType w:val="hybridMultilevel"/>
    <w:tmpl w:val="9ADE9E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5A6551F"/>
    <w:multiLevelType w:val="hybridMultilevel"/>
    <w:tmpl w:val="9E466B2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3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FCD30AA"/>
    <w:multiLevelType w:val="hybridMultilevel"/>
    <w:tmpl w:val="51D00A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16"/>
  </w:num>
  <w:num w:numId="7">
    <w:abstractNumId w:val="33"/>
  </w:num>
  <w:num w:numId="8">
    <w:abstractNumId w:val="35"/>
  </w:num>
  <w:num w:numId="9">
    <w:abstractNumId w:val="31"/>
  </w:num>
  <w:num w:numId="10">
    <w:abstractNumId w:val="9"/>
  </w:num>
  <w:num w:numId="11">
    <w:abstractNumId w:val="14"/>
  </w:num>
  <w:num w:numId="12">
    <w:abstractNumId w:val="17"/>
  </w:num>
  <w:num w:numId="13">
    <w:abstractNumId w:val="30"/>
  </w:num>
  <w:num w:numId="14">
    <w:abstractNumId w:val="12"/>
  </w:num>
  <w:num w:numId="15">
    <w:abstractNumId w:val="34"/>
  </w:num>
  <w:num w:numId="16">
    <w:abstractNumId w:val="18"/>
  </w:num>
  <w:num w:numId="17">
    <w:abstractNumId w:val="21"/>
  </w:num>
  <w:num w:numId="18">
    <w:abstractNumId w:val="32"/>
  </w:num>
  <w:num w:numId="19">
    <w:abstractNumId w:val="15"/>
  </w:num>
  <w:num w:numId="20">
    <w:abstractNumId w:val="20"/>
  </w:num>
  <w:num w:numId="21">
    <w:abstractNumId w:val="25"/>
  </w:num>
  <w:num w:numId="22">
    <w:abstractNumId w:val="28"/>
  </w:num>
  <w:num w:numId="23">
    <w:abstractNumId w:val="10"/>
  </w:num>
  <w:num w:numId="24">
    <w:abstractNumId w:val="27"/>
  </w:num>
  <w:num w:numId="25">
    <w:abstractNumId w:val="26"/>
  </w:num>
  <w:num w:numId="26">
    <w:abstractNumId w:val="29"/>
  </w:num>
  <w:num w:numId="27">
    <w:abstractNumId w:val="19"/>
  </w:num>
  <w:num w:numId="28">
    <w:abstractNumId w:val="24"/>
  </w:num>
  <w:num w:numId="29">
    <w:abstractNumId w:val="22"/>
  </w:num>
  <w:num w:numId="30">
    <w:abstractNumId w:val="13"/>
  </w:num>
  <w:num w:numId="31">
    <w:abstractNumId w:val="7"/>
  </w:num>
  <w:num w:numId="32">
    <w:abstractNumId w:val="6"/>
  </w:num>
  <w:num w:numId="33">
    <w:abstractNumId w:val="23"/>
  </w:num>
  <w:num w:numId="34">
    <w:abstractNumId w:val="8"/>
  </w:num>
  <w:num w:numId="35">
    <w:abstractNumId w:val="5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FE"/>
    <w:rsid w:val="0007515D"/>
    <w:rsid w:val="000816D8"/>
    <w:rsid w:val="000C5FB3"/>
    <w:rsid w:val="000C6ACA"/>
    <w:rsid w:val="000D04E5"/>
    <w:rsid w:val="000E12F3"/>
    <w:rsid w:val="00140AAD"/>
    <w:rsid w:val="00172A27"/>
    <w:rsid w:val="00216575"/>
    <w:rsid w:val="00226DA1"/>
    <w:rsid w:val="0023561A"/>
    <w:rsid w:val="0024682A"/>
    <w:rsid w:val="002D50C7"/>
    <w:rsid w:val="002E4656"/>
    <w:rsid w:val="003808F9"/>
    <w:rsid w:val="003967B0"/>
    <w:rsid w:val="003C28FB"/>
    <w:rsid w:val="004175C4"/>
    <w:rsid w:val="00427F51"/>
    <w:rsid w:val="00443A86"/>
    <w:rsid w:val="00536FA2"/>
    <w:rsid w:val="00587579"/>
    <w:rsid w:val="00590A4A"/>
    <w:rsid w:val="005A7BF0"/>
    <w:rsid w:val="005C560A"/>
    <w:rsid w:val="0066463C"/>
    <w:rsid w:val="00667D71"/>
    <w:rsid w:val="00671714"/>
    <w:rsid w:val="006748F7"/>
    <w:rsid w:val="00682B13"/>
    <w:rsid w:val="006A0DDF"/>
    <w:rsid w:val="00724ED6"/>
    <w:rsid w:val="00742EBE"/>
    <w:rsid w:val="00774000"/>
    <w:rsid w:val="00777704"/>
    <w:rsid w:val="007B3D6F"/>
    <w:rsid w:val="007B61C0"/>
    <w:rsid w:val="00807BD1"/>
    <w:rsid w:val="008153D4"/>
    <w:rsid w:val="0082237B"/>
    <w:rsid w:val="00860583"/>
    <w:rsid w:val="008650AB"/>
    <w:rsid w:val="00880CF3"/>
    <w:rsid w:val="00883506"/>
    <w:rsid w:val="009122DD"/>
    <w:rsid w:val="009224F3"/>
    <w:rsid w:val="00951552"/>
    <w:rsid w:val="00953658"/>
    <w:rsid w:val="00974904"/>
    <w:rsid w:val="00977ACB"/>
    <w:rsid w:val="0098169F"/>
    <w:rsid w:val="00A05C16"/>
    <w:rsid w:val="00A15EDC"/>
    <w:rsid w:val="00A454CA"/>
    <w:rsid w:val="00A96689"/>
    <w:rsid w:val="00AC5DDA"/>
    <w:rsid w:val="00B56ACA"/>
    <w:rsid w:val="00BC35C7"/>
    <w:rsid w:val="00BD6320"/>
    <w:rsid w:val="00C421A6"/>
    <w:rsid w:val="00CE0276"/>
    <w:rsid w:val="00D82F22"/>
    <w:rsid w:val="00DC283C"/>
    <w:rsid w:val="00E55C4A"/>
    <w:rsid w:val="00E74C12"/>
    <w:rsid w:val="00E95D01"/>
    <w:rsid w:val="00EA71F9"/>
    <w:rsid w:val="00F252DC"/>
    <w:rsid w:val="00F83DDD"/>
    <w:rsid w:val="00F90685"/>
    <w:rsid w:val="00FA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47C5F3"/>
  <w15:chartTrackingRefBased/>
  <w15:docId w15:val="{EF4C0E80-2D8A-4195-AC5F-AF5B839F1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39"/>
    <w:rsid w:val="006A0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A0DD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C421A6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5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257</Words>
  <Characters>1470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深圳市贝森管理咨询有限公司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HR如何有效支持业务伙伴</dc:title>
  <dc:subject/>
  <dc:creator>汪廷云</dc:creator>
  <cp:keywords/>
  <dc:description/>
  <cp:lastModifiedBy>汪廷云</cp:lastModifiedBy>
  <cp:revision>3</cp:revision>
  <cp:lastPrinted>1899-12-31T16:00:00Z</cp:lastPrinted>
  <dcterms:created xsi:type="dcterms:W3CDTF">2018-03-15T07:48:00Z</dcterms:created>
  <dcterms:modified xsi:type="dcterms:W3CDTF">2018-03-15T08:03:00Z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