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D50C7" w:rsidRDefault="00A5436B">
      <w:pPr>
        <w:tabs>
          <w:tab w:val="center" w:pos="-3420"/>
          <w:tab w:val="right" w:pos="8100"/>
        </w:tabs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A5436B">
        <w:rPr>
          <w:rFonts w:ascii="宋体" w:hAnsi="宋体" w:hint="eastAsia"/>
          <w:b/>
          <w:sz w:val="28"/>
          <w:szCs w:val="28"/>
        </w:rPr>
        <w:t>绩效管理</w:t>
      </w:r>
      <w:r w:rsidRPr="00A5436B">
        <w:rPr>
          <w:rFonts w:ascii="宋体" w:hAnsi="宋体"/>
          <w:b/>
          <w:sz w:val="28"/>
          <w:szCs w:val="28"/>
        </w:rPr>
        <w:t>与薪酬</w:t>
      </w:r>
      <w:r w:rsidRPr="00A5436B">
        <w:rPr>
          <w:rFonts w:ascii="宋体" w:hAnsi="宋体" w:hint="eastAsia"/>
          <w:b/>
          <w:sz w:val="28"/>
          <w:szCs w:val="28"/>
        </w:rPr>
        <w:t>设计</w:t>
      </w:r>
      <w:r w:rsidR="00FB1EF6">
        <w:rPr>
          <w:rFonts w:ascii="宋体" w:hAnsi="宋体" w:hint="eastAsia"/>
          <w:b/>
          <w:sz w:val="28"/>
          <w:szCs w:val="28"/>
        </w:rPr>
        <w:t>培训</w:t>
      </w:r>
      <w:r w:rsidR="00427F51" w:rsidRPr="00B56ACA">
        <w:rPr>
          <w:rFonts w:ascii="宋体" w:hAnsi="宋体" w:hint="eastAsia"/>
          <w:b/>
          <w:sz w:val="28"/>
          <w:szCs w:val="28"/>
        </w:rPr>
        <w:t>大</w:t>
      </w:r>
      <w:r w:rsidR="00427F51" w:rsidRPr="00B56ACA">
        <w:rPr>
          <w:rFonts w:ascii="宋体" w:hAnsi="宋体"/>
          <w:b/>
          <w:sz w:val="28"/>
          <w:szCs w:val="28"/>
        </w:rPr>
        <w:t>纲</w:t>
      </w:r>
    </w:p>
    <w:p w:rsidR="00A5436B" w:rsidRPr="00681D11" w:rsidRDefault="00A5436B" w:rsidP="00A5436B">
      <w:pPr>
        <w:tabs>
          <w:tab w:val="center" w:pos="-3420"/>
          <w:tab w:val="right" w:pos="8100"/>
        </w:tabs>
        <w:spacing w:line="360" w:lineRule="auto"/>
        <w:jc w:val="left"/>
        <w:rPr>
          <w:rFonts w:ascii="宋体" w:hAnsi="宋体"/>
          <w:b/>
          <w:color w:val="FF0000"/>
          <w:sz w:val="24"/>
        </w:rPr>
      </w:pPr>
      <w:r w:rsidRPr="00681D11">
        <w:rPr>
          <w:rFonts w:ascii="宋体" w:hAnsi="宋体" w:hint="eastAsia"/>
          <w:color w:val="FF0000"/>
          <w:szCs w:val="21"/>
        </w:rPr>
        <w:t>【</w:t>
      </w:r>
      <w:r w:rsidRPr="00681D11">
        <w:rPr>
          <w:rFonts w:ascii="宋体" w:hAnsi="宋体" w:hint="eastAsia"/>
          <w:b/>
          <w:bCs/>
          <w:color w:val="FF0000"/>
          <w:szCs w:val="21"/>
        </w:rPr>
        <w:t>课程背景</w:t>
      </w:r>
      <w:r w:rsidRPr="00681D11">
        <w:rPr>
          <w:rFonts w:ascii="宋体" w:hAnsi="宋体" w:hint="eastAsia"/>
          <w:color w:val="FF0000"/>
          <w:szCs w:val="21"/>
        </w:rPr>
        <w:t>】：</w:t>
      </w:r>
    </w:p>
    <w:p w:rsidR="00A5436B" w:rsidRDefault="00A5436B" w:rsidP="00A5436B">
      <w:pPr>
        <w:snapToGrid w:val="0"/>
        <w:spacing w:line="276" w:lineRule="auto"/>
        <w:ind w:firstLineChars="200" w:firstLine="420"/>
        <w:jc w:val="left"/>
        <w:rPr>
          <w:rFonts w:ascii="宋体" w:hAnsi="宋体"/>
          <w:szCs w:val="21"/>
        </w:rPr>
      </w:pPr>
      <w:r w:rsidRPr="00681D11">
        <w:rPr>
          <w:rFonts w:ascii="宋体" w:hAnsi="宋体" w:hint="eastAsia"/>
          <w:szCs w:val="21"/>
        </w:rPr>
        <w:t>绩效管理和薪酬管理作为企业发展的驱动器和经济利益调节杠杆，在帮助企业管理者解决这个问题上发挥着决定性的作用。</w:t>
      </w:r>
    </w:p>
    <w:p w:rsidR="00A5436B" w:rsidRDefault="00A5436B" w:rsidP="00A5436B">
      <w:pPr>
        <w:snapToGrid w:val="0"/>
        <w:spacing w:line="276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分</w:t>
      </w:r>
      <w:r>
        <w:rPr>
          <w:rFonts w:ascii="宋体" w:hAnsi="宋体"/>
          <w:szCs w:val="21"/>
        </w:rPr>
        <w:t>钱分奖</w:t>
      </w:r>
      <w:r>
        <w:rPr>
          <w:rFonts w:ascii="宋体" w:hAnsi="宋体" w:hint="eastAsia"/>
          <w:szCs w:val="21"/>
        </w:rPr>
        <w:t>金</w:t>
      </w:r>
      <w:r>
        <w:rPr>
          <w:rFonts w:ascii="宋体" w:hAnsi="宋体"/>
          <w:szCs w:val="21"/>
        </w:rPr>
        <w:t>是</w:t>
      </w:r>
      <w:r>
        <w:rPr>
          <w:rFonts w:ascii="宋体" w:hAnsi="宋体" w:hint="eastAsia"/>
          <w:szCs w:val="21"/>
        </w:rPr>
        <w:t>件</w:t>
      </w:r>
      <w:r>
        <w:rPr>
          <w:rFonts w:ascii="宋体" w:hAnsi="宋体"/>
          <w:szCs w:val="21"/>
        </w:rPr>
        <w:t>艺术活，</w:t>
      </w:r>
      <w:r w:rsidRPr="00681D11">
        <w:rPr>
          <w:rFonts w:ascii="宋体" w:hAnsi="宋体" w:hint="eastAsia"/>
          <w:szCs w:val="21"/>
        </w:rPr>
        <w:t>如何平衡公司和</w:t>
      </w:r>
      <w:r>
        <w:rPr>
          <w:rFonts w:ascii="宋体" w:hAnsi="宋体" w:hint="eastAsia"/>
          <w:szCs w:val="21"/>
        </w:rPr>
        <w:t>部门</w:t>
      </w:r>
      <w:r>
        <w:rPr>
          <w:rFonts w:ascii="宋体" w:hAnsi="宋体"/>
          <w:szCs w:val="21"/>
        </w:rPr>
        <w:t>、员工</w:t>
      </w:r>
      <w:r w:rsidRPr="00681D11">
        <w:rPr>
          <w:rFonts w:ascii="宋体" w:hAnsi="宋体" w:hint="eastAsia"/>
          <w:szCs w:val="21"/>
        </w:rPr>
        <w:t>的奖金水平，更大程度上激发各岗位员工敬岗爱业？</w:t>
      </w:r>
    </w:p>
    <w:p w:rsidR="00A5436B" w:rsidRPr="00681D11" w:rsidRDefault="00A5436B" w:rsidP="00A5436B">
      <w:pPr>
        <w:snapToGrid w:val="0"/>
        <w:spacing w:line="276" w:lineRule="auto"/>
        <w:ind w:firstLineChars="200" w:firstLine="420"/>
        <w:jc w:val="left"/>
        <w:rPr>
          <w:rFonts w:ascii="宋体" w:hAnsi="宋体"/>
          <w:szCs w:val="21"/>
        </w:rPr>
      </w:pPr>
      <w:r w:rsidRPr="00681D11">
        <w:rPr>
          <w:rFonts w:ascii="宋体" w:hAnsi="宋体" w:hint="eastAsia"/>
          <w:szCs w:val="21"/>
        </w:rPr>
        <w:t>通过总结标杆企业成功的绩效管理和薪酬管理实践经验，结合大量管理咨询案例，研发此课程，旨在帮助企业提升绩效管理和薪酬管理水平，从而提升企业的竞争力和竞争优势！</w:t>
      </w:r>
    </w:p>
    <w:p w:rsidR="00A5436B" w:rsidRPr="00681D11" w:rsidRDefault="00A5436B" w:rsidP="00A5436B">
      <w:pPr>
        <w:tabs>
          <w:tab w:val="center" w:pos="-3420"/>
          <w:tab w:val="right" w:pos="8100"/>
        </w:tabs>
        <w:spacing w:line="360" w:lineRule="auto"/>
        <w:jc w:val="left"/>
        <w:rPr>
          <w:rFonts w:ascii="宋体" w:hAnsi="宋体"/>
          <w:b/>
          <w:color w:val="FF0000"/>
          <w:sz w:val="24"/>
        </w:rPr>
      </w:pPr>
      <w:r w:rsidRPr="00681D11">
        <w:rPr>
          <w:rFonts w:ascii="宋体" w:hAnsi="宋体" w:hint="eastAsia"/>
          <w:color w:val="FF0000"/>
          <w:szCs w:val="21"/>
        </w:rPr>
        <w:t>【</w:t>
      </w:r>
      <w:r w:rsidRPr="00681D11">
        <w:rPr>
          <w:rFonts w:ascii="宋体" w:hAnsi="宋体" w:hint="eastAsia"/>
          <w:b/>
          <w:bCs/>
          <w:color w:val="FF0000"/>
          <w:szCs w:val="21"/>
        </w:rPr>
        <w:t>课程收益</w:t>
      </w:r>
      <w:r w:rsidRPr="00681D11">
        <w:rPr>
          <w:rFonts w:ascii="宋体" w:hAnsi="宋体" w:hint="eastAsia"/>
          <w:color w:val="FF0000"/>
          <w:szCs w:val="21"/>
        </w:rPr>
        <w:t>】：</w:t>
      </w:r>
    </w:p>
    <w:p w:rsidR="00A5436B" w:rsidRPr="00681D11" w:rsidRDefault="00A5436B" w:rsidP="00A5436B">
      <w:pPr>
        <w:pStyle w:val="a7"/>
        <w:widowControl/>
        <w:numPr>
          <w:ilvl w:val="0"/>
          <w:numId w:val="32"/>
        </w:numPr>
        <w:spacing w:line="276" w:lineRule="auto"/>
        <w:ind w:firstLineChars="0"/>
        <w:jc w:val="left"/>
        <w:rPr>
          <w:bCs/>
          <w:szCs w:val="21"/>
        </w:rPr>
      </w:pPr>
      <w:r w:rsidRPr="00681D11">
        <w:rPr>
          <w:rFonts w:hint="eastAsia"/>
          <w:bCs/>
          <w:szCs w:val="21"/>
        </w:rPr>
        <w:t>全面深入了解战略绩效管理的内容；</w:t>
      </w:r>
    </w:p>
    <w:p w:rsidR="00A5436B" w:rsidRPr="00681D11" w:rsidRDefault="00A5436B" w:rsidP="00A5436B">
      <w:pPr>
        <w:pStyle w:val="a7"/>
        <w:widowControl/>
        <w:numPr>
          <w:ilvl w:val="0"/>
          <w:numId w:val="32"/>
        </w:numPr>
        <w:spacing w:line="276" w:lineRule="auto"/>
        <w:ind w:firstLineChars="0"/>
        <w:jc w:val="left"/>
        <w:rPr>
          <w:bCs/>
          <w:szCs w:val="21"/>
        </w:rPr>
      </w:pPr>
      <w:r w:rsidRPr="00681D11">
        <w:rPr>
          <w:rFonts w:hint="eastAsia"/>
          <w:bCs/>
          <w:szCs w:val="21"/>
        </w:rPr>
        <w:t>掌握绩效管理体系的核心流程构建方法；</w:t>
      </w:r>
    </w:p>
    <w:p w:rsidR="00A5436B" w:rsidRPr="00681D11" w:rsidRDefault="00A5436B" w:rsidP="00A5436B">
      <w:pPr>
        <w:pStyle w:val="a7"/>
        <w:widowControl/>
        <w:numPr>
          <w:ilvl w:val="0"/>
          <w:numId w:val="32"/>
        </w:numPr>
        <w:snapToGrid w:val="0"/>
        <w:spacing w:line="276" w:lineRule="auto"/>
        <w:ind w:firstLineChars="0"/>
        <w:jc w:val="left"/>
        <w:rPr>
          <w:szCs w:val="21"/>
        </w:rPr>
      </w:pPr>
      <w:r w:rsidRPr="00681D11">
        <w:rPr>
          <w:rFonts w:hint="eastAsia"/>
          <w:szCs w:val="21"/>
        </w:rPr>
        <w:t>掌握绩效管理体系工具的设计与使用</w:t>
      </w:r>
    </w:p>
    <w:p w:rsidR="00A5436B" w:rsidRPr="00681D11" w:rsidRDefault="00A5436B" w:rsidP="00A5436B">
      <w:pPr>
        <w:pStyle w:val="a7"/>
        <w:widowControl/>
        <w:numPr>
          <w:ilvl w:val="0"/>
          <w:numId w:val="32"/>
        </w:numPr>
        <w:snapToGrid w:val="0"/>
        <w:spacing w:line="276" w:lineRule="auto"/>
        <w:ind w:firstLineChars="0"/>
        <w:jc w:val="left"/>
        <w:rPr>
          <w:szCs w:val="21"/>
        </w:rPr>
      </w:pPr>
      <w:r w:rsidRPr="00681D11">
        <w:rPr>
          <w:rFonts w:hint="eastAsia"/>
          <w:szCs w:val="21"/>
        </w:rPr>
        <w:t>掌握</w:t>
      </w:r>
      <w:r w:rsidRPr="00681D11">
        <w:rPr>
          <w:rFonts w:hint="eastAsia"/>
          <w:szCs w:val="21"/>
        </w:rPr>
        <w:t>KPI</w:t>
      </w:r>
      <w:r w:rsidRPr="00681D11">
        <w:rPr>
          <w:rFonts w:hint="eastAsia"/>
          <w:szCs w:val="21"/>
        </w:rPr>
        <w:t>指标体系设计方法，能够建立企业</w:t>
      </w:r>
      <w:r w:rsidRPr="00681D11">
        <w:rPr>
          <w:rFonts w:hint="eastAsia"/>
          <w:szCs w:val="21"/>
        </w:rPr>
        <w:t>KPI</w:t>
      </w:r>
      <w:r w:rsidRPr="00681D11">
        <w:rPr>
          <w:rFonts w:hint="eastAsia"/>
          <w:szCs w:val="21"/>
        </w:rPr>
        <w:t>词典。</w:t>
      </w:r>
    </w:p>
    <w:p w:rsidR="00A5436B" w:rsidRPr="00681D11" w:rsidRDefault="00A5436B" w:rsidP="00A5436B">
      <w:pPr>
        <w:pStyle w:val="a7"/>
        <w:widowControl/>
        <w:numPr>
          <w:ilvl w:val="0"/>
          <w:numId w:val="32"/>
        </w:numPr>
        <w:snapToGrid w:val="0"/>
        <w:spacing w:line="276" w:lineRule="auto"/>
        <w:ind w:firstLineChars="0"/>
        <w:jc w:val="left"/>
        <w:rPr>
          <w:szCs w:val="21"/>
        </w:rPr>
      </w:pPr>
      <w:r w:rsidRPr="00681D11">
        <w:rPr>
          <w:rFonts w:hint="eastAsia"/>
          <w:szCs w:val="21"/>
        </w:rPr>
        <w:t>掌握绩效面谈的方法和技巧。</w:t>
      </w:r>
    </w:p>
    <w:p w:rsidR="00A5436B" w:rsidRPr="00681D11" w:rsidRDefault="00A5436B" w:rsidP="00A5436B">
      <w:pPr>
        <w:pStyle w:val="a7"/>
        <w:widowControl/>
        <w:numPr>
          <w:ilvl w:val="0"/>
          <w:numId w:val="32"/>
        </w:numPr>
        <w:snapToGrid w:val="0"/>
        <w:spacing w:line="276" w:lineRule="auto"/>
        <w:ind w:firstLineChars="0"/>
        <w:jc w:val="left"/>
        <w:rPr>
          <w:szCs w:val="21"/>
        </w:rPr>
      </w:pPr>
      <w:r w:rsidRPr="00681D11">
        <w:rPr>
          <w:rFonts w:hint="eastAsia"/>
          <w:szCs w:val="21"/>
        </w:rPr>
        <w:t>理解薪酬</w:t>
      </w:r>
      <w:r w:rsidRPr="00681D11">
        <w:rPr>
          <w:szCs w:val="21"/>
        </w:rPr>
        <w:t>管理、薪酬策略</w:t>
      </w:r>
      <w:r w:rsidRPr="00681D11">
        <w:rPr>
          <w:rFonts w:hint="eastAsia"/>
          <w:szCs w:val="21"/>
        </w:rPr>
        <w:t>和薪酬设计整体原则</w:t>
      </w:r>
    </w:p>
    <w:p w:rsidR="00A5436B" w:rsidRDefault="00A5436B" w:rsidP="00A5436B">
      <w:pPr>
        <w:pStyle w:val="a7"/>
        <w:widowControl/>
        <w:numPr>
          <w:ilvl w:val="0"/>
          <w:numId w:val="32"/>
        </w:numPr>
        <w:snapToGrid w:val="0"/>
        <w:spacing w:line="276" w:lineRule="auto"/>
        <w:ind w:firstLineChars="0"/>
        <w:jc w:val="left"/>
        <w:rPr>
          <w:szCs w:val="21"/>
        </w:rPr>
      </w:pPr>
      <w:r>
        <w:rPr>
          <w:rFonts w:hint="eastAsia"/>
          <w:szCs w:val="21"/>
        </w:rPr>
        <w:t>熟悉常用职位</w:t>
      </w:r>
      <w:r>
        <w:rPr>
          <w:szCs w:val="21"/>
        </w:rPr>
        <w:t>评估工具</w:t>
      </w:r>
      <w:r w:rsidRPr="00681D11">
        <w:rPr>
          <w:rFonts w:hint="eastAsia"/>
          <w:szCs w:val="21"/>
        </w:rPr>
        <w:t>、职位薪酬等级、薪酬结构和薪酬管理制度</w:t>
      </w:r>
      <w:r>
        <w:rPr>
          <w:rFonts w:hint="eastAsia"/>
          <w:szCs w:val="21"/>
        </w:rPr>
        <w:t>等薪酬体系设计内容</w:t>
      </w:r>
    </w:p>
    <w:p w:rsidR="00A5436B" w:rsidRDefault="00A5436B" w:rsidP="00A5436B">
      <w:pPr>
        <w:pStyle w:val="a7"/>
        <w:widowControl/>
        <w:numPr>
          <w:ilvl w:val="0"/>
          <w:numId w:val="32"/>
        </w:numPr>
        <w:snapToGrid w:val="0"/>
        <w:spacing w:line="276" w:lineRule="auto"/>
        <w:ind w:firstLineChars="0"/>
        <w:jc w:val="left"/>
        <w:rPr>
          <w:szCs w:val="21"/>
        </w:rPr>
      </w:pPr>
      <w:r w:rsidRPr="00681D11">
        <w:rPr>
          <w:rFonts w:hint="eastAsia"/>
          <w:szCs w:val="21"/>
        </w:rPr>
        <w:t>基本掌握奖金方案设计的方法和技巧。</w:t>
      </w:r>
    </w:p>
    <w:p w:rsidR="00A5436B" w:rsidRPr="00E70CA2" w:rsidRDefault="00A5436B" w:rsidP="00A5436B">
      <w:pPr>
        <w:tabs>
          <w:tab w:val="center" w:pos="-3420"/>
          <w:tab w:val="right" w:pos="8100"/>
        </w:tabs>
        <w:spacing w:line="360" w:lineRule="auto"/>
        <w:jc w:val="left"/>
        <w:rPr>
          <w:rFonts w:ascii="宋体" w:hAnsi="宋体"/>
          <w:b/>
          <w:color w:val="FF0000"/>
          <w:szCs w:val="21"/>
        </w:rPr>
      </w:pPr>
      <w:r w:rsidRPr="00E70CA2">
        <w:rPr>
          <w:rFonts w:ascii="宋体" w:hAnsi="宋体" w:hint="eastAsia"/>
          <w:b/>
          <w:color w:val="FF0000"/>
          <w:szCs w:val="21"/>
        </w:rPr>
        <w:t>【课程对象】</w:t>
      </w:r>
    </w:p>
    <w:p w:rsidR="00A5436B" w:rsidRDefault="00A5436B" w:rsidP="00A5436B">
      <w:pPr>
        <w:numPr>
          <w:ilvl w:val="1"/>
          <w:numId w:val="33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 w:rsidRPr="00E77FEE"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高</w:t>
      </w:r>
      <w:r>
        <w:rPr>
          <w:rFonts w:ascii="宋体" w:hAnsi="宋体"/>
          <w:szCs w:val="21"/>
        </w:rPr>
        <w:t>管</w:t>
      </w:r>
      <w:r w:rsidRPr="00E77FEE">
        <w:rPr>
          <w:rFonts w:ascii="宋体" w:hAnsi="宋体" w:hint="eastAsia"/>
          <w:szCs w:val="21"/>
        </w:rPr>
        <w:t>、人力资源总监、经理、绩效</w:t>
      </w:r>
      <w:r>
        <w:rPr>
          <w:rFonts w:ascii="宋体" w:hAnsi="宋体" w:hint="eastAsia"/>
          <w:szCs w:val="21"/>
        </w:rPr>
        <w:t>/</w:t>
      </w:r>
      <w:r w:rsidRPr="00E77FEE">
        <w:rPr>
          <w:rFonts w:ascii="宋体" w:hAnsi="宋体" w:hint="eastAsia"/>
          <w:szCs w:val="21"/>
        </w:rPr>
        <w:t>薪酬管理人员</w:t>
      </w:r>
    </w:p>
    <w:p w:rsidR="00A5436B" w:rsidRDefault="00A5436B" w:rsidP="00A5436B">
      <w:pPr>
        <w:numPr>
          <w:ilvl w:val="1"/>
          <w:numId w:val="31"/>
        </w:numPr>
        <w:spacing w:line="276" w:lineRule="auto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培训规模：30-</w:t>
      </w:r>
      <w:r>
        <w:rPr>
          <w:rFonts w:ascii="宋体" w:hAnsi="宋体"/>
          <w:bCs/>
          <w:szCs w:val="21"/>
        </w:rPr>
        <w:t>5</w:t>
      </w:r>
      <w:r>
        <w:rPr>
          <w:rFonts w:ascii="宋体" w:hAnsi="宋体" w:hint="eastAsia"/>
          <w:bCs/>
          <w:szCs w:val="21"/>
        </w:rPr>
        <w:t>0人</w:t>
      </w:r>
    </w:p>
    <w:p w:rsidR="00A5436B" w:rsidRPr="00474654" w:rsidRDefault="00A5436B" w:rsidP="00A5436B">
      <w:pPr>
        <w:numPr>
          <w:ilvl w:val="1"/>
          <w:numId w:val="31"/>
        </w:numPr>
        <w:spacing w:line="276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授课时间：2天（12小时）</w:t>
      </w:r>
    </w:p>
    <w:p w:rsidR="002D50C7" w:rsidRDefault="0023561A">
      <w:pPr>
        <w:overflowPunct w:val="0"/>
        <w:snapToGrid w:val="0"/>
        <w:spacing w:line="440" w:lineRule="atLeas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szCs w:val="21"/>
        </w:rPr>
        <w:t>课程大纲</w:t>
      </w:r>
      <w:r>
        <w:rPr>
          <w:rFonts w:ascii="宋体" w:hAnsi="宋体" w:hint="eastAsia"/>
          <w:szCs w:val="21"/>
        </w:rPr>
        <w:t>】</w:t>
      </w:r>
    </w:p>
    <w:tbl>
      <w:tblPr>
        <w:tblStyle w:val="a6"/>
        <w:tblW w:w="9640" w:type="dxa"/>
        <w:tblInd w:w="-147" w:type="dxa"/>
        <w:tblLook w:val="04A0" w:firstRow="1" w:lastRow="0" w:firstColumn="1" w:lastColumn="0" w:noHBand="0" w:noVBand="1"/>
      </w:tblPr>
      <w:tblGrid>
        <w:gridCol w:w="4820"/>
        <w:gridCol w:w="4820"/>
      </w:tblGrid>
      <w:tr w:rsidR="006A0DDF" w:rsidTr="006A0DDF">
        <w:tc>
          <w:tcPr>
            <w:tcW w:w="4820" w:type="dxa"/>
          </w:tcPr>
          <w:p w:rsidR="006E3685" w:rsidRPr="00E70CA2" w:rsidRDefault="006E3685" w:rsidP="006E3685">
            <w:pPr>
              <w:snapToGrid w:val="0"/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 w:rsidRPr="00E70CA2">
              <w:rPr>
                <w:rFonts w:ascii="宋体" w:hAnsi="宋体" w:hint="eastAsia"/>
                <w:b/>
                <w:szCs w:val="21"/>
              </w:rPr>
              <w:t>第</w:t>
            </w:r>
            <w:r w:rsidRPr="00E70CA2">
              <w:rPr>
                <w:rFonts w:ascii="宋体" w:hAnsi="宋体"/>
                <w:b/>
                <w:szCs w:val="21"/>
              </w:rPr>
              <w:t>一部</w:t>
            </w:r>
            <w:r w:rsidRPr="00E70CA2">
              <w:rPr>
                <w:rFonts w:ascii="宋体" w:hAnsi="宋体" w:hint="eastAsia"/>
                <w:b/>
                <w:szCs w:val="21"/>
              </w:rPr>
              <w:t>份</w:t>
            </w:r>
            <w:r>
              <w:rPr>
                <w:rFonts w:ascii="宋体" w:hAnsi="宋体" w:hint="eastAsia"/>
                <w:b/>
                <w:szCs w:val="21"/>
              </w:rPr>
              <w:t xml:space="preserve"> 绩效</w:t>
            </w:r>
            <w:r>
              <w:rPr>
                <w:rFonts w:ascii="宋体" w:hAnsi="宋体"/>
                <w:b/>
                <w:szCs w:val="21"/>
              </w:rPr>
              <w:t>管理</w:t>
            </w:r>
          </w:p>
          <w:p w:rsidR="006E3685" w:rsidRDefault="006E3685" w:rsidP="006E3685">
            <w:pPr>
              <w:ind w:firstLineChars="200" w:firstLine="420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szCs w:val="21"/>
              </w:rPr>
              <w:t>序：王总为什么最近比较烦？</w:t>
            </w:r>
          </w:p>
          <w:p w:rsidR="006E3685" w:rsidRDefault="006E3685" w:rsidP="006E3685">
            <w:pPr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 xml:space="preserve">第一讲  </w:t>
            </w:r>
            <w:r w:rsidR="00BF064B">
              <w:rPr>
                <w:rFonts w:ascii="宋体" w:hAnsi="宋体" w:hint="eastAsia"/>
                <w:b/>
              </w:rPr>
              <w:t>关于绩效管理的基础信息</w:t>
            </w:r>
          </w:p>
          <w:p w:rsidR="006E3685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认识绩效管理的重要性</w:t>
            </w:r>
          </w:p>
          <w:p w:rsidR="006E3685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思考：如果没有绩效管理，我们的动力在哪里？</w:t>
            </w:r>
          </w:p>
          <w:p w:rsidR="006E3685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成功实施绩效管理关键要素</w:t>
            </w:r>
          </w:p>
          <w:p w:rsidR="006E3685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互动：绩效管理的十个是与十个不是</w:t>
            </w:r>
          </w:p>
          <w:p w:rsidR="006E3685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绩效管理流程</w:t>
            </w:r>
          </w:p>
          <w:p w:rsidR="006E3685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互动：绩效管理中的各种声音</w:t>
            </w:r>
          </w:p>
          <w:p w:rsidR="006E3685" w:rsidRDefault="006E3685" w:rsidP="006E3685">
            <w:pPr>
              <w:widowControl/>
              <w:jc w:val="left"/>
              <w:rPr>
                <w:rFonts w:ascii="宋体" w:hAnsi="宋体"/>
                <w:bCs/>
                <w:color w:val="FF0000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第二讲</w:t>
            </w:r>
            <w:r>
              <w:rPr>
                <w:rFonts w:ascii="宋体" w:hAnsi="宋体" w:hint="eastAsia"/>
                <w:b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如何对公司战略进行分解</w:t>
            </w:r>
            <w:r>
              <w:rPr>
                <w:rFonts w:ascii="宋体" w:hAnsi="宋体" w:hint="eastAsia"/>
                <w:bCs/>
                <w:color w:val="FF0000"/>
              </w:rPr>
              <w:t xml:space="preserve"> </w:t>
            </w:r>
          </w:p>
          <w:p w:rsidR="006E3685" w:rsidRPr="00A27D07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A27D07">
              <w:rPr>
                <w:rFonts w:hint="eastAsia"/>
                <w:sz w:val="21"/>
                <w:szCs w:val="21"/>
              </w:rPr>
              <w:t xml:space="preserve">年度绩效管理目标的分解 </w:t>
            </w:r>
          </w:p>
          <w:p w:rsidR="006E3685" w:rsidRPr="00A27D07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A27D07">
              <w:rPr>
                <w:rFonts w:hint="eastAsia"/>
                <w:sz w:val="21"/>
                <w:szCs w:val="21"/>
              </w:rPr>
              <w:t xml:space="preserve">季度绩效管理目标的分解 </w:t>
            </w:r>
          </w:p>
          <w:p w:rsidR="006E3685" w:rsidRPr="00A27D07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A27D07">
              <w:rPr>
                <w:rFonts w:hint="eastAsia"/>
                <w:sz w:val="21"/>
                <w:szCs w:val="21"/>
              </w:rPr>
              <w:t xml:space="preserve">个人绩效管理目标的落实 </w:t>
            </w:r>
          </w:p>
          <w:p w:rsidR="006E3685" w:rsidRPr="00A27D07" w:rsidRDefault="006E3685" w:rsidP="006E3685">
            <w:pPr>
              <w:pStyle w:val="a8"/>
              <w:spacing w:before="0" w:beforeAutospacing="0" w:after="0" w:afterAutospacing="0"/>
              <w:ind w:left="840"/>
              <w:rPr>
                <w:sz w:val="21"/>
                <w:szCs w:val="21"/>
              </w:rPr>
            </w:pPr>
            <w:r w:rsidRPr="00A27D07">
              <w:rPr>
                <w:rFonts w:hint="eastAsia"/>
                <w:sz w:val="21"/>
                <w:szCs w:val="21"/>
              </w:rPr>
              <w:t>演练：某公司目标分解</w:t>
            </w:r>
          </w:p>
          <w:p w:rsidR="006E3685" w:rsidRPr="006E3685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绩效管理目标的确定与评估</w:t>
            </w:r>
          </w:p>
          <w:p w:rsidR="006E3685" w:rsidRPr="006E3685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6E3685">
              <w:rPr>
                <w:rFonts w:hint="eastAsia"/>
                <w:sz w:val="21"/>
                <w:szCs w:val="21"/>
              </w:rPr>
              <w:t>绩效目标实战问题</w:t>
            </w:r>
          </w:p>
          <w:p w:rsidR="006E3685" w:rsidRPr="00BF064B" w:rsidRDefault="006E3685" w:rsidP="00BF064B">
            <w:pPr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第三讲  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设计科学合理的绩效指标（</w:t>
            </w:r>
            <w:r w:rsidRPr="00BF064B">
              <w:rPr>
                <w:rFonts w:ascii="宋体" w:hAnsi="宋体" w:hint="eastAsia"/>
                <w:b/>
                <w:color w:val="000000"/>
                <w:szCs w:val="21"/>
              </w:rPr>
              <w:t>KPI指标设计</w:t>
            </w:r>
            <w:r w:rsidR="00BF064B" w:rsidRPr="00BF064B">
              <w:rPr>
                <w:rFonts w:ascii="宋体" w:hAnsi="宋体" w:hint="eastAsia"/>
                <w:b/>
                <w:color w:val="000000"/>
                <w:szCs w:val="21"/>
              </w:rPr>
              <w:t>）</w:t>
            </w:r>
          </w:p>
          <w:p w:rsidR="006E3685" w:rsidRPr="00A27D07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A27D07">
              <w:rPr>
                <w:rFonts w:hint="eastAsia"/>
                <w:sz w:val="21"/>
                <w:szCs w:val="21"/>
              </w:rPr>
              <w:t>战略类KPI指标</w:t>
            </w:r>
          </w:p>
          <w:p w:rsidR="006E3685" w:rsidRPr="00A27D07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A27D07">
              <w:rPr>
                <w:rFonts w:hint="eastAsia"/>
                <w:sz w:val="21"/>
                <w:szCs w:val="21"/>
              </w:rPr>
              <w:lastRenderedPageBreak/>
              <w:t>目标分解类KPI指标</w:t>
            </w:r>
          </w:p>
          <w:p w:rsidR="006E3685" w:rsidRPr="00A27D07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A27D07">
              <w:rPr>
                <w:rFonts w:hint="eastAsia"/>
                <w:sz w:val="21"/>
                <w:szCs w:val="21"/>
              </w:rPr>
              <w:t>职能类KPI考核指标设计</w:t>
            </w:r>
          </w:p>
          <w:p w:rsidR="006E3685" w:rsidRPr="00A27D07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A27D07">
              <w:rPr>
                <w:rFonts w:hint="eastAsia"/>
                <w:sz w:val="21"/>
                <w:szCs w:val="21"/>
              </w:rPr>
              <w:t>关键业绩领域考核指标的设计</w:t>
            </w:r>
          </w:p>
          <w:p w:rsidR="006E3685" w:rsidRPr="00A27D07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A27D07">
              <w:rPr>
                <w:rFonts w:hint="eastAsia"/>
                <w:sz w:val="21"/>
                <w:szCs w:val="21"/>
              </w:rPr>
              <w:t>任务类考核指标设计</w:t>
            </w:r>
          </w:p>
          <w:p w:rsidR="006E3685" w:rsidRPr="00A27D07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A27D07">
              <w:rPr>
                <w:rFonts w:hint="eastAsia"/>
                <w:sz w:val="21"/>
                <w:szCs w:val="21"/>
              </w:rPr>
              <w:t>能力素质类考核指标设计</w:t>
            </w:r>
          </w:p>
          <w:p w:rsidR="006E3685" w:rsidRPr="00A27D07" w:rsidRDefault="006E3685" w:rsidP="006E3685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A27D07">
              <w:rPr>
                <w:rFonts w:hint="eastAsia"/>
                <w:sz w:val="21"/>
                <w:szCs w:val="21"/>
              </w:rPr>
              <w:t>述职考核的设计</w:t>
            </w:r>
          </w:p>
          <w:p w:rsidR="006E3685" w:rsidRDefault="006E3685" w:rsidP="006E3685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第四讲  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绩效实施中的实战问题及推行技巧</w:t>
            </w:r>
          </w:p>
          <w:p w:rsidR="006E3685" w:rsidRPr="00BF064B" w:rsidRDefault="006E3685" w:rsidP="00BF064B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BF064B">
              <w:rPr>
                <w:rFonts w:hint="eastAsia"/>
                <w:sz w:val="21"/>
                <w:szCs w:val="21"/>
              </w:rPr>
              <w:t>绩效推行常用的技巧</w:t>
            </w:r>
          </w:p>
          <w:p w:rsidR="006E3685" w:rsidRPr="00BF064B" w:rsidRDefault="006E3685" w:rsidP="00BF064B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BF064B">
              <w:rPr>
                <w:rFonts w:hint="eastAsia"/>
                <w:sz w:val="21"/>
                <w:szCs w:val="21"/>
              </w:rPr>
              <w:t>绩效实施中的实战问题</w:t>
            </w:r>
          </w:p>
          <w:p w:rsidR="006E3685" w:rsidRPr="00BF064B" w:rsidRDefault="006E3685" w:rsidP="00BF064B">
            <w:pPr>
              <w:pStyle w:val="a8"/>
              <w:numPr>
                <w:ilvl w:val="0"/>
                <w:numId w:val="42"/>
              </w:numPr>
              <w:spacing w:before="0" w:beforeAutospacing="0" w:after="0" w:afterAutospacing="0"/>
              <w:rPr>
                <w:sz w:val="21"/>
                <w:szCs w:val="21"/>
              </w:rPr>
            </w:pPr>
            <w:r w:rsidRPr="00BF064B">
              <w:rPr>
                <w:rFonts w:hint="eastAsia"/>
                <w:sz w:val="21"/>
                <w:szCs w:val="21"/>
              </w:rPr>
              <w:t>实战工具与方法</w:t>
            </w:r>
          </w:p>
          <w:p w:rsidR="006E3685" w:rsidRDefault="006E3685" w:rsidP="006E3685">
            <w:pPr>
              <w:ind w:firstLineChars="171" w:firstLine="359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演练：绩效推行计划</w:t>
            </w:r>
          </w:p>
          <w:p w:rsidR="006E3685" w:rsidRDefault="006E3685" w:rsidP="006E368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第五讲  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绩效反馈与辅导</w:t>
            </w:r>
          </w:p>
          <w:p w:rsidR="006E3685" w:rsidRDefault="006E3685" w:rsidP="00BF064B">
            <w:pPr>
              <w:numPr>
                <w:ilvl w:val="0"/>
                <w:numId w:val="44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提升指导下属的意识</w:t>
            </w:r>
          </w:p>
          <w:p w:rsidR="006E3685" w:rsidRDefault="006E3685" w:rsidP="00BF064B">
            <w:pPr>
              <w:numPr>
                <w:ilvl w:val="0"/>
                <w:numId w:val="44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因人而异个性化指导</w:t>
            </w:r>
          </w:p>
          <w:p w:rsidR="006E3685" w:rsidRDefault="006E3685" w:rsidP="00BF064B">
            <w:pPr>
              <w:numPr>
                <w:ilvl w:val="0"/>
                <w:numId w:val="44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指导下属最实用的方法</w:t>
            </w:r>
          </w:p>
          <w:p w:rsidR="006E3685" w:rsidRDefault="006E3685" w:rsidP="006E3685">
            <w:pPr>
              <w:ind w:firstLineChars="98" w:firstLine="206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演练：针对下属绩效如何进行辅导、指导与教导</w:t>
            </w:r>
          </w:p>
          <w:p w:rsidR="006E3685" w:rsidRDefault="006E3685" w:rsidP="006E3685">
            <w:pPr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第六讲  绩效考核结果的运用</w:t>
            </w:r>
          </w:p>
          <w:p w:rsidR="006E3685" w:rsidRDefault="006E3685" w:rsidP="00BF064B">
            <w:pPr>
              <w:numPr>
                <w:ilvl w:val="0"/>
                <w:numId w:val="44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人员的甄选</w:t>
            </w:r>
          </w:p>
          <w:p w:rsidR="006E3685" w:rsidRDefault="006E3685" w:rsidP="00BF064B">
            <w:pPr>
              <w:numPr>
                <w:ilvl w:val="0"/>
                <w:numId w:val="44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培训规划的制订</w:t>
            </w:r>
          </w:p>
          <w:p w:rsidR="006E3685" w:rsidRDefault="006E3685" w:rsidP="00BF064B">
            <w:pPr>
              <w:numPr>
                <w:ilvl w:val="0"/>
                <w:numId w:val="44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与考核匹配的薪酬</w:t>
            </w:r>
          </w:p>
          <w:p w:rsidR="006E3685" w:rsidRDefault="006E3685" w:rsidP="00BF064B">
            <w:pPr>
              <w:numPr>
                <w:ilvl w:val="0"/>
                <w:numId w:val="44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绩效</w:t>
            </w:r>
            <w:r w:rsidR="00BF064B">
              <w:rPr>
                <w:rFonts w:ascii="宋体" w:hAnsi="宋体" w:hint="eastAsia"/>
                <w:color w:val="000000"/>
                <w:szCs w:val="21"/>
              </w:rPr>
              <w:t>奖金</w:t>
            </w:r>
            <w:r>
              <w:rPr>
                <w:rFonts w:ascii="宋体" w:hAnsi="宋体" w:hint="eastAsia"/>
                <w:color w:val="000000"/>
                <w:szCs w:val="21"/>
              </w:rPr>
              <w:t>分配</w:t>
            </w:r>
          </w:p>
          <w:p w:rsidR="006E3685" w:rsidRPr="00BF064B" w:rsidRDefault="006E3685" w:rsidP="00BF064B">
            <w:pPr>
              <w:numPr>
                <w:ilvl w:val="0"/>
                <w:numId w:val="44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管理干部绩效考核结果与应用 </w:t>
            </w:r>
          </w:p>
        </w:tc>
        <w:tc>
          <w:tcPr>
            <w:tcW w:w="4820" w:type="dxa"/>
          </w:tcPr>
          <w:p w:rsidR="00BF064B" w:rsidRPr="00E70CA2" w:rsidRDefault="00BF064B" w:rsidP="00BF064B">
            <w:pPr>
              <w:snapToGrid w:val="0"/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 w:rsidRPr="00E70CA2">
              <w:rPr>
                <w:rFonts w:ascii="宋体" w:hAnsi="宋体" w:hint="eastAsia"/>
                <w:b/>
                <w:szCs w:val="21"/>
              </w:rPr>
              <w:lastRenderedPageBreak/>
              <w:t>第</w:t>
            </w:r>
            <w:r>
              <w:rPr>
                <w:rFonts w:ascii="宋体" w:hAnsi="宋体" w:hint="eastAsia"/>
                <w:b/>
                <w:szCs w:val="21"/>
              </w:rPr>
              <w:t>二</w:t>
            </w:r>
            <w:r w:rsidRPr="00E70CA2">
              <w:rPr>
                <w:rFonts w:ascii="宋体" w:hAnsi="宋体"/>
                <w:b/>
                <w:szCs w:val="21"/>
              </w:rPr>
              <w:t>部</w:t>
            </w:r>
            <w:r w:rsidRPr="00E70CA2">
              <w:rPr>
                <w:rFonts w:ascii="宋体" w:hAnsi="宋体" w:hint="eastAsia"/>
                <w:b/>
                <w:szCs w:val="21"/>
              </w:rPr>
              <w:t>份</w:t>
            </w:r>
            <w:r>
              <w:rPr>
                <w:rFonts w:ascii="宋体" w:hAnsi="宋体" w:hint="eastAsia"/>
                <w:b/>
                <w:szCs w:val="21"/>
              </w:rPr>
              <w:t xml:space="preserve"> 薪酬设计</w:t>
            </w:r>
          </w:p>
          <w:p w:rsidR="00BF064B" w:rsidRPr="009C4459" w:rsidRDefault="00BF064B" w:rsidP="00BF064B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</w:t>
            </w:r>
            <w:r w:rsidRPr="009C4459">
              <w:rPr>
                <w:b/>
                <w:szCs w:val="21"/>
              </w:rPr>
              <w:t>一讲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薪酬体系</w:t>
            </w:r>
          </w:p>
          <w:p w:rsidR="00BF064B" w:rsidRPr="00875979" w:rsidRDefault="00BF064B" w:rsidP="00BF064B">
            <w:pPr>
              <w:numPr>
                <w:ilvl w:val="0"/>
                <w:numId w:val="45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全面薪酬概念及其构成</w:t>
            </w:r>
          </w:p>
          <w:p w:rsidR="00BF064B" w:rsidRPr="00875979" w:rsidRDefault="00BF064B" w:rsidP="00BF064B">
            <w:pPr>
              <w:numPr>
                <w:ilvl w:val="0"/>
                <w:numId w:val="45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薪酬概念的理解及其工作中的应用</w:t>
            </w:r>
          </w:p>
          <w:p w:rsidR="00BF064B" w:rsidRDefault="00BF064B" w:rsidP="00BF064B">
            <w:pPr>
              <w:numPr>
                <w:ilvl w:val="0"/>
                <w:numId w:val="45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薪酬的竞争性问题</w:t>
            </w:r>
          </w:p>
          <w:p w:rsidR="006E3685" w:rsidRPr="009C4459" w:rsidRDefault="006E3685" w:rsidP="00BF064B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第二</w:t>
            </w:r>
            <w:r w:rsidRPr="009C4459">
              <w:rPr>
                <w:b/>
                <w:szCs w:val="21"/>
              </w:rPr>
              <w:t>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薪酬设计的基本原则</w:t>
            </w:r>
            <w:r w:rsidR="00BF064B">
              <w:rPr>
                <w:rFonts w:hint="eastAsia"/>
                <w:b/>
                <w:szCs w:val="21"/>
              </w:rPr>
              <w:t>与</w:t>
            </w:r>
            <w:r w:rsidRPr="009C4459">
              <w:rPr>
                <w:rFonts w:hint="eastAsia"/>
                <w:b/>
                <w:szCs w:val="21"/>
              </w:rPr>
              <w:t>薪酬策略</w:t>
            </w:r>
          </w:p>
          <w:p w:rsidR="00BF064B" w:rsidRPr="00875979" w:rsidRDefault="00BF064B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对外具有竞争性</w:t>
            </w:r>
          </w:p>
          <w:p w:rsidR="00BF064B" w:rsidRPr="006E3685" w:rsidRDefault="00BF064B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对内具有公平性</w:t>
            </w:r>
          </w:p>
          <w:p w:rsidR="006E3685" w:rsidRPr="00875979" w:rsidRDefault="006E3685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薪酬水平的市场定位策略；</w:t>
            </w:r>
          </w:p>
          <w:p w:rsidR="006E3685" w:rsidRPr="00875979" w:rsidRDefault="006E3685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薪酬纵向总差距的确定策略；</w:t>
            </w:r>
          </w:p>
          <w:p w:rsidR="006E3685" w:rsidRPr="00875979" w:rsidRDefault="006E3685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薪酬级差等差、等比跃升策略；</w:t>
            </w:r>
          </w:p>
          <w:p w:rsidR="006E3685" w:rsidRPr="00875979" w:rsidRDefault="006E3685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薪酬倾向策略</w:t>
            </w:r>
          </w:p>
          <w:p w:rsidR="006E3685" w:rsidRPr="009C4459" w:rsidRDefault="006E3685" w:rsidP="006E3685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</w:t>
            </w:r>
            <w:r w:rsidR="00BF064B">
              <w:rPr>
                <w:rFonts w:hint="eastAsia"/>
                <w:b/>
                <w:szCs w:val="21"/>
              </w:rPr>
              <w:t>三</w:t>
            </w:r>
            <w:r w:rsidRPr="009C4459">
              <w:rPr>
                <w:b/>
                <w:szCs w:val="21"/>
              </w:rPr>
              <w:t>讲</w:t>
            </w:r>
            <w:r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岗位价值评估实操</w:t>
            </w:r>
          </w:p>
          <w:p w:rsidR="006E3685" w:rsidRPr="00875979" w:rsidRDefault="006E3685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岗位价值评估工具分析</w:t>
            </w:r>
          </w:p>
          <w:p w:rsidR="006E3685" w:rsidRPr="00875979" w:rsidRDefault="006E3685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海</w:t>
            </w:r>
            <w:r w:rsidRPr="00875979">
              <w:rPr>
                <w:rFonts w:ascii="宋体" w:hAnsi="宋体"/>
                <w:color w:val="000000"/>
                <w:szCs w:val="21"/>
              </w:rPr>
              <w:t>氏、</w:t>
            </w:r>
            <w:r w:rsidRPr="00875979">
              <w:rPr>
                <w:rFonts w:ascii="宋体" w:hAnsi="宋体" w:hint="eastAsia"/>
                <w:color w:val="000000"/>
                <w:szCs w:val="21"/>
              </w:rPr>
              <w:t>汉</w:t>
            </w:r>
            <w:r w:rsidRPr="00875979">
              <w:rPr>
                <w:rFonts w:ascii="宋体" w:hAnsi="宋体"/>
                <w:color w:val="000000"/>
                <w:szCs w:val="21"/>
              </w:rPr>
              <w:t>威特、</w:t>
            </w:r>
            <w:r w:rsidRPr="00875979">
              <w:rPr>
                <w:rFonts w:ascii="宋体" w:hAnsi="宋体" w:hint="eastAsia"/>
                <w:color w:val="000000"/>
                <w:szCs w:val="21"/>
              </w:rPr>
              <w:t>华</w:t>
            </w:r>
            <w:r w:rsidRPr="00875979">
              <w:rPr>
                <w:rFonts w:ascii="宋体" w:hAnsi="宋体"/>
                <w:color w:val="000000"/>
                <w:szCs w:val="21"/>
              </w:rPr>
              <w:t>信</w:t>
            </w:r>
            <w:r w:rsidRPr="00875979">
              <w:rPr>
                <w:rFonts w:ascii="宋体" w:hAnsi="宋体" w:hint="eastAsia"/>
                <w:color w:val="000000"/>
                <w:szCs w:val="21"/>
              </w:rPr>
              <w:t>惠</w:t>
            </w:r>
            <w:r w:rsidRPr="00875979">
              <w:rPr>
                <w:rFonts w:ascii="宋体" w:hAnsi="宋体"/>
                <w:color w:val="000000"/>
                <w:szCs w:val="21"/>
              </w:rPr>
              <w:t>悦、</w:t>
            </w:r>
            <w:r w:rsidRPr="00875979">
              <w:rPr>
                <w:rFonts w:ascii="宋体" w:hAnsi="宋体" w:hint="eastAsia"/>
                <w:color w:val="000000"/>
                <w:szCs w:val="21"/>
              </w:rPr>
              <w:t>美世国际职位评估体系分析</w:t>
            </w:r>
          </w:p>
          <w:p w:rsidR="006E3685" w:rsidRPr="00875979" w:rsidRDefault="006E3685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岗位价值评估小组成员选择的诀窍</w:t>
            </w:r>
          </w:p>
          <w:p w:rsidR="006E3685" w:rsidRPr="00875979" w:rsidRDefault="006E3685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选择关键岗位的计算公式与诀窍</w:t>
            </w:r>
          </w:p>
          <w:p w:rsidR="006E3685" w:rsidRPr="00875979" w:rsidRDefault="006E3685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岗位价值试评估与评估</w:t>
            </w:r>
          </w:p>
          <w:p w:rsidR="006E3685" w:rsidRPr="00875979" w:rsidRDefault="006E3685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岗位价值评估数据处理</w:t>
            </w:r>
          </w:p>
          <w:p w:rsidR="006E3685" w:rsidRPr="00875979" w:rsidRDefault="006E3685" w:rsidP="00BF064B">
            <w:pPr>
              <w:numPr>
                <w:ilvl w:val="0"/>
                <w:numId w:val="46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lastRenderedPageBreak/>
              <w:t>岗位测评注意事项和常见问题</w:t>
            </w:r>
          </w:p>
          <w:p w:rsidR="006E3685" w:rsidRPr="009C4459" w:rsidRDefault="006E3685" w:rsidP="006E3685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</w:t>
            </w:r>
            <w:r w:rsidR="00BF064B">
              <w:rPr>
                <w:rFonts w:hint="eastAsia"/>
                <w:b/>
                <w:szCs w:val="21"/>
              </w:rPr>
              <w:t>四</w:t>
            </w:r>
            <w:r w:rsidRPr="009C4459">
              <w:rPr>
                <w:b/>
                <w:szCs w:val="21"/>
              </w:rPr>
              <w:t>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薪酬分级定薪</w:t>
            </w:r>
          </w:p>
          <w:p w:rsidR="006E3685" w:rsidRPr="00875979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薪酬</w:t>
            </w:r>
            <w:r w:rsidR="00BF064B">
              <w:rPr>
                <w:rFonts w:ascii="宋体" w:hAnsi="宋体" w:hint="eastAsia"/>
                <w:color w:val="000000"/>
                <w:szCs w:val="21"/>
              </w:rPr>
              <w:t>分级与</w:t>
            </w:r>
            <w:r w:rsidR="00BF064B" w:rsidRPr="00875979">
              <w:rPr>
                <w:rFonts w:ascii="宋体" w:hAnsi="宋体" w:hint="eastAsia"/>
                <w:color w:val="000000"/>
                <w:szCs w:val="21"/>
              </w:rPr>
              <w:t>薪级</w:t>
            </w:r>
            <w:r w:rsidRPr="00875979">
              <w:rPr>
                <w:rFonts w:ascii="宋体" w:hAnsi="宋体" w:hint="eastAsia"/>
                <w:color w:val="000000"/>
                <w:szCs w:val="21"/>
              </w:rPr>
              <w:t>划分</w:t>
            </w:r>
          </w:p>
          <w:p w:rsidR="006E3685" w:rsidRPr="00BF064B" w:rsidRDefault="006E3685" w:rsidP="00B8711C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BF064B">
              <w:rPr>
                <w:rFonts w:ascii="宋体" w:hAnsi="宋体" w:hint="eastAsia"/>
                <w:color w:val="000000"/>
                <w:szCs w:val="21"/>
              </w:rPr>
              <w:t>各薪级的中心值</w:t>
            </w:r>
            <w:r w:rsidR="00BF064B" w:rsidRPr="00BF064B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BF064B">
              <w:rPr>
                <w:rFonts w:ascii="宋体" w:hAnsi="宋体" w:hint="eastAsia"/>
                <w:color w:val="000000"/>
                <w:szCs w:val="21"/>
              </w:rPr>
              <w:t>上下限额</w:t>
            </w:r>
            <w:r w:rsidR="00BF064B">
              <w:rPr>
                <w:rFonts w:ascii="宋体" w:hAnsi="宋体" w:hint="eastAsia"/>
                <w:color w:val="000000"/>
                <w:szCs w:val="21"/>
              </w:rPr>
              <w:t>确定方法</w:t>
            </w:r>
          </w:p>
          <w:p w:rsidR="006E3685" w:rsidRPr="00875979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同一职等的级数</w:t>
            </w:r>
            <w:r w:rsidR="00BF064B">
              <w:rPr>
                <w:rFonts w:ascii="宋体" w:hAnsi="宋体" w:hint="eastAsia"/>
                <w:color w:val="000000"/>
                <w:szCs w:val="21"/>
              </w:rPr>
              <w:t>设定</w:t>
            </w:r>
          </w:p>
          <w:p w:rsidR="006E3685" w:rsidRPr="00875979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确定级差比例与级差差额</w:t>
            </w:r>
          </w:p>
          <w:p w:rsidR="006E3685" w:rsidRPr="00875979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形成职等薪级表</w:t>
            </w:r>
          </w:p>
          <w:p w:rsidR="006E3685" w:rsidRPr="009C4459" w:rsidRDefault="006E3685" w:rsidP="006E3685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</w:t>
            </w:r>
            <w:r w:rsidR="00BF064B">
              <w:rPr>
                <w:rFonts w:hint="eastAsia"/>
                <w:b/>
                <w:szCs w:val="21"/>
              </w:rPr>
              <w:t>五</w:t>
            </w:r>
            <w:r w:rsidRPr="009C4459">
              <w:rPr>
                <w:b/>
                <w:szCs w:val="21"/>
              </w:rPr>
              <w:t>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薪酬结构设计</w:t>
            </w:r>
            <w:r>
              <w:rPr>
                <w:rFonts w:hint="eastAsia"/>
                <w:b/>
                <w:szCs w:val="21"/>
              </w:rPr>
              <w:t>与</w:t>
            </w:r>
            <w:r w:rsidRPr="009C4459">
              <w:rPr>
                <w:rFonts w:hint="eastAsia"/>
                <w:b/>
                <w:szCs w:val="21"/>
              </w:rPr>
              <w:t>制度</w:t>
            </w:r>
          </w:p>
          <w:p w:rsidR="006E3685" w:rsidRPr="00875979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薪酬结构的</w:t>
            </w:r>
            <w:r>
              <w:rPr>
                <w:rFonts w:ascii="宋体" w:hAnsi="宋体" w:hint="eastAsia"/>
                <w:color w:val="000000"/>
                <w:szCs w:val="21"/>
              </w:rPr>
              <w:t>几</w:t>
            </w:r>
            <w:r w:rsidRPr="00875979">
              <w:rPr>
                <w:rFonts w:ascii="宋体" w:hAnsi="宋体" w:hint="eastAsia"/>
                <w:color w:val="000000"/>
                <w:szCs w:val="21"/>
              </w:rPr>
              <w:t>种构成</w:t>
            </w:r>
          </w:p>
          <w:p w:rsidR="006E3685" w:rsidRPr="00875979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薪资调整的种类（普调和个体调整）</w:t>
            </w:r>
          </w:p>
          <w:p w:rsidR="006E3685" w:rsidRPr="00875979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确定晋升降级范围及标准</w:t>
            </w:r>
          </w:p>
          <w:p w:rsidR="006E3685" w:rsidRPr="00875979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薪酬调整权限</w:t>
            </w:r>
          </w:p>
          <w:p w:rsidR="006E3685" w:rsidRPr="009C4459" w:rsidRDefault="006E3685" w:rsidP="006E3685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</w:t>
            </w:r>
            <w:r w:rsidR="00BF064B">
              <w:rPr>
                <w:rFonts w:hint="eastAsia"/>
                <w:b/>
                <w:szCs w:val="21"/>
              </w:rPr>
              <w:t>六</w:t>
            </w:r>
            <w:r w:rsidRPr="009C4459">
              <w:rPr>
                <w:b/>
                <w:szCs w:val="21"/>
              </w:rPr>
              <w:t>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员工薪酬入位</w:t>
            </w:r>
          </w:p>
          <w:p w:rsidR="006E3685" w:rsidRPr="00875979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员工薪酬入级的原则</w:t>
            </w:r>
          </w:p>
          <w:p w:rsidR="006E3685" w:rsidRPr="00875979" w:rsidRDefault="00BF064B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</w:t>
            </w:r>
            <w:r w:rsidR="006E3685" w:rsidRPr="00875979">
              <w:rPr>
                <w:rFonts w:ascii="宋体" w:hAnsi="宋体" w:hint="eastAsia"/>
                <w:color w:val="000000"/>
                <w:szCs w:val="21"/>
              </w:rPr>
              <w:t>老员工如何定薪</w:t>
            </w:r>
          </w:p>
          <w:p w:rsidR="006E3685" w:rsidRPr="00875979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解决薪酬水平低于标准的人员的科学合理方法</w:t>
            </w:r>
          </w:p>
          <w:p w:rsidR="006E3685" w:rsidRPr="00875979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解决薪酬水平超标的人员的方法</w:t>
            </w:r>
          </w:p>
          <w:p w:rsidR="006E3685" w:rsidRPr="009C4459" w:rsidRDefault="006E3685" w:rsidP="006E3685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</w:t>
            </w:r>
            <w:r w:rsidR="00BF064B">
              <w:rPr>
                <w:rFonts w:hint="eastAsia"/>
                <w:b/>
                <w:szCs w:val="21"/>
              </w:rPr>
              <w:t>七</w:t>
            </w:r>
            <w:r w:rsidRPr="009C4459">
              <w:rPr>
                <w:b/>
                <w:szCs w:val="21"/>
              </w:rPr>
              <w:t>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薪酬的其他问题</w:t>
            </w:r>
          </w:p>
          <w:p w:rsidR="006E3685" w:rsidRPr="00875979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薪酬保密和薪酬公开的问题分析</w:t>
            </w:r>
          </w:p>
          <w:p w:rsidR="006E3685" w:rsidRDefault="006E3685" w:rsidP="00BF064B">
            <w:pPr>
              <w:numPr>
                <w:ilvl w:val="0"/>
                <w:numId w:val="47"/>
              </w:numPr>
              <w:tabs>
                <w:tab w:val="left" w:pos="420"/>
              </w:tabs>
              <w:overflowPunct w:val="0"/>
              <w:rPr>
                <w:rFonts w:ascii="宋体" w:hAnsi="宋体"/>
                <w:color w:val="000000"/>
                <w:szCs w:val="21"/>
              </w:rPr>
            </w:pPr>
            <w:r w:rsidRPr="00875979">
              <w:rPr>
                <w:rFonts w:ascii="宋体" w:hAnsi="宋体" w:hint="eastAsia"/>
                <w:color w:val="000000"/>
                <w:szCs w:val="21"/>
              </w:rPr>
              <w:t>薪酬的哪些内容需要公开</w:t>
            </w:r>
          </w:p>
          <w:p w:rsidR="006A0DDF" w:rsidRPr="00A15EDC" w:rsidRDefault="006E3685" w:rsidP="00BF064B">
            <w:pPr>
              <w:spacing w:line="276" w:lineRule="auto"/>
              <w:rPr>
                <w:rFonts w:ascii="宋体" w:hAnsi="宋体"/>
                <w:b/>
                <w:szCs w:val="21"/>
              </w:rPr>
            </w:pPr>
            <w:r w:rsidRPr="00875979">
              <w:rPr>
                <w:rFonts w:hint="eastAsia"/>
                <w:b/>
                <w:szCs w:val="21"/>
              </w:rPr>
              <w:t>第</w:t>
            </w:r>
            <w:r w:rsidR="00BF064B">
              <w:rPr>
                <w:rFonts w:hint="eastAsia"/>
                <w:b/>
                <w:szCs w:val="21"/>
              </w:rPr>
              <w:t>八</w:t>
            </w:r>
            <w:r w:rsidRPr="00875979">
              <w:rPr>
                <w:b/>
                <w:szCs w:val="21"/>
              </w:rPr>
              <w:t>讲</w:t>
            </w:r>
            <w:r w:rsidR="00A15EDC" w:rsidRPr="008A76BC">
              <w:rPr>
                <w:rFonts w:ascii="宋体" w:hAnsi="宋体" w:hint="eastAsia"/>
                <w:b/>
                <w:szCs w:val="21"/>
              </w:rPr>
              <w:t xml:space="preserve"> </w:t>
            </w:r>
            <w:r w:rsidR="00A15EDC">
              <w:rPr>
                <w:rFonts w:ascii="宋体" w:hAnsi="宋体" w:hint="eastAsia"/>
                <w:b/>
                <w:szCs w:val="21"/>
              </w:rPr>
              <w:t>课程总结与回顾</w:t>
            </w:r>
          </w:p>
        </w:tc>
      </w:tr>
    </w:tbl>
    <w:p w:rsidR="00427F51" w:rsidRPr="00EC23FA" w:rsidRDefault="00427F51" w:rsidP="00EC23FA">
      <w:pPr>
        <w:rPr>
          <w:b/>
        </w:rPr>
      </w:pPr>
      <w:bookmarkStart w:id="0" w:name="_GoBack"/>
      <w:bookmarkEnd w:id="0"/>
    </w:p>
    <w:sectPr w:rsidR="00427F51" w:rsidRPr="00EC23FA" w:rsidSect="008153D4">
      <w:pgSz w:w="11906" w:h="16838"/>
      <w:pgMar w:top="1134" w:right="1191" w:bottom="113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36C3" w:rsidRDefault="008C36C3" w:rsidP="00880CF3">
      <w:r>
        <w:separator/>
      </w:r>
    </w:p>
  </w:endnote>
  <w:endnote w:type="continuationSeparator" w:id="0">
    <w:p w:rsidR="008C36C3" w:rsidRDefault="008C36C3" w:rsidP="0088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36C3" w:rsidRDefault="008C36C3" w:rsidP="00880CF3">
      <w:r>
        <w:separator/>
      </w:r>
    </w:p>
  </w:footnote>
  <w:footnote w:type="continuationSeparator" w:id="0">
    <w:p w:rsidR="008C36C3" w:rsidRDefault="008C36C3" w:rsidP="00880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.95pt;height:9.95pt" o:bullet="t">
        <v:imagedata r:id="rId1" o:title="mso1D43"/>
      </v:shape>
    </w:pict>
  </w:numPicBullet>
  <w:abstractNum w:abstractNumId="0" w15:restartNumberingAfterBreak="0">
    <w:nsid w:val="00000006"/>
    <w:multiLevelType w:val="singleLevel"/>
    <w:tmpl w:val="00000006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0000009"/>
    <w:multiLevelType w:val="multilevel"/>
    <w:tmpl w:val="00000009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A"/>
    <w:multiLevelType w:val="singleLevel"/>
    <w:tmpl w:val="0000000A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0000000B"/>
    <w:multiLevelType w:val="multilevel"/>
    <w:tmpl w:val="0000000B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00000C"/>
    <w:multiLevelType w:val="singleLevel"/>
    <w:tmpl w:val="0000000C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00000018"/>
    <w:multiLevelType w:val="singleLevel"/>
    <w:tmpl w:val="00000018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6" w15:restartNumberingAfterBreak="0">
    <w:nsid w:val="0000005E"/>
    <w:multiLevelType w:val="singleLevel"/>
    <w:tmpl w:val="0000005E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0000005F"/>
    <w:multiLevelType w:val="singleLevel"/>
    <w:tmpl w:val="0000005F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00000076"/>
    <w:multiLevelType w:val="singleLevel"/>
    <w:tmpl w:val="00000076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9" w15:restartNumberingAfterBreak="0">
    <w:nsid w:val="000000BC"/>
    <w:multiLevelType w:val="multilevel"/>
    <w:tmpl w:val="000000BC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000000EA"/>
    <w:multiLevelType w:val="singleLevel"/>
    <w:tmpl w:val="000000EA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1" w15:restartNumberingAfterBreak="0">
    <w:nsid w:val="00000120"/>
    <w:multiLevelType w:val="multilevel"/>
    <w:tmpl w:val="00000120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00000125"/>
    <w:multiLevelType w:val="singleLevel"/>
    <w:tmpl w:val="00000125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3" w15:restartNumberingAfterBreak="0">
    <w:nsid w:val="00000147"/>
    <w:multiLevelType w:val="singleLevel"/>
    <w:tmpl w:val="00000147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4" w15:restartNumberingAfterBreak="0">
    <w:nsid w:val="0000015B"/>
    <w:multiLevelType w:val="singleLevel"/>
    <w:tmpl w:val="0000015B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02133EC3"/>
    <w:multiLevelType w:val="hybridMultilevel"/>
    <w:tmpl w:val="ED1CFD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1185435D"/>
    <w:multiLevelType w:val="hybridMultilevel"/>
    <w:tmpl w:val="19A4FEB4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195A3747"/>
    <w:multiLevelType w:val="hybridMultilevel"/>
    <w:tmpl w:val="B68837FA"/>
    <w:lvl w:ilvl="0" w:tplc="58F4F42C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1E3916E7"/>
    <w:multiLevelType w:val="hybridMultilevel"/>
    <w:tmpl w:val="89DC63C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3" w15:restartNumberingAfterBreak="0">
    <w:nsid w:val="1EB65F4C"/>
    <w:multiLevelType w:val="hybridMultilevel"/>
    <w:tmpl w:val="8272F14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1F6226A"/>
    <w:multiLevelType w:val="hybridMultilevel"/>
    <w:tmpl w:val="CBDC4180"/>
    <w:lvl w:ilvl="0" w:tplc="DCDA3CA4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7" w15:restartNumberingAfterBreak="0">
    <w:nsid w:val="2AC86D44"/>
    <w:multiLevelType w:val="hybridMultilevel"/>
    <w:tmpl w:val="0D3C08A2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8" w15:restartNumberingAfterBreak="0">
    <w:nsid w:val="2B702E60"/>
    <w:multiLevelType w:val="hybridMultilevel"/>
    <w:tmpl w:val="91829492"/>
    <w:lvl w:ilvl="0" w:tplc="DCDA3CA4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9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356F2478"/>
    <w:multiLevelType w:val="hybridMultilevel"/>
    <w:tmpl w:val="832A55B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 w15:restartNumberingAfterBreak="0">
    <w:nsid w:val="357A4B0A"/>
    <w:multiLevelType w:val="hybridMultilevel"/>
    <w:tmpl w:val="F5600D12"/>
    <w:lvl w:ilvl="0" w:tplc="DCDA3CA4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2" w15:restartNumberingAfterBreak="0">
    <w:nsid w:val="44F82620"/>
    <w:multiLevelType w:val="hybridMultilevel"/>
    <w:tmpl w:val="B31CA83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4B0A0D06"/>
    <w:multiLevelType w:val="hybridMultilevel"/>
    <w:tmpl w:val="97062D48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4" w15:restartNumberingAfterBreak="0">
    <w:nsid w:val="4DBF4F54"/>
    <w:multiLevelType w:val="hybridMultilevel"/>
    <w:tmpl w:val="FF8AF332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5" w15:restartNumberingAfterBreak="0">
    <w:nsid w:val="4DD70380"/>
    <w:multiLevelType w:val="hybridMultilevel"/>
    <w:tmpl w:val="0FE6424E"/>
    <w:lvl w:ilvl="0" w:tplc="DCDA3CA4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6" w15:restartNumberingAfterBreak="0">
    <w:nsid w:val="4E462A89"/>
    <w:multiLevelType w:val="hybridMultilevel"/>
    <w:tmpl w:val="ED5C6D7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5E716BB4"/>
    <w:multiLevelType w:val="hybridMultilevel"/>
    <w:tmpl w:val="67745852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40" w15:restartNumberingAfterBreak="0">
    <w:nsid w:val="64025B27"/>
    <w:multiLevelType w:val="hybridMultilevel"/>
    <w:tmpl w:val="4DA897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1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65A6551F"/>
    <w:multiLevelType w:val="hybridMultilevel"/>
    <w:tmpl w:val="9E466B2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3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693A2D20"/>
    <w:multiLevelType w:val="hybridMultilevel"/>
    <w:tmpl w:val="C4DCE160"/>
    <w:lvl w:ilvl="0" w:tplc="000000C5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5" w15:restartNumberingAfterBreak="0">
    <w:nsid w:val="74A52CD0"/>
    <w:multiLevelType w:val="hybridMultilevel"/>
    <w:tmpl w:val="C00AF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FCD30AA"/>
    <w:multiLevelType w:val="hybridMultilevel"/>
    <w:tmpl w:val="51D00A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3"/>
  </w:num>
  <w:num w:numId="7">
    <w:abstractNumId w:val="43"/>
  </w:num>
  <w:num w:numId="8">
    <w:abstractNumId w:val="46"/>
  </w:num>
  <w:num w:numId="9">
    <w:abstractNumId w:val="41"/>
  </w:num>
  <w:num w:numId="10">
    <w:abstractNumId w:val="17"/>
  </w:num>
  <w:num w:numId="11">
    <w:abstractNumId w:val="21"/>
  </w:num>
  <w:num w:numId="12">
    <w:abstractNumId w:val="24"/>
  </w:num>
  <w:num w:numId="13">
    <w:abstractNumId w:val="38"/>
  </w:num>
  <w:num w:numId="14">
    <w:abstractNumId w:val="19"/>
  </w:num>
  <w:num w:numId="15">
    <w:abstractNumId w:val="45"/>
  </w:num>
  <w:num w:numId="16">
    <w:abstractNumId w:val="25"/>
  </w:num>
  <w:num w:numId="17">
    <w:abstractNumId w:val="29"/>
  </w:num>
  <w:num w:numId="18">
    <w:abstractNumId w:val="42"/>
  </w:num>
  <w:num w:numId="19">
    <w:abstractNumId w:val="22"/>
  </w:num>
  <w:num w:numId="20">
    <w:abstractNumId w:val="27"/>
  </w:num>
  <w:num w:numId="21">
    <w:abstractNumId w:val="33"/>
  </w:num>
  <w:num w:numId="22">
    <w:abstractNumId w:val="37"/>
  </w:num>
  <w:num w:numId="23">
    <w:abstractNumId w:val="16"/>
  </w:num>
  <w:num w:numId="24">
    <w:abstractNumId w:val="30"/>
  </w:num>
  <w:num w:numId="25">
    <w:abstractNumId w:val="32"/>
  </w:num>
  <w:num w:numId="26">
    <w:abstractNumId w:val="15"/>
  </w:num>
  <w:num w:numId="27">
    <w:abstractNumId w:val="39"/>
  </w:num>
  <w:num w:numId="28">
    <w:abstractNumId w:val="36"/>
  </w:num>
  <w:num w:numId="29">
    <w:abstractNumId w:val="34"/>
  </w:num>
  <w:num w:numId="30">
    <w:abstractNumId w:val="40"/>
  </w:num>
  <w:num w:numId="31">
    <w:abstractNumId w:val="11"/>
  </w:num>
  <w:num w:numId="32">
    <w:abstractNumId w:val="20"/>
  </w:num>
  <w:num w:numId="33">
    <w:abstractNumId w:val="9"/>
  </w:num>
  <w:num w:numId="34">
    <w:abstractNumId w:val="10"/>
  </w:num>
  <w:num w:numId="35">
    <w:abstractNumId w:val="13"/>
  </w:num>
  <w:num w:numId="36">
    <w:abstractNumId w:val="8"/>
  </w:num>
  <w:num w:numId="37">
    <w:abstractNumId w:val="5"/>
  </w:num>
  <w:num w:numId="38">
    <w:abstractNumId w:val="14"/>
  </w:num>
  <w:num w:numId="39">
    <w:abstractNumId w:val="12"/>
  </w:num>
  <w:num w:numId="40">
    <w:abstractNumId w:val="6"/>
  </w:num>
  <w:num w:numId="41">
    <w:abstractNumId w:val="7"/>
  </w:num>
  <w:num w:numId="42">
    <w:abstractNumId w:val="44"/>
  </w:num>
  <w:num w:numId="43">
    <w:abstractNumId w:val="18"/>
  </w:num>
  <w:num w:numId="44">
    <w:abstractNumId w:val="31"/>
  </w:num>
  <w:num w:numId="45">
    <w:abstractNumId w:val="26"/>
  </w:num>
  <w:num w:numId="46">
    <w:abstractNumId w:val="35"/>
  </w:num>
  <w:num w:numId="4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53F04"/>
    <w:rsid w:val="000816D8"/>
    <w:rsid w:val="000C5FB3"/>
    <w:rsid w:val="000E05AD"/>
    <w:rsid w:val="000E12F3"/>
    <w:rsid w:val="00172A27"/>
    <w:rsid w:val="00226DA1"/>
    <w:rsid w:val="0023561A"/>
    <w:rsid w:val="002D50C7"/>
    <w:rsid w:val="002E4656"/>
    <w:rsid w:val="003776E5"/>
    <w:rsid w:val="003C28FB"/>
    <w:rsid w:val="004175C4"/>
    <w:rsid w:val="00427F51"/>
    <w:rsid w:val="004404D4"/>
    <w:rsid w:val="00443A86"/>
    <w:rsid w:val="004650BB"/>
    <w:rsid w:val="004D5D2E"/>
    <w:rsid w:val="00536FA2"/>
    <w:rsid w:val="00590A4A"/>
    <w:rsid w:val="005A7BF0"/>
    <w:rsid w:val="005B1748"/>
    <w:rsid w:val="005C560A"/>
    <w:rsid w:val="005F7A47"/>
    <w:rsid w:val="0066463C"/>
    <w:rsid w:val="00667D71"/>
    <w:rsid w:val="006748F7"/>
    <w:rsid w:val="00682B13"/>
    <w:rsid w:val="006A0DDF"/>
    <w:rsid w:val="006E3685"/>
    <w:rsid w:val="00724ED6"/>
    <w:rsid w:val="00774000"/>
    <w:rsid w:val="00777704"/>
    <w:rsid w:val="00784E8F"/>
    <w:rsid w:val="007B3D6F"/>
    <w:rsid w:val="007B61C0"/>
    <w:rsid w:val="007F244B"/>
    <w:rsid w:val="00807BD1"/>
    <w:rsid w:val="008153D4"/>
    <w:rsid w:val="0082237B"/>
    <w:rsid w:val="00860583"/>
    <w:rsid w:val="008650AB"/>
    <w:rsid w:val="008772F4"/>
    <w:rsid w:val="00880CF3"/>
    <w:rsid w:val="00883506"/>
    <w:rsid w:val="00896943"/>
    <w:rsid w:val="008C36C3"/>
    <w:rsid w:val="008C69FA"/>
    <w:rsid w:val="009122DD"/>
    <w:rsid w:val="009224F3"/>
    <w:rsid w:val="0098169F"/>
    <w:rsid w:val="00A05C16"/>
    <w:rsid w:val="00A15EDC"/>
    <w:rsid w:val="00A5436B"/>
    <w:rsid w:val="00A96689"/>
    <w:rsid w:val="00B41162"/>
    <w:rsid w:val="00B56ACA"/>
    <w:rsid w:val="00BC35C7"/>
    <w:rsid w:val="00BF064B"/>
    <w:rsid w:val="00D82F22"/>
    <w:rsid w:val="00DC283C"/>
    <w:rsid w:val="00E74C12"/>
    <w:rsid w:val="00E95D01"/>
    <w:rsid w:val="00EA71F9"/>
    <w:rsid w:val="00EC23FA"/>
    <w:rsid w:val="00F63D8A"/>
    <w:rsid w:val="00F74588"/>
    <w:rsid w:val="00F83DDD"/>
    <w:rsid w:val="00F90685"/>
    <w:rsid w:val="00FA4D36"/>
    <w:rsid w:val="00FB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C0C5EB"/>
  <w15:chartTrackingRefBased/>
  <w15:docId w15:val="{EF4C0E80-2D8A-4195-AC5F-AF5B839F1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39"/>
    <w:rsid w:val="006A0D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6A0DDF"/>
    <w:pPr>
      <w:ind w:firstLineChars="200" w:firstLine="420"/>
    </w:pPr>
  </w:style>
  <w:style w:type="paragraph" w:styleId="a8">
    <w:name w:val="Normal (Web)"/>
    <w:basedOn w:val="a"/>
    <w:rsid w:val="006E3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EC23FA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5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218</Words>
  <Characters>1243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Manager/>
  <Company>深圳市贝森管理咨询有限公司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HR如何有效支持业务伙伴</dc:title>
  <dc:subject/>
  <dc:creator>汪廷云</dc:creator>
  <cp:keywords/>
  <dc:description/>
  <cp:lastModifiedBy>wentyle</cp:lastModifiedBy>
  <cp:revision>8</cp:revision>
  <cp:lastPrinted>1899-12-31T16:00:00Z</cp:lastPrinted>
  <dcterms:created xsi:type="dcterms:W3CDTF">2016-04-20T01:30:00Z</dcterms:created>
  <dcterms:modified xsi:type="dcterms:W3CDTF">2016-07-26T17:01:00Z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