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1CA93" w14:textId="0B785993" w:rsidR="00985779" w:rsidRDefault="00985779">
      <w:pPr>
        <w:adjustRightInd w:val="0"/>
        <w:snapToGrid w:val="0"/>
        <w:spacing w:line="360" w:lineRule="auto"/>
        <w:jc w:val="center"/>
        <w:rPr>
          <w:rFonts w:ascii="宋体" w:hAnsi="宋体"/>
          <w:b/>
          <w:bCs/>
          <w:sz w:val="30"/>
          <w:szCs w:val="30"/>
        </w:rPr>
      </w:pPr>
      <w:r w:rsidRPr="00985779">
        <w:rPr>
          <w:rFonts w:ascii="宋体" w:hAnsi="宋体" w:hint="eastAsia"/>
          <w:b/>
          <w:bCs/>
          <w:sz w:val="30"/>
          <w:szCs w:val="30"/>
        </w:rPr>
        <w:t>两会</w:t>
      </w:r>
      <w:r>
        <w:rPr>
          <w:rFonts w:ascii="宋体" w:hAnsi="宋体" w:hint="eastAsia"/>
          <w:b/>
          <w:bCs/>
          <w:sz w:val="30"/>
          <w:szCs w:val="30"/>
        </w:rPr>
        <w:t>相关</w:t>
      </w:r>
      <w:r w:rsidRPr="00985779">
        <w:rPr>
          <w:rFonts w:ascii="宋体" w:hAnsi="宋体" w:hint="eastAsia"/>
          <w:b/>
          <w:bCs/>
          <w:sz w:val="30"/>
          <w:szCs w:val="30"/>
        </w:rPr>
        <w:t>政策</w:t>
      </w:r>
      <w:r>
        <w:rPr>
          <w:rFonts w:ascii="宋体" w:hAnsi="宋体" w:hint="eastAsia"/>
          <w:b/>
          <w:bCs/>
          <w:sz w:val="30"/>
          <w:szCs w:val="30"/>
        </w:rPr>
        <w:t>与</w:t>
      </w:r>
      <w:r w:rsidRPr="00985779">
        <w:rPr>
          <w:rFonts w:ascii="宋体" w:hAnsi="宋体" w:hint="eastAsia"/>
          <w:b/>
          <w:bCs/>
          <w:sz w:val="30"/>
          <w:szCs w:val="30"/>
        </w:rPr>
        <w:t>建筑业新趋势解读</w:t>
      </w:r>
      <w:r w:rsidR="007A1B9C">
        <w:rPr>
          <w:rFonts w:ascii="宋体" w:hAnsi="宋体" w:hint="eastAsia"/>
          <w:b/>
          <w:bCs/>
          <w:sz w:val="30"/>
          <w:szCs w:val="30"/>
        </w:rPr>
        <w:t>——</w:t>
      </w:r>
      <w:r w:rsidR="007A1B9C">
        <w:rPr>
          <w:rFonts w:ascii="宋体" w:hAnsi="宋体" w:hint="eastAsia"/>
          <w:b/>
          <w:bCs/>
          <w:sz w:val="30"/>
          <w:szCs w:val="30"/>
        </w:rPr>
        <w:t>新形势下我国建筑行业形势与应对</w:t>
      </w:r>
    </w:p>
    <w:p w14:paraId="3AC6D846" w14:textId="77777777" w:rsidR="00CD6B0A" w:rsidRDefault="00C567E5">
      <w:pPr>
        <w:adjustRightInd w:val="0"/>
        <w:snapToGrid w:val="0"/>
        <w:spacing w:line="360" w:lineRule="auto"/>
        <w:jc w:val="center"/>
        <w:rPr>
          <w:rFonts w:ascii="宋体" w:hAnsi="宋体"/>
          <w:b/>
          <w:bCs/>
          <w:sz w:val="24"/>
        </w:rPr>
      </w:pPr>
      <w:r>
        <w:rPr>
          <w:rFonts w:ascii="宋体" w:hAnsi="宋体" w:hint="eastAsia"/>
          <w:b/>
          <w:bCs/>
          <w:sz w:val="24"/>
        </w:rPr>
        <w:t>提纲</w:t>
      </w:r>
    </w:p>
    <w:p w14:paraId="7963DB1B" w14:textId="77777777" w:rsidR="00CD6B0A" w:rsidRDefault="00C567E5">
      <w:pPr>
        <w:spacing w:line="360" w:lineRule="auto"/>
        <w:jc w:val="center"/>
        <w:rPr>
          <w:rFonts w:ascii="宋体" w:hAnsi="宋体" w:cs="宋体"/>
          <w:color w:val="0000FF"/>
          <w:sz w:val="28"/>
          <w:szCs w:val="28"/>
        </w:rPr>
      </w:pPr>
      <w:r>
        <w:rPr>
          <w:rFonts w:ascii="宋体" w:hAnsi="宋体" w:cs="宋体" w:hint="eastAsia"/>
          <w:color w:val="0000FF"/>
          <w:sz w:val="28"/>
          <w:szCs w:val="28"/>
        </w:rPr>
        <w:t>王传宝  教授</w:t>
      </w:r>
    </w:p>
    <w:p w14:paraId="06D9874F"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时长：0.5天-1天。可根据不同省市客户要求调整课纲。</w:t>
      </w:r>
    </w:p>
    <w:p w14:paraId="622895C6"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根据经济实际变化，在具体授课前，适当调整讲课内容</w:t>
      </w:r>
    </w:p>
    <w:p w14:paraId="4A06AFFC"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可以现场讲座，也可以做线上直播、录播</w:t>
      </w:r>
    </w:p>
    <w:p w14:paraId="7D9A3554" w14:textId="77777777" w:rsidR="00CD6B0A" w:rsidRDefault="00CD6B0A">
      <w:pPr>
        <w:adjustRightInd w:val="0"/>
        <w:snapToGrid w:val="0"/>
        <w:spacing w:line="360" w:lineRule="auto"/>
        <w:ind w:firstLineChars="200" w:firstLine="480"/>
        <w:rPr>
          <w:rFonts w:ascii="宋体" w:hAnsi="宋体"/>
          <w:sz w:val="24"/>
        </w:rPr>
      </w:pPr>
    </w:p>
    <w:p w14:paraId="40A1EE63" w14:textId="07B3B5F8" w:rsidR="00CD6B0A" w:rsidRDefault="00C567E5">
      <w:pPr>
        <w:adjustRightInd w:val="0"/>
        <w:snapToGrid w:val="0"/>
        <w:spacing w:line="360" w:lineRule="auto"/>
        <w:ind w:firstLineChars="200" w:firstLine="482"/>
        <w:rPr>
          <w:rFonts w:ascii="宋体" w:hAnsi="宋体"/>
          <w:sz w:val="24"/>
        </w:rPr>
      </w:pPr>
      <w:r>
        <w:rPr>
          <w:rFonts w:ascii="宋体" w:hAnsi="宋体" w:hint="eastAsia"/>
          <w:b/>
          <w:bCs/>
          <w:sz w:val="24"/>
        </w:rPr>
        <w:t>培训目标</w:t>
      </w:r>
      <w:r>
        <w:rPr>
          <w:rFonts w:ascii="宋体" w:hAnsi="宋体" w:hint="eastAsia"/>
          <w:sz w:val="24"/>
        </w:rPr>
        <w:t>：从怎么看，到怎么办、怎么干，本课程研究</w:t>
      </w:r>
      <w:r w:rsidR="00985779">
        <w:rPr>
          <w:rFonts w:ascii="宋体" w:hAnsi="宋体" w:hint="eastAsia"/>
          <w:sz w:val="24"/>
        </w:rPr>
        <w:t>两会政策</w:t>
      </w:r>
      <w:r>
        <w:rPr>
          <w:rFonts w:ascii="宋体" w:hAnsi="宋体" w:hint="eastAsia"/>
          <w:sz w:val="24"/>
        </w:rPr>
        <w:t>对建筑行业的影响、解读相关基建政策，分析</w:t>
      </w:r>
      <w:r w:rsidR="00985779">
        <w:rPr>
          <w:rFonts w:ascii="宋体" w:hAnsi="宋体" w:hint="eastAsia"/>
          <w:sz w:val="24"/>
        </w:rPr>
        <w:t>新形势下</w:t>
      </w:r>
      <w:r>
        <w:rPr>
          <w:rFonts w:ascii="宋体" w:hAnsi="宋体" w:hint="eastAsia"/>
          <w:sz w:val="24"/>
        </w:rPr>
        <w:t>我国建筑行业形势与影响，</w:t>
      </w:r>
      <w:proofErr w:type="gramStart"/>
      <w:r>
        <w:rPr>
          <w:rFonts w:ascii="宋体" w:hAnsi="宋体" w:hint="eastAsia"/>
          <w:sz w:val="24"/>
        </w:rPr>
        <w:t>研判我国</w:t>
      </w:r>
      <w:proofErr w:type="gramEnd"/>
      <w:r>
        <w:rPr>
          <w:rFonts w:ascii="宋体" w:hAnsi="宋体" w:hint="eastAsia"/>
          <w:sz w:val="24"/>
        </w:rPr>
        <w:t>建筑行业发展趋势、机遇和挑战，正视困难，坚定信心，最后提出建筑行业对抗疫情影响的应对策略。培训内容注重解疑答惑，主动应对疫情影响，帮助建筑企业和房地产企业决策，更好地助推工作。讲座“有理、有趣、有料、有用”，图文并茂，通俗易懂。理论与实际相结合，学员可以在知其所以然的基础上，进而知道未来的必然。</w:t>
      </w:r>
    </w:p>
    <w:p w14:paraId="1F4332EB" w14:textId="77777777" w:rsidR="00CD6B0A" w:rsidRDefault="00CD6B0A">
      <w:pPr>
        <w:adjustRightInd w:val="0"/>
        <w:snapToGrid w:val="0"/>
        <w:spacing w:line="360" w:lineRule="auto"/>
        <w:ind w:firstLineChars="200" w:firstLine="480"/>
        <w:rPr>
          <w:rFonts w:ascii="宋体" w:hAnsi="宋体"/>
          <w:color w:val="0000FF"/>
          <w:sz w:val="24"/>
        </w:rPr>
      </w:pPr>
    </w:p>
    <w:p w14:paraId="70052AE0" w14:textId="77777777" w:rsidR="00CD6B0A" w:rsidRDefault="00C567E5">
      <w:pPr>
        <w:adjustRightInd w:val="0"/>
        <w:snapToGrid w:val="0"/>
        <w:spacing w:line="360" w:lineRule="auto"/>
        <w:ind w:firstLineChars="200" w:firstLine="482"/>
        <w:jc w:val="center"/>
        <w:rPr>
          <w:rFonts w:ascii="宋体" w:hAnsi="宋体"/>
          <w:b/>
          <w:bCs/>
          <w:sz w:val="24"/>
        </w:rPr>
      </w:pPr>
      <w:r>
        <w:rPr>
          <w:rFonts w:ascii="宋体" w:hAnsi="宋体" w:hint="eastAsia"/>
          <w:b/>
          <w:bCs/>
          <w:sz w:val="24"/>
        </w:rPr>
        <w:t>讲座提纲（一级提纲版，三级提纲版附后）</w:t>
      </w:r>
    </w:p>
    <w:p w14:paraId="114AB47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一、新冠疫情对宏观经济的影响</w:t>
      </w:r>
    </w:p>
    <w:p w14:paraId="230F4774" w14:textId="12718135"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二、我国建筑行业发展的新宏观背景</w:t>
      </w:r>
    </w:p>
    <w:p w14:paraId="1C34F97F" w14:textId="114E572A" w:rsidR="00CD6B0A" w:rsidRDefault="008B6A20">
      <w:pPr>
        <w:adjustRightInd w:val="0"/>
        <w:snapToGrid w:val="0"/>
        <w:spacing w:line="360" w:lineRule="auto"/>
        <w:ind w:firstLineChars="200" w:firstLine="480"/>
        <w:rPr>
          <w:rFonts w:ascii="宋体" w:hAnsi="宋体"/>
          <w:sz w:val="24"/>
        </w:rPr>
      </w:pPr>
      <w:r>
        <w:rPr>
          <w:rFonts w:ascii="宋体" w:hAnsi="宋体" w:hint="eastAsia"/>
          <w:sz w:val="24"/>
        </w:rPr>
        <w:t>三</w:t>
      </w:r>
      <w:r w:rsidR="00C567E5">
        <w:rPr>
          <w:rFonts w:ascii="宋体" w:hAnsi="宋体" w:hint="eastAsia"/>
          <w:sz w:val="24"/>
        </w:rPr>
        <w:t>、我国建筑行业发展的政策背景：我国基建政策和房地产政策的变化和影响</w:t>
      </w:r>
    </w:p>
    <w:p w14:paraId="37ECDDE9" w14:textId="21AA194F" w:rsidR="008B6A20" w:rsidRDefault="008B6A20" w:rsidP="008B6A20">
      <w:pPr>
        <w:adjustRightInd w:val="0"/>
        <w:snapToGrid w:val="0"/>
        <w:spacing w:line="360" w:lineRule="auto"/>
        <w:ind w:firstLineChars="200" w:firstLine="480"/>
        <w:rPr>
          <w:rFonts w:ascii="宋体" w:hAnsi="宋体"/>
          <w:sz w:val="24"/>
        </w:rPr>
      </w:pPr>
      <w:r>
        <w:rPr>
          <w:rFonts w:ascii="宋体" w:hAnsi="宋体" w:hint="eastAsia"/>
          <w:sz w:val="24"/>
        </w:rPr>
        <w:t>四、</w:t>
      </w:r>
      <w:r w:rsidRPr="008B6A20">
        <w:rPr>
          <w:rFonts w:ascii="宋体" w:hAnsi="宋体" w:hint="eastAsia"/>
          <w:sz w:val="24"/>
        </w:rPr>
        <w:t>十四五规划关于基建、新型城市化、“新基建”等表述及其对我国建筑行业/企业的影响</w:t>
      </w:r>
    </w:p>
    <w:p w14:paraId="2D9F806C" w14:textId="458CE434" w:rsidR="007F13A8" w:rsidRDefault="008B6A20">
      <w:pPr>
        <w:adjustRightInd w:val="0"/>
        <w:snapToGrid w:val="0"/>
        <w:spacing w:line="360" w:lineRule="auto"/>
        <w:ind w:firstLineChars="200" w:firstLine="480"/>
        <w:rPr>
          <w:rFonts w:ascii="宋体" w:hAnsi="宋体"/>
          <w:sz w:val="24"/>
        </w:rPr>
      </w:pPr>
      <w:r>
        <w:rPr>
          <w:rFonts w:ascii="宋体" w:hAnsi="宋体" w:hint="eastAsia"/>
          <w:sz w:val="24"/>
        </w:rPr>
        <w:t>五</w:t>
      </w:r>
      <w:r w:rsidR="007F13A8">
        <w:rPr>
          <w:rFonts w:ascii="宋体" w:hAnsi="宋体" w:hint="eastAsia"/>
          <w:sz w:val="24"/>
        </w:rPr>
        <w:t>、</w:t>
      </w:r>
      <w:r w:rsidR="007F13A8">
        <w:rPr>
          <w:rFonts w:ascii="宋体" w:hAnsi="宋体"/>
          <w:sz w:val="24"/>
        </w:rPr>
        <w:t>2021</w:t>
      </w:r>
      <w:r w:rsidR="007F13A8">
        <w:rPr>
          <w:rFonts w:ascii="宋体" w:hAnsi="宋体" w:hint="eastAsia"/>
          <w:sz w:val="24"/>
        </w:rPr>
        <w:t>年两会（特别是政府工作报告）关于基建、城镇化、建筑业等的表述及影响</w:t>
      </w:r>
    </w:p>
    <w:p w14:paraId="3460E2A1" w14:textId="64571BA3" w:rsidR="00CD6B0A" w:rsidRDefault="005A652F">
      <w:pPr>
        <w:adjustRightInd w:val="0"/>
        <w:snapToGrid w:val="0"/>
        <w:spacing w:line="360" w:lineRule="auto"/>
        <w:ind w:firstLineChars="200" w:firstLine="480"/>
        <w:rPr>
          <w:rFonts w:ascii="宋体" w:hAnsi="宋体"/>
          <w:sz w:val="24"/>
        </w:rPr>
      </w:pPr>
      <w:r>
        <w:rPr>
          <w:rFonts w:ascii="宋体" w:hAnsi="宋体" w:hint="eastAsia"/>
          <w:sz w:val="24"/>
        </w:rPr>
        <w:t>六</w:t>
      </w:r>
      <w:r w:rsidR="00C567E5">
        <w:rPr>
          <w:rFonts w:ascii="宋体" w:hAnsi="宋体" w:hint="eastAsia"/>
          <w:sz w:val="24"/>
        </w:rPr>
        <w:t>、我国建筑行业未来发展的机遇与挑战</w:t>
      </w:r>
    </w:p>
    <w:p w14:paraId="03E31202" w14:textId="409B9909" w:rsidR="00CD6B0A" w:rsidRDefault="005A652F">
      <w:pPr>
        <w:adjustRightInd w:val="0"/>
        <w:snapToGrid w:val="0"/>
        <w:spacing w:line="360" w:lineRule="auto"/>
        <w:ind w:firstLineChars="200" w:firstLine="480"/>
        <w:rPr>
          <w:rFonts w:ascii="宋体" w:hAnsi="宋体"/>
          <w:sz w:val="24"/>
        </w:rPr>
      </w:pPr>
      <w:r>
        <w:rPr>
          <w:rFonts w:ascii="宋体" w:hAnsi="宋体" w:hint="eastAsia"/>
          <w:sz w:val="24"/>
        </w:rPr>
        <w:t>七</w:t>
      </w:r>
      <w:r w:rsidR="00C567E5">
        <w:rPr>
          <w:rFonts w:ascii="宋体" w:hAnsi="宋体" w:hint="eastAsia"/>
          <w:sz w:val="24"/>
        </w:rPr>
        <w:t>、</w:t>
      </w:r>
      <w:r w:rsidR="007F13A8">
        <w:rPr>
          <w:rFonts w:ascii="宋体" w:hAnsi="宋体" w:hint="eastAsia"/>
          <w:sz w:val="24"/>
        </w:rPr>
        <w:t>新</w:t>
      </w:r>
      <w:r w:rsidR="00C567E5">
        <w:rPr>
          <w:rFonts w:ascii="宋体" w:hAnsi="宋体" w:hint="eastAsia"/>
          <w:sz w:val="24"/>
        </w:rPr>
        <w:t>时期我国建筑行业的发展趋势</w:t>
      </w:r>
    </w:p>
    <w:p w14:paraId="39369033" w14:textId="4DF11491" w:rsidR="00CD6B0A" w:rsidRDefault="005A652F">
      <w:pPr>
        <w:adjustRightInd w:val="0"/>
        <w:snapToGrid w:val="0"/>
        <w:spacing w:line="360" w:lineRule="auto"/>
        <w:ind w:firstLineChars="200" w:firstLine="480"/>
        <w:rPr>
          <w:rFonts w:ascii="宋体" w:hAnsi="宋体"/>
          <w:sz w:val="24"/>
        </w:rPr>
      </w:pPr>
      <w:r>
        <w:rPr>
          <w:rFonts w:ascii="宋体" w:hAnsi="宋体" w:hint="eastAsia"/>
          <w:sz w:val="24"/>
        </w:rPr>
        <w:t>八</w:t>
      </w:r>
      <w:r w:rsidR="00C567E5">
        <w:rPr>
          <w:rFonts w:ascii="宋体" w:hAnsi="宋体" w:hint="eastAsia"/>
          <w:sz w:val="24"/>
        </w:rPr>
        <w:t>、</w:t>
      </w:r>
      <w:r w:rsidR="007F13A8">
        <w:rPr>
          <w:rFonts w:ascii="宋体" w:hAnsi="宋体" w:hint="eastAsia"/>
          <w:sz w:val="24"/>
        </w:rPr>
        <w:t>新时期</w:t>
      </w:r>
      <w:r w:rsidR="00C567E5">
        <w:rPr>
          <w:rFonts w:ascii="宋体" w:hAnsi="宋体" w:hint="eastAsia"/>
          <w:sz w:val="24"/>
        </w:rPr>
        <w:t>我国建筑行业/企业的应对</w:t>
      </w:r>
    </w:p>
    <w:p w14:paraId="7D46B437" w14:textId="77777777" w:rsidR="00CD6B0A" w:rsidRDefault="00CD6B0A">
      <w:pPr>
        <w:adjustRightInd w:val="0"/>
        <w:snapToGrid w:val="0"/>
        <w:spacing w:line="360" w:lineRule="auto"/>
        <w:ind w:firstLineChars="200" w:firstLine="480"/>
        <w:rPr>
          <w:rFonts w:ascii="宋体" w:hAnsi="宋体"/>
          <w:sz w:val="24"/>
        </w:rPr>
      </w:pPr>
    </w:p>
    <w:p w14:paraId="1C7C8AF5" w14:textId="77777777" w:rsidR="00CD6B0A" w:rsidRDefault="00CD6B0A">
      <w:pPr>
        <w:adjustRightInd w:val="0"/>
        <w:snapToGrid w:val="0"/>
        <w:spacing w:line="360" w:lineRule="auto"/>
        <w:ind w:firstLineChars="200" w:firstLine="480"/>
        <w:rPr>
          <w:rFonts w:ascii="宋体" w:hAnsi="宋体"/>
          <w:sz w:val="24"/>
        </w:rPr>
      </w:pPr>
    </w:p>
    <w:p w14:paraId="70EB9EE9" w14:textId="77777777" w:rsidR="00CD6B0A" w:rsidRDefault="00CD6B0A">
      <w:pPr>
        <w:adjustRightInd w:val="0"/>
        <w:snapToGrid w:val="0"/>
        <w:spacing w:line="360" w:lineRule="auto"/>
        <w:ind w:firstLineChars="200" w:firstLine="480"/>
        <w:rPr>
          <w:rFonts w:ascii="宋体" w:hAnsi="宋体"/>
          <w:sz w:val="24"/>
        </w:rPr>
      </w:pPr>
    </w:p>
    <w:p w14:paraId="1A3C3C8B" w14:textId="77777777" w:rsidR="00CD6B0A" w:rsidRDefault="00C567E5">
      <w:pPr>
        <w:adjustRightInd w:val="0"/>
        <w:snapToGrid w:val="0"/>
        <w:spacing w:line="360" w:lineRule="auto"/>
        <w:ind w:firstLineChars="200" w:firstLine="482"/>
        <w:jc w:val="center"/>
        <w:rPr>
          <w:rFonts w:ascii="宋体" w:hAnsi="宋体"/>
          <w:b/>
          <w:bCs/>
          <w:sz w:val="24"/>
        </w:rPr>
      </w:pPr>
      <w:r>
        <w:rPr>
          <w:rFonts w:ascii="宋体" w:hAnsi="宋体" w:hint="eastAsia"/>
          <w:b/>
          <w:bCs/>
          <w:sz w:val="24"/>
        </w:rPr>
        <w:t>讲座提纲（三级提纲版）</w:t>
      </w:r>
    </w:p>
    <w:p w14:paraId="13EB698E" w14:textId="77777777" w:rsidR="00CD6B0A" w:rsidRDefault="00CD6B0A">
      <w:pPr>
        <w:adjustRightInd w:val="0"/>
        <w:snapToGrid w:val="0"/>
        <w:spacing w:line="360" w:lineRule="auto"/>
        <w:ind w:firstLineChars="200" w:firstLine="480"/>
        <w:rPr>
          <w:rFonts w:ascii="宋体" w:hAnsi="宋体"/>
          <w:sz w:val="24"/>
        </w:rPr>
      </w:pPr>
    </w:p>
    <w:p w14:paraId="493D23E2" w14:textId="77777777"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一、新冠疫情对宏观经济的影响</w:t>
      </w:r>
    </w:p>
    <w:p w14:paraId="499670E3" w14:textId="4FEFE3DA"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1、新冠疫情发展现状</w:t>
      </w:r>
    </w:p>
    <w:p w14:paraId="2B75A1DD"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——中国本土疫情传播已基本阻断，严防海外输入</w:t>
      </w:r>
    </w:p>
    <w:p w14:paraId="5ACF5641"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——世界疫情关键期</w:t>
      </w:r>
    </w:p>
    <w:p w14:paraId="5F2CD394" w14:textId="4104F225"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2、新冠疫情发展趋势</w:t>
      </w:r>
    </w:p>
    <w:p w14:paraId="55BDB80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（1）新冠疫情发展的三种可能性结果：乐观、悲观、稳健</w:t>
      </w:r>
    </w:p>
    <w:p w14:paraId="6A4A71A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（2）世界疫情蔓延，未来前景复杂迷茫</w:t>
      </w:r>
    </w:p>
    <w:p w14:paraId="44F831C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3、新冠疫情对我国宏观经济影响的几点预判</w:t>
      </w:r>
    </w:p>
    <w:p w14:paraId="009B362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（1）现在面临的是短期冲击，未来中国经济长期发展趋势不改</w:t>
      </w:r>
    </w:p>
    <w:p w14:paraId="5D7A38B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——长期冲击：石油冲击</w:t>
      </w:r>
    </w:p>
    <w:p w14:paraId="34DF5CB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——长期冲击：新科技革命冲击</w:t>
      </w:r>
    </w:p>
    <w:p w14:paraId="77F4A44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——短期冲击：非典、流感、新冠疫情等等</w:t>
      </w:r>
    </w:p>
    <w:p w14:paraId="7F503DA4"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（2）解决完疫情冲击问题后，企业面临的问题大概率还是疫情发生前面对的问题</w:t>
      </w:r>
    </w:p>
    <w:p w14:paraId="4459BFC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（3）对部分企业而言，疫情后就不用面对任何问题了，因为企业倒闭了</w:t>
      </w:r>
    </w:p>
    <w:p w14:paraId="51F9DCF1" w14:textId="68BCAF85" w:rsidR="00CD6B0A" w:rsidRDefault="007F13A8">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sidR="00C567E5">
        <w:rPr>
          <w:rFonts w:ascii="宋体" w:hAnsi="宋体" w:hint="eastAsia"/>
          <w:sz w:val="24"/>
        </w:rPr>
        <w:t>新冠疫情对国内各行业的影响</w:t>
      </w:r>
    </w:p>
    <w:p w14:paraId="0BC58D4B" w14:textId="25BF81F2" w:rsidR="00DA43A2" w:rsidRDefault="00DA43A2" w:rsidP="00DA43A2">
      <w:pPr>
        <w:adjustRightInd w:val="0"/>
        <w:snapToGrid w:val="0"/>
        <w:spacing w:line="360" w:lineRule="auto"/>
        <w:ind w:firstLineChars="200" w:firstLine="480"/>
        <w:rPr>
          <w:rFonts w:ascii="宋体" w:hAnsi="宋体"/>
          <w:sz w:val="24"/>
        </w:rPr>
      </w:pPr>
      <w:r>
        <w:rPr>
          <w:rFonts w:ascii="宋体" w:hAnsi="宋体" w:hint="eastAsia"/>
          <w:sz w:val="24"/>
        </w:rPr>
        <w:t>——疫情对我国建筑行业的影响与当前我国建筑行业形势</w:t>
      </w:r>
    </w:p>
    <w:p w14:paraId="799DE5C9" w14:textId="27769882" w:rsidR="00CD6B0A" w:rsidRDefault="007F13A8">
      <w:pPr>
        <w:adjustRightInd w:val="0"/>
        <w:snapToGrid w:val="0"/>
        <w:spacing w:line="360" w:lineRule="auto"/>
        <w:ind w:firstLineChars="200" w:firstLine="480"/>
        <w:rPr>
          <w:rFonts w:ascii="宋体" w:hAnsi="宋体"/>
          <w:sz w:val="24"/>
        </w:rPr>
      </w:pPr>
      <w:r>
        <w:rPr>
          <w:rFonts w:ascii="宋体" w:hAnsi="宋体"/>
          <w:sz w:val="24"/>
        </w:rPr>
        <w:t>5</w:t>
      </w:r>
      <w:r w:rsidR="00C567E5">
        <w:rPr>
          <w:rFonts w:ascii="宋体" w:hAnsi="宋体" w:hint="eastAsia"/>
          <w:sz w:val="24"/>
        </w:rPr>
        <w:t>、长期看，新冠疫情对我国宏观经济的影响有哪些</w:t>
      </w:r>
    </w:p>
    <w:p w14:paraId="398540DD"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——世界在撕裂</w:t>
      </w:r>
    </w:p>
    <w:p w14:paraId="4816270A"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——供应链、</w:t>
      </w:r>
      <w:proofErr w:type="gramStart"/>
      <w:r>
        <w:rPr>
          <w:rFonts w:ascii="宋体" w:hAnsi="宋体" w:hint="eastAsia"/>
          <w:sz w:val="24"/>
        </w:rPr>
        <w:t>产业链会受</w:t>
      </w:r>
      <w:proofErr w:type="gramEnd"/>
      <w:r>
        <w:rPr>
          <w:rFonts w:ascii="宋体" w:hAnsi="宋体" w:hint="eastAsia"/>
          <w:sz w:val="24"/>
        </w:rPr>
        <w:t>影响</w:t>
      </w:r>
    </w:p>
    <w:p w14:paraId="14E492C9" w14:textId="0C1C28E6" w:rsidR="00CD6B0A" w:rsidRDefault="007F13A8">
      <w:pPr>
        <w:adjustRightInd w:val="0"/>
        <w:snapToGrid w:val="0"/>
        <w:spacing w:line="360" w:lineRule="auto"/>
        <w:ind w:firstLineChars="200" w:firstLine="480"/>
        <w:rPr>
          <w:rFonts w:ascii="宋体" w:hAnsi="宋体"/>
          <w:sz w:val="24"/>
        </w:rPr>
      </w:pPr>
      <w:r>
        <w:rPr>
          <w:rFonts w:ascii="宋体" w:hAnsi="宋体"/>
          <w:sz w:val="24"/>
        </w:rPr>
        <w:t>6</w:t>
      </w:r>
      <w:r w:rsidR="00C567E5">
        <w:rPr>
          <w:rFonts w:ascii="宋体" w:hAnsi="宋体" w:hint="eastAsia"/>
          <w:sz w:val="24"/>
        </w:rPr>
        <w:t>、世界范围的新冠疫情将严重影响世界经济</w:t>
      </w:r>
    </w:p>
    <w:p w14:paraId="1FDFEEE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——世界经济会不会大萧条？大衰退？</w:t>
      </w:r>
    </w:p>
    <w:p w14:paraId="6CDDE5F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——疫情会持续多久？范围多大？</w:t>
      </w:r>
    </w:p>
    <w:p w14:paraId="17CD30B2"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——对产业链和供应链的影响</w:t>
      </w:r>
    </w:p>
    <w:p w14:paraId="35D1D409"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——内需减少叠加外需减少</w:t>
      </w:r>
    </w:p>
    <w:p w14:paraId="4DC04006"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——乐观、基准、悲观三种情形</w:t>
      </w:r>
    </w:p>
    <w:p w14:paraId="63650F74" w14:textId="77777777" w:rsidR="00CD6B0A" w:rsidRDefault="00CD6B0A">
      <w:pPr>
        <w:adjustRightInd w:val="0"/>
        <w:snapToGrid w:val="0"/>
        <w:spacing w:line="360" w:lineRule="auto"/>
        <w:ind w:firstLineChars="200" w:firstLine="480"/>
        <w:rPr>
          <w:rFonts w:ascii="宋体" w:hAnsi="宋体"/>
          <w:sz w:val="24"/>
        </w:rPr>
      </w:pPr>
    </w:p>
    <w:p w14:paraId="4E7172D6" w14:textId="5058FBA3" w:rsidR="00CD6B0A" w:rsidRDefault="00DA43A2">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二</w:t>
      </w:r>
      <w:r w:rsidR="00C567E5">
        <w:rPr>
          <w:rFonts w:ascii="宋体" w:hAnsi="宋体" w:hint="eastAsia"/>
          <w:b/>
          <w:bCs/>
          <w:color w:val="0000FF"/>
          <w:sz w:val="24"/>
        </w:rPr>
        <w:t>、我国建筑行业发展的新宏观背景</w:t>
      </w:r>
    </w:p>
    <w:p w14:paraId="714F57AD"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1、世界经济新周期是中国建筑行业的大环境</w:t>
      </w:r>
    </w:p>
    <w:p w14:paraId="0BE3832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——世界随时可能发生的新金融危机</w:t>
      </w:r>
    </w:p>
    <w:p w14:paraId="322C54F4"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——全球降息潮乃至负利率搅动世界经济局势，降低建筑企业资金成本</w:t>
      </w:r>
    </w:p>
    <w:p w14:paraId="69C3D4ED"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——美联储停止缩表：影响建筑企业融资</w:t>
      </w:r>
    </w:p>
    <w:p w14:paraId="18CC8275"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w:t>
      </w:r>
      <w:proofErr w:type="gramStart"/>
      <w:r>
        <w:rPr>
          <w:rFonts w:ascii="宋体" w:hAnsi="宋体" w:hint="eastAsia"/>
          <w:sz w:val="24"/>
        </w:rPr>
        <w:t>特朗普冲贸易</w:t>
      </w:r>
      <w:proofErr w:type="gramEnd"/>
      <w:r>
        <w:rPr>
          <w:rFonts w:ascii="宋体" w:hAnsi="宋体" w:hint="eastAsia"/>
          <w:sz w:val="24"/>
        </w:rPr>
        <w:t>战，影响基建投资</w:t>
      </w:r>
      <w:proofErr w:type="gramStart"/>
      <w:r>
        <w:rPr>
          <w:rFonts w:ascii="宋体" w:hAnsi="宋体" w:hint="eastAsia"/>
          <w:sz w:val="24"/>
        </w:rPr>
        <w:t>投资</w:t>
      </w:r>
      <w:proofErr w:type="gramEnd"/>
    </w:p>
    <w:p w14:paraId="78B58DB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2、中国经济新常态表明中国基建行业进入新常态</w:t>
      </w:r>
    </w:p>
    <w:p w14:paraId="680B26D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3、我国未来经济持续增长需要基建提供助力</w:t>
      </w:r>
    </w:p>
    <w:p w14:paraId="0EDE9D5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4、金融新周期与金融风险将影响建筑行业健康发展</w:t>
      </w:r>
    </w:p>
    <w:p w14:paraId="0D47D1A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——资本管制：海外发债越来越难</w:t>
      </w:r>
    </w:p>
    <w:p w14:paraId="1742B77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——国家提出“房住不炒”，建筑企业和房地产企业融资越来越难</w:t>
      </w:r>
    </w:p>
    <w:p w14:paraId="7585ABE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5、19大后中国经济走向预示建筑行业平稳发展</w:t>
      </w:r>
    </w:p>
    <w:p w14:paraId="2421461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——我国长期向好支撑基建和房地产需求</w:t>
      </w:r>
    </w:p>
    <w:p w14:paraId="2B8AB39A"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——基建和房地产市场健康发展是政府、百姓的共同愿望</w:t>
      </w:r>
    </w:p>
    <w:p w14:paraId="0318ED3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——基础设施建设是经济发展的支撑条件</w:t>
      </w:r>
    </w:p>
    <w:p w14:paraId="6E5141C0"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——朱镕基：房地产拉动了一百多个产业发展</w:t>
      </w:r>
    </w:p>
    <w:p w14:paraId="3E545CB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——地方财政压力</w:t>
      </w:r>
    </w:p>
    <w:p w14:paraId="45767E20"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——百姓财富保值</w:t>
      </w:r>
    </w:p>
    <w:p w14:paraId="6DD165B1" w14:textId="77777777" w:rsidR="00CD6B0A" w:rsidRDefault="00CD6B0A">
      <w:pPr>
        <w:adjustRightInd w:val="0"/>
        <w:snapToGrid w:val="0"/>
        <w:spacing w:line="360" w:lineRule="auto"/>
        <w:ind w:firstLineChars="200" w:firstLine="480"/>
        <w:rPr>
          <w:rFonts w:ascii="宋体" w:hAnsi="宋体"/>
          <w:sz w:val="24"/>
        </w:rPr>
      </w:pPr>
    </w:p>
    <w:p w14:paraId="15372FDD" w14:textId="6F843EE3" w:rsidR="00CD6B0A" w:rsidRDefault="004A2E34">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三</w:t>
      </w:r>
      <w:r w:rsidR="00C567E5">
        <w:rPr>
          <w:rFonts w:ascii="宋体" w:hAnsi="宋体" w:hint="eastAsia"/>
          <w:b/>
          <w:bCs/>
          <w:color w:val="0000FF"/>
          <w:sz w:val="24"/>
        </w:rPr>
        <w:t>、我国建筑行业发展的政策背景：我国基建政策和房地产政策的变化和影响</w:t>
      </w:r>
    </w:p>
    <w:p w14:paraId="0133EEC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1、基建政策变化和影响</w:t>
      </w:r>
    </w:p>
    <w:p w14:paraId="405D0D2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——2018年10月31日，国务院办公厅下发国办发〔2018〕101号文《关于保持基础设施领域补短板力度的指导意见》，提出由于2018年以来基础设施投资增速回落较多，亟需聚焦基础设施领域突出短板。</w:t>
      </w:r>
    </w:p>
    <w:p w14:paraId="4CCF8E54"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——主要精神：加大基建补短板力度，融资平台、PPP、专项债、贷款保驾护航。</w:t>
      </w:r>
    </w:p>
    <w:p w14:paraId="5194120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——2008年10月的基建托底，典型特征是“力度大”（4</w:t>
      </w:r>
      <w:proofErr w:type="gramStart"/>
      <w:r>
        <w:rPr>
          <w:rFonts w:ascii="宋体" w:hAnsi="宋体" w:hint="eastAsia"/>
          <w:sz w:val="24"/>
        </w:rPr>
        <w:t>万亿</w:t>
      </w:r>
      <w:proofErr w:type="gramEnd"/>
      <w:r>
        <w:rPr>
          <w:rFonts w:ascii="宋体" w:hAnsi="宋体" w:hint="eastAsia"/>
          <w:sz w:val="24"/>
        </w:rPr>
        <w:t>资金注入）、“落地快”（在10月的常务会议上，就核准一批建设项目）。</w:t>
      </w:r>
    </w:p>
    <w:p w14:paraId="38850E8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lastRenderedPageBreak/>
        <w:t>——2019年以来，经济下行期，投资不旺的情况下，基建托底是大势所趋</w:t>
      </w:r>
    </w:p>
    <w:p w14:paraId="638C4044"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2、3月12日，国务院发布《关于授权和委托用地审批权的决定》，明确了省级政府更大的用地自主权。</w:t>
      </w:r>
    </w:p>
    <w:p w14:paraId="168A530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——《决定》称，将国务院可以授权的永久</w:t>
      </w:r>
      <w:hyperlink r:id="rId7" w:history="1">
        <w:r>
          <w:rPr>
            <w:rFonts w:ascii="宋体" w:hAnsi="宋体" w:hint="eastAsia"/>
            <w:sz w:val="24"/>
          </w:rPr>
          <w:t>基本农田</w:t>
        </w:r>
      </w:hyperlink>
      <w:r>
        <w:rPr>
          <w:rFonts w:ascii="宋体" w:hAnsi="宋体" w:hint="eastAsia"/>
          <w:sz w:val="24"/>
        </w:rPr>
        <w:t>以外的</w:t>
      </w:r>
      <w:hyperlink r:id="rId8" w:history="1">
        <w:r>
          <w:rPr>
            <w:rFonts w:ascii="宋体" w:hAnsi="宋体" w:hint="eastAsia"/>
            <w:sz w:val="24"/>
          </w:rPr>
          <w:t>农用地</w:t>
        </w:r>
      </w:hyperlink>
      <w:r>
        <w:rPr>
          <w:rFonts w:ascii="宋体" w:hAnsi="宋体" w:hint="eastAsia"/>
          <w:sz w:val="24"/>
        </w:rPr>
        <w:t>转为</w:t>
      </w:r>
      <w:hyperlink r:id="rId9" w:history="1">
        <w:r>
          <w:rPr>
            <w:rFonts w:ascii="宋体" w:hAnsi="宋体" w:hint="eastAsia"/>
            <w:sz w:val="24"/>
          </w:rPr>
          <w:t>建设用地</w:t>
        </w:r>
      </w:hyperlink>
      <w:r>
        <w:rPr>
          <w:rFonts w:ascii="宋体" w:hAnsi="宋体" w:hint="eastAsia"/>
          <w:sz w:val="24"/>
        </w:rPr>
        <w:t>审批事项授权各省、自治区、直辖市人民政府批准。</w:t>
      </w:r>
    </w:p>
    <w:p w14:paraId="539F598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233B70A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3、2018年年底的中央经济工作会议中，提出“新基建”概念。会议提出“加强人工智能、工业互联网、物联网等新型基础设施建设”。</w:t>
      </w:r>
    </w:p>
    <w:p w14:paraId="3A5DAF3A"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4、应对疫情影响，发力新基建。中共中央政治局常务委员会2020年3月4日召开的会议中进一步提出“要加大公共卫生服务、应急物资保障领域投入，加快5G网络、数据中心等新型基础设施建设进度”。</w:t>
      </w:r>
    </w:p>
    <w:p w14:paraId="371827E0"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5、中共中央政治局常务委员会2020年3月4日召开的会议中进一步提出，要选好投资项目，加强用地、用能、资金等政策配套，加快推进国家规划已明确的重大工程和基础设施建设。</w:t>
      </w:r>
    </w:p>
    <w:p w14:paraId="34BE941E" w14:textId="77777777"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6、2020年新增</w:t>
      </w:r>
      <w:proofErr w:type="gramStart"/>
      <w:r>
        <w:rPr>
          <w:rFonts w:ascii="宋体" w:hAnsi="宋体" w:hint="eastAsia"/>
          <w:b/>
          <w:bCs/>
          <w:color w:val="0000FF"/>
          <w:sz w:val="24"/>
        </w:rPr>
        <w:t>专项债向基建</w:t>
      </w:r>
      <w:proofErr w:type="gramEnd"/>
      <w:r>
        <w:rPr>
          <w:rFonts w:ascii="宋体" w:hAnsi="宋体" w:hint="eastAsia"/>
          <w:b/>
          <w:bCs/>
          <w:color w:val="0000FF"/>
          <w:sz w:val="24"/>
        </w:rPr>
        <w:t>倾斜，政策性金融或成为基建的“长期资金供给”</w:t>
      </w:r>
    </w:p>
    <w:p w14:paraId="0E45114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——随着资金问题得到缓解，同时基建项目储备充足，2020年建筑业弱复苏趋势稳定。</w:t>
      </w:r>
    </w:p>
    <w:p w14:paraId="0AB4841F" w14:textId="1B6D7EFF"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7、房地产政策变化</w:t>
      </w:r>
      <w:r w:rsidR="004A2E34">
        <w:rPr>
          <w:rFonts w:ascii="宋体" w:hAnsi="宋体" w:hint="eastAsia"/>
          <w:sz w:val="24"/>
        </w:rPr>
        <w:t>影响建筑业</w:t>
      </w:r>
    </w:p>
    <w:p w14:paraId="4A3D5CF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——自2016年四季度以来，中国楼市进入“五限时代”</w:t>
      </w:r>
    </w:p>
    <w:p w14:paraId="2F258445"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——中央提出“房住不炒”</w:t>
      </w:r>
    </w:p>
    <w:p w14:paraId="4D50188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——银行贷款、发行债券、海外融资等融资渠道被限制</w:t>
      </w:r>
    </w:p>
    <w:p w14:paraId="14CA5F4B" w14:textId="40ECEE89" w:rsidR="00CD6B0A" w:rsidRDefault="004A2E34">
      <w:pPr>
        <w:adjustRightInd w:val="0"/>
        <w:snapToGrid w:val="0"/>
        <w:spacing w:line="360" w:lineRule="auto"/>
        <w:ind w:firstLineChars="200" w:firstLine="480"/>
        <w:rPr>
          <w:rFonts w:ascii="宋体" w:hAnsi="宋体"/>
          <w:sz w:val="24"/>
        </w:rPr>
      </w:pPr>
      <w:r>
        <w:rPr>
          <w:rFonts w:ascii="宋体" w:hAnsi="宋体" w:hint="eastAsia"/>
          <w:sz w:val="24"/>
        </w:rPr>
        <w:t>——</w:t>
      </w:r>
      <w:proofErr w:type="gramStart"/>
      <w:r>
        <w:rPr>
          <w:rFonts w:ascii="宋体" w:hAnsi="宋体" w:hint="eastAsia"/>
          <w:sz w:val="24"/>
        </w:rPr>
        <w:t>最</w:t>
      </w:r>
      <w:proofErr w:type="gramEnd"/>
      <w:r>
        <w:rPr>
          <w:rFonts w:ascii="宋体" w:hAnsi="宋体" w:hint="eastAsia"/>
          <w:sz w:val="24"/>
        </w:rPr>
        <w:t>新房地产政策变化影响建筑业</w:t>
      </w:r>
    </w:p>
    <w:p w14:paraId="649ACFF0" w14:textId="77777777" w:rsidR="004A2E34" w:rsidRDefault="004A2E34">
      <w:pPr>
        <w:adjustRightInd w:val="0"/>
        <w:snapToGrid w:val="0"/>
        <w:spacing w:line="360" w:lineRule="auto"/>
        <w:ind w:firstLineChars="200" w:firstLine="480"/>
        <w:rPr>
          <w:rFonts w:ascii="宋体" w:hAnsi="宋体"/>
          <w:sz w:val="24"/>
        </w:rPr>
      </w:pPr>
    </w:p>
    <w:p w14:paraId="1D37CEB2" w14:textId="77777777" w:rsidR="008B6A20" w:rsidRPr="008B6A20" w:rsidRDefault="008B6A20" w:rsidP="008B6A20">
      <w:pPr>
        <w:adjustRightInd w:val="0"/>
        <w:snapToGrid w:val="0"/>
        <w:spacing w:line="360" w:lineRule="auto"/>
        <w:ind w:firstLineChars="200" w:firstLine="482"/>
        <w:rPr>
          <w:rFonts w:ascii="宋体" w:hAnsi="宋体"/>
          <w:b/>
          <w:bCs/>
          <w:color w:val="0000FF"/>
          <w:sz w:val="24"/>
        </w:rPr>
      </w:pPr>
      <w:r w:rsidRPr="008B6A20">
        <w:rPr>
          <w:rFonts w:ascii="宋体" w:hAnsi="宋体" w:hint="eastAsia"/>
          <w:b/>
          <w:bCs/>
          <w:color w:val="0000FF"/>
          <w:sz w:val="24"/>
        </w:rPr>
        <w:t>四、十四五规划、新型城市化、“新基建”对我国建筑行业/企业的影响</w:t>
      </w:r>
    </w:p>
    <w:p w14:paraId="0A434536" w14:textId="72EEBF0D" w:rsidR="00CD6B0A" w:rsidRDefault="008B6A20">
      <w:pPr>
        <w:adjustRightInd w:val="0"/>
        <w:snapToGrid w:val="0"/>
        <w:spacing w:line="360" w:lineRule="auto"/>
        <w:ind w:firstLineChars="200" w:firstLine="480"/>
        <w:rPr>
          <w:rFonts w:ascii="宋体" w:hAnsi="宋体"/>
          <w:sz w:val="24"/>
        </w:rPr>
      </w:pPr>
      <w:r>
        <w:rPr>
          <w:rFonts w:ascii="宋体" w:hAnsi="宋体" w:hint="eastAsia"/>
          <w:sz w:val="24"/>
        </w:rPr>
        <w:t>1、</w:t>
      </w:r>
      <w:r w:rsidRPr="008B6A20">
        <w:rPr>
          <w:rFonts w:ascii="宋体" w:hAnsi="宋体" w:hint="eastAsia"/>
          <w:sz w:val="24"/>
        </w:rPr>
        <w:t>十四五规划关于基建的表述及其对我国建筑行业/企业的影响</w:t>
      </w:r>
    </w:p>
    <w:p w14:paraId="2410FBC7" w14:textId="12339491"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sidRPr="008B6A20">
        <w:rPr>
          <w:rFonts w:ascii="宋体" w:hAnsi="宋体" w:hint="eastAsia"/>
          <w:sz w:val="24"/>
        </w:rPr>
        <w:t>十四五规划关于新型城市化的表述及其对我国建筑行业/企业的影响</w:t>
      </w:r>
    </w:p>
    <w:p w14:paraId="08792250" w14:textId="5ED106A6"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lastRenderedPageBreak/>
        <w:t>3</w:t>
      </w:r>
      <w:r>
        <w:rPr>
          <w:rFonts w:ascii="宋体" w:hAnsi="宋体" w:hint="eastAsia"/>
          <w:sz w:val="24"/>
        </w:rPr>
        <w:t>、</w:t>
      </w:r>
      <w:r w:rsidRPr="008B6A20">
        <w:rPr>
          <w:rFonts w:ascii="宋体" w:hAnsi="宋体" w:hint="eastAsia"/>
          <w:sz w:val="24"/>
        </w:rPr>
        <w:t>十四五规划关于城市群、都市圈表述及其对我国建筑行业/企业的影响</w:t>
      </w:r>
    </w:p>
    <w:p w14:paraId="3A97D810" w14:textId="4F1CA30B"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sidRPr="008B6A20">
        <w:rPr>
          <w:rFonts w:ascii="宋体" w:hAnsi="宋体" w:hint="eastAsia"/>
          <w:sz w:val="24"/>
        </w:rPr>
        <w:t>十四五规划关于“新基建”的表述及其对我国建筑行业/企业的影响</w:t>
      </w:r>
    </w:p>
    <w:p w14:paraId="51C2E0AA" w14:textId="7753A542" w:rsidR="00CD6B0A" w:rsidRPr="008B6A20" w:rsidRDefault="00CD6B0A">
      <w:pPr>
        <w:adjustRightInd w:val="0"/>
        <w:snapToGrid w:val="0"/>
        <w:spacing w:line="360" w:lineRule="auto"/>
        <w:ind w:firstLineChars="200" w:firstLine="482"/>
        <w:rPr>
          <w:rFonts w:ascii="宋体" w:hAnsi="宋体"/>
          <w:b/>
          <w:bCs/>
          <w:color w:val="0000FF"/>
          <w:sz w:val="24"/>
        </w:rPr>
      </w:pPr>
    </w:p>
    <w:p w14:paraId="466C4299" w14:textId="77777777" w:rsidR="008B6A20" w:rsidRPr="008B6A20" w:rsidRDefault="008B6A20" w:rsidP="008B6A20">
      <w:pPr>
        <w:adjustRightInd w:val="0"/>
        <w:snapToGrid w:val="0"/>
        <w:spacing w:line="360" w:lineRule="auto"/>
        <w:ind w:firstLineChars="200" w:firstLine="482"/>
        <w:rPr>
          <w:rFonts w:ascii="宋体" w:hAnsi="宋体"/>
          <w:b/>
          <w:bCs/>
          <w:color w:val="0000FF"/>
          <w:sz w:val="24"/>
        </w:rPr>
      </w:pPr>
      <w:r w:rsidRPr="008B6A20">
        <w:rPr>
          <w:rFonts w:ascii="宋体" w:hAnsi="宋体" w:hint="eastAsia"/>
          <w:b/>
          <w:bCs/>
          <w:color w:val="0000FF"/>
          <w:sz w:val="24"/>
        </w:rPr>
        <w:t>五、</w:t>
      </w:r>
      <w:r w:rsidRPr="008B6A20">
        <w:rPr>
          <w:rFonts w:ascii="宋体" w:hAnsi="宋体"/>
          <w:b/>
          <w:bCs/>
          <w:color w:val="0000FF"/>
          <w:sz w:val="24"/>
        </w:rPr>
        <w:t>2021</w:t>
      </w:r>
      <w:r w:rsidRPr="008B6A20">
        <w:rPr>
          <w:rFonts w:ascii="宋体" w:hAnsi="宋体" w:hint="eastAsia"/>
          <w:b/>
          <w:bCs/>
          <w:color w:val="0000FF"/>
          <w:sz w:val="24"/>
        </w:rPr>
        <w:t>年两会（特别是政府工作报告）关于基建、城镇化、建筑业等的表述及影响</w:t>
      </w:r>
    </w:p>
    <w:p w14:paraId="294B9B78" w14:textId="77777777" w:rsidR="008B6A20" w:rsidRPr="008B6A20" w:rsidRDefault="008B6A20" w:rsidP="008B6A20">
      <w:pPr>
        <w:adjustRightInd w:val="0"/>
        <w:snapToGrid w:val="0"/>
        <w:spacing w:line="360" w:lineRule="auto"/>
        <w:ind w:firstLineChars="200" w:firstLine="480"/>
        <w:rPr>
          <w:rFonts w:ascii="宋体" w:hAnsi="宋体"/>
          <w:sz w:val="24"/>
        </w:rPr>
      </w:pPr>
      <w:r w:rsidRPr="008B6A20">
        <w:rPr>
          <w:rFonts w:ascii="宋体" w:hAnsi="宋体"/>
          <w:sz w:val="24"/>
        </w:rPr>
        <w:t>1</w:t>
      </w:r>
      <w:r w:rsidRPr="008B6A20">
        <w:rPr>
          <w:rFonts w:ascii="宋体" w:hAnsi="宋体" w:hint="eastAsia"/>
          <w:sz w:val="24"/>
        </w:rPr>
        <w:t>、</w:t>
      </w:r>
      <w:r w:rsidRPr="008B6A20">
        <w:rPr>
          <w:rFonts w:ascii="宋体" w:hAnsi="宋体"/>
          <w:sz w:val="24"/>
        </w:rPr>
        <w:t>2021</w:t>
      </w:r>
      <w:r w:rsidRPr="008B6A20">
        <w:rPr>
          <w:rFonts w:ascii="宋体" w:hAnsi="宋体" w:hint="eastAsia"/>
          <w:sz w:val="24"/>
        </w:rPr>
        <w:t>年两会（特别是政府工作报告）关于基建、城镇化、建筑业等的表述及影响</w:t>
      </w:r>
    </w:p>
    <w:p w14:paraId="4243B50F" w14:textId="59E01811" w:rsidR="008B6A20" w:rsidRDefault="008B6A20" w:rsidP="008B6A20">
      <w:pPr>
        <w:adjustRightInd w:val="0"/>
        <w:snapToGrid w:val="0"/>
        <w:spacing w:line="360" w:lineRule="auto"/>
        <w:ind w:firstLineChars="200" w:firstLine="480"/>
        <w:rPr>
          <w:rFonts w:ascii="宋体" w:hAnsi="宋体"/>
          <w:sz w:val="24"/>
        </w:rPr>
      </w:pPr>
      <w:r w:rsidRPr="008B6A20">
        <w:rPr>
          <w:rFonts w:ascii="宋体" w:hAnsi="宋体"/>
          <w:sz w:val="24"/>
        </w:rPr>
        <w:t>2</w:t>
      </w:r>
      <w:r w:rsidRPr="008B6A20">
        <w:rPr>
          <w:rFonts w:ascii="宋体" w:hAnsi="宋体" w:hint="eastAsia"/>
          <w:sz w:val="24"/>
        </w:rPr>
        <w:t>、</w:t>
      </w:r>
      <w:r w:rsidR="00FC395E">
        <w:rPr>
          <w:rFonts w:ascii="宋体" w:hAnsi="宋体" w:hint="eastAsia"/>
          <w:sz w:val="24"/>
        </w:rPr>
        <w:t>积极的</w:t>
      </w:r>
      <w:r>
        <w:rPr>
          <w:rFonts w:ascii="宋体" w:hAnsi="宋体" w:hint="eastAsia"/>
          <w:sz w:val="24"/>
        </w:rPr>
        <w:t>财政政策</w:t>
      </w:r>
    </w:p>
    <w:p w14:paraId="3A85D33F" w14:textId="78B80AEF" w:rsidR="008B6A20" w:rsidRDefault="008B6A20" w:rsidP="008B6A20">
      <w:pPr>
        <w:adjustRightInd w:val="0"/>
        <w:snapToGrid w:val="0"/>
        <w:spacing w:line="360" w:lineRule="auto"/>
        <w:ind w:firstLineChars="200" w:firstLine="480"/>
        <w:rPr>
          <w:rFonts w:ascii="宋体" w:hAnsi="宋体"/>
          <w:sz w:val="24"/>
        </w:rPr>
      </w:pPr>
      <w:r>
        <w:rPr>
          <w:rFonts w:ascii="宋体" w:hAnsi="宋体" w:hint="eastAsia"/>
          <w:sz w:val="24"/>
        </w:rPr>
        <w:t>3、双循环</w:t>
      </w:r>
      <w:r w:rsidR="00FC395E">
        <w:rPr>
          <w:rFonts w:ascii="宋体" w:hAnsi="宋体" w:hint="eastAsia"/>
          <w:sz w:val="24"/>
        </w:rPr>
        <w:t>战略与基建</w:t>
      </w:r>
    </w:p>
    <w:p w14:paraId="3B05E6B6" w14:textId="5613E37F" w:rsidR="008B6A20" w:rsidRDefault="008B6A20" w:rsidP="008B6A20">
      <w:pPr>
        <w:adjustRightInd w:val="0"/>
        <w:snapToGrid w:val="0"/>
        <w:spacing w:line="360" w:lineRule="auto"/>
        <w:ind w:firstLineChars="200" w:firstLine="480"/>
        <w:rPr>
          <w:rFonts w:ascii="宋体" w:hAnsi="宋体"/>
          <w:sz w:val="24"/>
        </w:rPr>
      </w:pPr>
      <w:r>
        <w:rPr>
          <w:rFonts w:ascii="宋体" w:hAnsi="宋体" w:hint="eastAsia"/>
          <w:sz w:val="24"/>
        </w:rPr>
        <w:t>4、碳中和、节能环保（绿色建筑、水务环保）</w:t>
      </w:r>
      <w:r w:rsidR="00FC395E">
        <w:rPr>
          <w:rFonts w:ascii="宋体" w:hAnsi="宋体" w:hint="eastAsia"/>
          <w:sz w:val="24"/>
        </w:rPr>
        <w:t>与基建</w:t>
      </w:r>
    </w:p>
    <w:p w14:paraId="6C70B140" w14:textId="7796A3D7"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、老旧小区改造、安居房</w:t>
      </w:r>
      <w:r w:rsidR="00FC395E">
        <w:rPr>
          <w:rFonts w:ascii="宋体" w:hAnsi="宋体" w:hint="eastAsia"/>
          <w:sz w:val="24"/>
        </w:rPr>
        <w:t>与基建</w:t>
      </w:r>
    </w:p>
    <w:p w14:paraId="69186005" w14:textId="26CD85B4" w:rsidR="00FC395E" w:rsidRDefault="00FC395E" w:rsidP="008B6A20">
      <w:pPr>
        <w:adjustRightInd w:val="0"/>
        <w:snapToGrid w:val="0"/>
        <w:spacing w:line="360" w:lineRule="auto"/>
        <w:ind w:firstLineChars="200" w:firstLine="480"/>
        <w:rPr>
          <w:rFonts w:ascii="宋体" w:hAnsi="宋体"/>
          <w:sz w:val="24"/>
        </w:rPr>
      </w:pPr>
      <w:r>
        <w:rPr>
          <w:rFonts w:ascii="宋体" w:hAnsi="宋体" w:hint="eastAsia"/>
          <w:sz w:val="24"/>
        </w:rPr>
        <w:t>6、其他相关政策表述</w:t>
      </w:r>
    </w:p>
    <w:p w14:paraId="27140764" w14:textId="77777777" w:rsidR="008B6A20" w:rsidRDefault="008B6A20">
      <w:pPr>
        <w:adjustRightInd w:val="0"/>
        <w:snapToGrid w:val="0"/>
        <w:spacing w:line="360" w:lineRule="auto"/>
        <w:ind w:firstLineChars="200" w:firstLine="482"/>
        <w:rPr>
          <w:rFonts w:ascii="宋体" w:hAnsi="宋体"/>
          <w:b/>
          <w:bCs/>
          <w:color w:val="0000FF"/>
          <w:sz w:val="24"/>
        </w:rPr>
      </w:pPr>
    </w:p>
    <w:p w14:paraId="3C31AE81" w14:textId="78F7D1A4"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六、我国建筑行业未来发展的机遇与挑战</w:t>
      </w:r>
    </w:p>
    <w:p w14:paraId="59004F0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1、市场机遇</w:t>
      </w:r>
    </w:p>
    <w:p w14:paraId="7BE5646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虽然建筑行业在2020年年初遭遇了一些挫折，但是随着“一带一路”战略推进、以及粤港澳大湾区建设发展，建筑行业发展机遇众多，而且广东省拥有众多实力强劲的优质建筑企业，复工之后保持行业正常运转，不断优化产业结构，在发展中抓住市场机遇，积极走出去，努力开拓国际市场，未来发展仍然可期。</w:t>
      </w:r>
    </w:p>
    <w:p w14:paraId="2A4AF7CD"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2、区域规划和城市化给建筑企业带来的机遇</w:t>
      </w:r>
    </w:p>
    <w:p w14:paraId="19114885"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3、新基建政策给建筑行业带来的机遇</w:t>
      </w:r>
    </w:p>
    <w:p w14:paraId="4717D00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应对疫情影响，为了振兴经济，国家特别提出要加快5G网络、数据中心等新型基础设施建设进度，这也是近期行业关注的热点，将成为下一步工程建设领域的投资热点，给建筑业带来重大发展机遇。</w:t>
      </w:r>
    </w:p>
    <w:p w14:paraId="7793D7A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4、新政策给建筑企业在技术水平、服务水平等方面带来更高的要求</w:t>
      </w:r>
    </w:p>
    <w:p w14:paraId="7DC6312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5、疫情给建筑行业带来的挑战</w:t>
      </w:r>
    </w:p>
    <w:p w14:paraId="3759C565"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——疫情对建筑业造成了不可忽视的影响，建筑业企业面临巨大挑战。</w:t>
      </w:r>
    </w:p>
    <w:p w14:paraId="67FC8793" w14:textId="77777777" w:rsidR="005A652F" w:rsidRDefault="005A652F" w:rsidP="005A652F">
      <w:pPr>
        <w:adjustRightInd w:val="0"/>
        <w:snapToGrid w:val="0"/>
        <w:spacing w:line="360" w:lineRule="auto"/>
        <w:ind w:firstLineChars="200" w:firstLine="480"/>
        <w:rPr>
          <w:rFonts w:ascii="宋体" w:hAnsi="宋体"/>
          <w:sz w:val="24"/>
        </w:rPr>
      </w:pPr>
    </w:p>
    <w:p w14:paraId="52B76B0B" w14:textId="419B405C"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七、</w:t>
      </w:r>
      <w:r w:rsidR="005A652F">
        <w:rPr>
          <w:rFonts w:ascii="宋体" w:hAnsi="宋体" w:hint="eastAsia"/>
          <w:b/>
          <w:bCs/>
          <w:color w:val="0000FF"/>
          <w:sz w:val="24"/>
        </w:rPr>
        <w:t>新</w:t>
      </w:r>
      <w:r>
        <w:rPr>
          <w:rFonts w:ascii="宋体" w:hAnsi="宋体" w:hint="eastAsia"/>
          <w:b/>
          <w:bCs/>
          <w:color w:val="0000FF"/>
          <w:sz w:val="24"/>
        </w:rPr>
        <w:t>时期我国建筑行业的发展趋势</w:t>
      </w:r>
    </w:p>
    <w:p w14:paraId="619263C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1、疫情或将加速建筑行业企业分化</w:t>
      </w:r>
    </w:p>
    <w:p w14:paraId="480AC0E1"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lastRenderedPageBreak/>
        <w:t>——面对疫情带来的影响，大型企业无论是在内部组织管理还是资金成本控制方面，抗风险能力都要比中小企业能力更强。疫情或将加速建筑行业企业分化，优势资源将集中在大型企业手中，大型企业凭借优势将更获市场青睐。</w:t>
      </w:r>
    </w:p>
    <w:p w14:paraId="5F964DAE"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2、返岗工人少、复工“抢人”难、资金压力大不期而遇的新冠疫情或加速建筑企业进一步分化</w:t>
      </w:r>
    </w:p>
    <w:p w14:paraId="38335BC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3、数字化、智慧化成为转型升级引擎</w:t>
      </w:r>
    </w:p>
    <w:p w14:paraId="255428F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——从“土木基建”到“信息基建”，技术落地至关重要</w:t>
      </w:r>
    </w:p>
    <w:p w14:paraId="28B3B55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w:t>
      </w:r>
      <w:proofErr w:type="gramStart"/>
      <w:r>
        <w:rPr>
          <w:rFonts w:ascii="宋体" w:hAnsi="宋体" w:hint="eastAsia"/>
          <w:sz w:val="24"/>
        </w:rPr>
        <w:t>极</w:t>
      </w:r>
      <w:proofErr w:type="gramEnd"/>
      <w:r>
        <w:rPr>
          <w:rFonts w:ascii="宋体" w:hAnsi="宋体" w:hint="eastAsia"/>
          <w:sz w:val="24"/>
        </w:rPr>
        <w:t>简安装，普遍适用，</w:t>
      </w:r>
      <w:proofErr w:type="gramStart"/>
      <w:r>
        <w:rPr>
          <w:rFonts w:ascii="宋体" w:hAnsi="宋体" w:hint="eastAsia"/>
          <w:sz w:val="24"/>
        </w:rPr>
        <w:t>让物联网</w:t>
      </w:r>
      <w:proofErr w:type="gramEnd"/>
      <w:r>
        <w:rPr>
          <w:rFonts w:ascii="宋体" w:hAnsi="宋体" w:hint="eastAsia"/>
          <w:sz w:val="24"/>
        </w:rPr>
        <w:t>技术在工地顺利落地</w:t>
      </w:r>
    </w:p>
    <w:p w14:paraId="114093E3" w14:textId="6A7DA348"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4、建筑领域新资质标准的出台将使建筑业面临重新洗牌，建筑企业的发展趋势是“大而全”、“专而精”。</w:t>
      </w:r>
    </w:p>
    <w:p w14:paraId="70EDDEE4" w14:textId="358F0FDA" w:rsidR="005A652F" w:rsidRDefault="005A652F">
      <w:pPr>
        <w:adjustRightInd w:val="0"/>
        <w:snapToGrid w:val="0"/>
        <w:spacing w:line="360" w:lineRule="auto"/>
        <w:ind w:firstLineChars="200" w:firstLine="480"/>
        <w:rPr>
          <w:rFonts w:ascii="宋体" w:hAnsi="宋体"/>
          <w:sz w:val="24"/>
        </w:rPr>
      </w:pPr>
      <w:r>
        <w:rPr>
          <w:rFonts w:ascii="宋体" w:hAnsi="宋体" w:hint="eastAsia"/>
          <w:sz w:val="24"/>
        </w:rPr>
        <w:t>5、越来越重视绿色建筑</w:t>
      </w:r>
      <w:r w:rsidR="00B913AE">
        <w:rPr>
          <w:rFonts w:ascii="宋体" w:hAnsi="宋体" w:hint="eastAsia"/>
          <w:sz w:val="24"/>
        </w:rPr>
        <w:t>、水务环保、装配式建筑等</w:t>
      </w:r>
    </w:p>
    <w:p w14:paraId="4C5FE048" w14:textId="72335A94" w:rsidR="00FC395E" w:rsidRDefault="00FC395E">
      <w:pPr>
        <w:adjustRightInd w:val="0"/>
        <w:snapToGrid w:val="0"/>
        <w:spacing w:line="360" w:lineRule="auto"/>
        <w:ind w:firstLineChars="200" w:firstLine="480"/>
        <w:rPr>
          <w:rFonts w:ascii="宋体" w:hAnsi="宋体"/>
          <w:sz w:val="24"/>
        </w:rPr>
      </w:pPr>
      <w:r>
        <w:rPr>
          <w:rFonts w:ascii="宋体" w:hAnsi="宋体" w:hint="eastAsia"/>
          <w:sz w:val="24"/>
        </w:rPr>
        <w:t>6、越来越重视科技创新引领</w:t>
      </w:r>
    </w:p>
    <w:p w14:paraId="3726D614" w14:textId="675BD940" w:rsidR="00FC395E" w:rsidRDefault="00FC395E">
      <w:pPr>
        <w:adjustRightInd w:val="0"/>
        <w:snapToGrid w:val="0"/>
        <w:spacing w:line="360" w:lineRule="auto"/>
        <w:ind w:firstLineChars="200" w:firstLine="480"/>
        <w:rPr>
          <w:rFonts w:ascii="宋体" w:hAnsi="宋体"/>
          <w:sz w:val="24"/>
        </w:rPr>
      </w:pPr>
      <w:r>
        <w:rPr>
          <w:rFonts w:ascii="宋体" w:hAnsi="宋体" w:hint="eastAsia"/>
          <w:sz w:val="24"/>
        </w:rPr>
        <w:t>——新技术、新模式、新材料等</w:t>
      </w:r>
    </w:p>
    <w:p w14:paraId="757637AA" w14:textId="77777777" w:rsidR="00CD6B0A" w:rsidRDefault="00CD6B0A">
      <w:pPr>
        <w:adjustRightInd w:val="0"/>
        <w:snapToGrid w:val="0"/>
        <w:spacing w:line="360" w:lineRule="auto"/>
        <w:ind w:firstLineChars="200" w:firstLine="480"/>
        <w:rPr>
          <w:rFonts w:ascii="宋体" w:hAnsi="宋体"/>
          <w:sz w:val="24"/>
        </w:rPr>
      </w:pPr>
    </w:p>
    <w:p w14:paraId="5FAAC01B" w14:textId="77777777" w:rsidR="00B913AE" w:rsidRPr="00B913AE" w:rsidRDefault="00B913AE" w:rsidP="00B913AE">
      <w:pPr>
        <w:adjustRightInd w:val="0"/>
        <w:snapToGrid w:val="0"/>
        <w:spacing w:line="360" w:lineRule="auto"/>
        <w:ind w:firstLineChars="200" w:firstLine="482"/>
        <w:rPr>
          <w:rFonts w:ascii="宋体" w:hAnsi="宋体"/>
          <w:b/>
          <w:bCs/>
          <w:color w:val="0000FF"/>
          <w:sz w:val="24"/>
        </w:rPr>
      </w:pPr>
      <w:r w:rsidRPr="00B913AE">
        <w:rPr>
          <w:rFonts w:ascii="宋体" w:hAnsi="宋体" w:hint="eastAsia"/>
          <w:b/>
          <w:bCs/>
          <w:color w:val="0000FF"/>
          <w:sz w:val="24"/>
        </w:rPr>
        <w:t>八、新时期我国建筑行业/企业的应对</w:t>
      </w:r>
    </w:p>
    <w:p w14:paraId="76AA8138" w14:textId="26EF04F3" w:rsidR="00CD6B0A" w:rsidRDefault="00B913AE">
      <w:pPr>
        <w:adjustRightInd w:val="0"/>
        <w:snapToGrid w:val="0"/>
        <w:spacing w:line="360" w:lineRule="auto"/>
        <w:ind w:firstLineChars="200" w:firstLine="480"/>
        <w:rPr>
          <w:rFonts w:ascii="宋体" w:hAnsi="宋体"/>
          <w:sz w:val="24"/>
        </w:rPr>
      </w:pPr>
      <w:r>
        <w:rPr>
          <w:rFonts w:ascii="宋体" w:hAnsi="宋体"/>
          <w:sz w:val="24"/>
        </w:rPr>
        <w:t>1</w:t>
      </w:r>
      <w:r w:rsidR="00C567E5">
        <w:rPr>
          <w:rFonts w:ascii="宋体" w:hAnsi="宋体" w:hint="eastAsia"/>
          <w:sz w:val="24"/>
        </w:rPr>
        <w:t>、积极应对经济下行，施工企业降本增效之道</w:t>
      </w:r>
    </w:p>
    <w:p w14:paraId="062C2839"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疫情之下，不确定性已经成为施工企业不得不面临的现状。因此，施工企业必须重新审视粗放式管理引发的问题，增强对施工机械进行精细化管理的意识，将管理方式由线下转变为线上。考虑到机械使用成本一般占项目成本的10%～25%，用好机械、管好机械，可以显著提升项目的社会与经济效益。</w:t>
      </w:r>
    </w:p>
    <w:p w14:paraId="670FD551" w14:textId="4B26BCB0" w:rsidR="00CD6B0A" w:rsidRDefault="00B913AE">
      <w:pPr>
        <w:adjustRightInd w:val="0"/>
        <w:snapToGrid w:val="0"/>
        <w:spacing w:line="360" w:lineRule="auto"/>
        <w:ind w:firstLineChars="200" w:firstLine="480"/>
        <w:rPr>
          <w:rFonts w:ascii="宋体" w:hAnsi="宋体"/>
          <w:sz w:val="24"/>
        </w:rPr>
      </w:pPr>
      <w:r>
        <w:rPr>
          <w:rFonts w:ascii="宋体" w:hAnsi="宋体"/>
          <w:sz w:val="24"/>
        </w:rPr>
        <w:t>2</w:t>
      </w:r>
      <w:r w:rsidR="00C567E5">
        <w:rPr>
          <w:rFonts w:ascii="宋体" w:hAnsi="宋体" w:hint="eastAsia"/>
          <w:sz w:val="24"/>
        </w:rPr>
        <w:t>、跟踪政府规划，紧紧围绕产业政策导向</w:t>
      </w:r>
    </w:p>
    <w:p w14:paraId="6577709F" w14:textId="58BDE4EE" w:rsidR="00CD6B0A" w:rsidRDefault="00B913AE">
      <w:pPr>
        <w:adjustRightInd w:val="0"/>
        <w:snapToGrid w:val="0"/>
        <w:spacing w:line="360" w:lineRule="auto"/>
        <w:ind w:firstLineChars="200" w:firstLine="480"/>
        <w:rPr>
          <w:rFonts w:ascii="宋体" w:hAnsi="宋体"/>
          <w:sz w:val="24"/>
        </w:rPr>
      </w:pPr>
      <w:r>
        <w:rPr>
          <w:rFonts w:ascii="宋体" w:hAnsi="宋体"/>
          <w:sz w:val="24"/>
        </w:rPr>
        <w:t>3</w:t>
      </w:r>
      <w:r w:rsidR="00C567E5">
        <w:rPr>
          <w:rFonts w:ascii="宋体" w:hAnsi="宋体" w:hint="eastAsia"/>
          <w:sz w:val="24"/>
        </w:rPr>
        <w:t>、充分利用</w:t>
      </w:r>
      <w:r>
        <w:rPr>
          <w:rFonts w:ascii="宋体" w:hAnsi="宋体" w:hint="eastAsia"/>
          <w:sz w:val="24"/>
        </w:rPr>
        <w:t>城市化、城市群</w:t>
      </w:r>
      <w:r w:rsidR="00C567E5">
        <w:rPr>
          <w:rFonts w:ascii="宋体" w:hAnsi="宋体" w:hint="eastAsia"/>
          <w:sz w:val="24"/>
        </w:rPr>
        <w:t>战略给建筑企业和房地产企业带来的机遇，提升自身业务水平和可持续发展能力，打造百年企业</w:t>
      </w:r>
    </w:p>
    <w:p w14:paraId="322868B1" w14:textId="28C51EC5" w:rsidR="00CD6B0A" w:rsidRDefault="00B913AE">
      <w:pPr>
        <w:adjustRightInd w:val="0"/>
        <w:snapToGrid w:val="0"/>
        <w:spacing w:line="360" w:lineRule="auto"/>
        <w:ind w:firstLineChars="200" w:firstLine="480"/>
        <w:rPr>
          <w:rFonts w:ascii="宋体" w:hAnsi="宋体"/>
          <w:sz w:val="24"/>
        </w:rPr>
      </w:pPr>
      <w:r>
        <w:rPr>
          <w:rFonts w:ascii="宋体" w:hAnsi="宋体"/>
          <w:sz w:val="24"/>
        </w:rPr>
        <w:t>4</w:t>
      </w:r>
      <w:r w:rsidR="00C567E5">
        <w:rPr>
          <w:rFonts w:ascii="宋体" w:hAnsi="宋体" w:hint="eastAsia"/>
          <w:sz w:val="24"/>
        </w:rPr>
        <w:t>、建筑企业应紧紧抓住PPP的发展机遇，提早介入综合管廊、海绵城市、特色小镇等新兴领域，大力发展装配式建筑，注重BIM技术（建筑信息化模型）的应用，全方位提升内部管理水平。</w:t>
      </w:r>
    </w:p>
    <w:p w14:paraId="53451B7A" w14:textId="197F06D5" w:rsidR="00CD6B0A" w:rsidRDefault="00B913AE">
      <w:pPr>
        <w:adjustRightInd w:val="0"/>
        <w:snapToGrid w:val="0"/>
        <w:spacing w:line="360" w:lineRule="auto"/>
        <w:ind w:firstLineChars="200" w:firstLine="480"/>
        <w:rPr>
          <w:rFonts w:ascii="宋体" w:hAnsi="宋体"/>
          <w:sz w:val="24"/>
        </w:rPr>
      </w:pPr>
      <w:r>
        <w:rPr>
          <w:rFonts w:ascii="宋体" w:hAnsi="宋体"/>
          <w:sz w:val="24"/>
        </w:rPr>
        <w:t>5</w:t>
      </w:r>
      <w:r w:rsidR="00C567E5">
        <w:rPr>
          <w:rFonts w:ascii="宋体" w:hAnsi="宋体" w:hint="eastAsia"/>
          <w:sz w:val="24"/>
        </w:rPr>
        <w:t>、高品质是未来我国建筑业发展的着力点</w:t>
      </w:r>
    </w:p>
    <w:p w14:paraId="1D3BF49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——建筑业的高质量发展既要提升产品品质，在房地产领域就是把打造百年住宅、健康住宅纳入房地产高质量发展体系加快推进，又要找准主攻方向加快进行科技创新，解决行业热点难点问题。</w:t>
      </w:r>
    </w:p>
    <w:p w14:paraId="2023BD9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lastRenderedPageBreak/>
        <w:t>——数字化转型衍生机遇，不断提高建筑产业智慧化水平，推动移动互联网、物联网、云计算、大数据与建筑业的深度融合；同时加快BIM(建筑信息模型)技术推广应用；在工程项目规划、勘察、设计、施工、监理、造价等各阶段，推广BIM技术应用，利用云计算、云存储技术和</w:t>
      </w:r>
      <w:proofErr w:type="gramStart"/>
      <w:r>
        <w:rPr>
          <w:rFonts w:ascii="宋体" w:hAnsi="宋体" w:hint="eastAsia"/>
          <w:sz w:val="24"/>
        </w:rPr>
        <w:t>云服务</w:t>
      </w:r>
      <w:proofErr w:type="gramEnd"/>
      <w:r>
        <w:rPr>
          <w:rFonts w:ascii="宋体" w:hAnsi="宋体" w:hint="eastAsia"/>
          <w:sz w:val="24"/>
        </w:rPr>
        <w:t>平台，实现建筑全生命周期各参与方的数据共享和协同合作，为项目方案优化和科学决策提供依据。</w:t>
      </w:r>
    </w:p>
    <w:p w14:paraId="162E320A"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——建筑业的发展方式相对粗放，在高质量发展的大背景之下，建筑业发展的基本方向应该是加快从粗放型向精细化的转变。同时，企业要打造自己的技术品牌，以创新提高技术实力。</w:t>
      </w:r>
    </w:p>
    <w:p w14:paraId="054262B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——从整个行业发展看，建筑行业未来仍有很大的创新发展空间。</w:t>
      </w:r>
    </w:p>
    <w:p w14:paraId="5ED26325" w14:textId="5F06AA7B" w:rsidR="00CD6B0A" w:rsidRDefault="00B913AE">
      <w:pPr>
        <w:adjustRightInd w:val="0"/>
        <w:snapToGrid w:val="0"/>
        <w:spacing w:line="360" w:lineRule="auto"/>
        <w:ind w:firstLineChars="200" w:firstLine="480"/>
        <w:rPr>
          <w:rFonts w:ascii="宋体" w:hAnsi="宋体"/>
          <w:sz w:val="24"/>
        </w:rPr>
      </w:pPr>
      <w:r>
        <w:rPr>
          <w:rFonts w:ascii="宋体" w:hAnsi="宋体"/>
          <w:sz w:val="24"/>
        </w:rPr>
        <w:t>6</w:t>
      </w:r>
      <w:r w:rsidR="00C567E5">
        <w:rPr>
          <w:rFonts w:ascii="宋体" w:hAnsi="宋体" w:hint="eastAsia"/>
          <w:sz w:val="24"/>
        </w:rPr>
        <w:t>、危机中彰显装配式建筑的优势，大力发展装配式建筑</w:t>
      </w:r>
    </w:p>
    <w:p w14:paraId="483259A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——对比传统建筑，装配式在施工建设速度和应急能力方面具有无可比拟的优势，能提供安全、优质、绿色、环保的产品，实现建筑的高质量高品质。</w:t>
      </w:r>
    </w:p>
    <w:p w14:paraId="4EA66C5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发挥装配式建筑集成设计的优势。集成设计的理念并不能简单地理解为“各专业技术的集成”，而是产品建造全周期、全专业的集成解决方案，从产品的制造端、使用端、运维端逆向指导设计思维。真正从需求出发，拿出最合理的解决方式。</w:t>
      </w:r>
    </w:p>
    <w:p w14:paraId="6197AF3B" w14:textId="79D7123C"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——装配式建筑的发展也将带动产业工人转型。近年来，国家大力推进工程总承包和建筑产业工人队伍的建设。</w:t>
      </w:r>
    </w:p>
    <w:p w14:paraId="13B4B2E5" w14:textId="502FCA7C" w:rsidR="00B913AE" w:rsidRDefault="00B913AE" w:rsidP="00B913AE">
      <w:pPr>
        <w:adjustRightInd w:val="0"/>
        <w:snapToGrid w:val="0"/>
        <w:spacing w:line="360" w:lineRule="auto"/>
        <w:ind w:firstLineChars="200" w:firstLine="480"/>
        <w:rPr>
          <w:rFonts w:ascii="宋体" w:hAnsi="宋体"/>
          <w:sz w:val="24"/>
        </w:rPr>
      </w:pPr>
      <w:r>
        <w:rPr>
          <w:rFonts w:ascii="宋体" w:hAnsi="宋体"/>
          <w:sz w:val="24"/>
        </w:rPr>
        <w:t>6</w:t>
      </w:r>
      <w:r>
        <w:rPr>
          <w:rFonts w:ascii="宋体" w:hAnsi="宋体" w:hint="eastAsia"/>
          <w:sz w:val="24"/>
        </w:rPr>
        <w:t>、大力发展绿色建筑</w:t>
      </w:r>
    </w:p>
    <w:p w14:paraId="3B2041D9" w14:textId="12143778" w:rsidR="00B913AE" w:rsidRDefault="00B913AE" w:rsidP="00B913AE">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、大力发展水务环保</w:t>
      </w:r>
    </w:p>
    <w:p w14:paraId="4AE37963" w14:textId="09B5D362" w:rsidR="00B913AE" w:rsidRPr="00B913AE" w:rsidRDefault="00B913AE">
      <w:pPr>
        <w:adjustRightInd w:val="0"/>
        <w:snapToGrid w:val="0"/>
        <w:spacing w:line="360" w:lineRule="auto"/>
        <w:ind w:firstLineChars="200" w:firstLine="480"/>
        <w:rPr>
          <w:rFonts w:ascii="宋体" w:hAnsi="宋体"/>
          <w:sz w:val="24"/>
        </w:rPr>
      </w:pPr>
      <w:r>
        <w:rPr>
          <w:rFonts w:ascii="宋体" w:hAnsi="宋体" w:hint="eastAsia"/>
          <w:sz w:val="24"/>
        </w:rPr>
        <w:t>8、积极介入“新基建”业务</w:t>
      </w:r>
    </w:p>
    <w:p w14:paraId="132A51EA" w14:textId="4C50092E" w:rsidR="00CD6B0A" w:rsidRDefault="00B913AE">
      <w:pPr>
        <w:adjustRightInd w:val="0"/>
        <w:snapToGrid w:val="0"/>
        <w:spacing w:line="360" w:lineRule="auto"/>
        <w:ind w:firstLineChars="200" w:firstLine="480"/>
        <w:rPr>
          <w:rFonts w:ascii="宋体" w:hAnsi="宋体"/>
          <w:sz w:val="24"/>
        </w:rPr>
      </w:pPr>
      <w:r>
        <w:rPr>
          <w:rFonts w:ascii="宋体" w:hAnsi="宋体"/>
          <w:sz w:val="24"/>
        </w:rPr>
        <w:t>9</w:t>
      </w:r>
      <w:r w:rsidR="00C567E5">
        <w:rPr>
          <w:rFonts w:ascii="宋体" w:hAnsi="宋体" w:hint="eastAsia"/>
          <w:sz w:val="24"/>
        </w:rPr>
        <w:t>、加快培育和发展工程总承包、工程建设全过程咨询企业</w:t>
      </w:r>
    </w:p>
    <w:p w14:paraId="59952B90"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2019年，住建部印发《关于推进全过程工程咨询服务发展的指导意见》《房屋建筑和市政基础设施工程总承包管理办法（征求意见稿）》等，加快培育和发展工程总承包、工程建设全过程咨询企业。当前，培育工程总承包、全过程工程咨询企业，发展专业作业企业已成为重要趋势，国家鼓励工程总承包或专业承包企业拥有一定数量的自有技术工人，壮大建筑产业工人队伍，进一步细化行业分工，推动建筑业高质量发展。</w:t>
      </w:r>
    </w:p>
    <w:p w14:paraId="4AB51DEF" w14:textId="317A29A2" w:rsidR="00CD6B0A" w:rsidRDefault="00B913AE">
      <w:pPr>
        <w:adjustRightInd w:val="0"/>
        <w:snapToGrid w:val="0"/>
        <w:spacing w:line="360" w:lineRule="auto"/>
        <w:ind w:firstLineChars="200" w:firstLine="480"/>
        <w:rPr>
          <w:rFonts w:ascii="宋体" w:hAnsi="宋体"/>
          <w:sz w:val="24"/>
        </w:rPr>
      </w:pPr>
      <w:r>
        <w:rPr>
          <w:rFonts w:ascii="宋体" w:hAnsi="宋体"/>
          <w:sz w:val="24"/>
        </w:rPr>
        <w:t>10</w:t>
      </w:r>
      <w:r w:rsidR="00C567E5">
        <w:rPr>
          <w:rFonts w:ascii="宋体" w:hAnsi="宋体" w:hint="eastAsia"/>
          <w:sz w:val="24"/>
        </w:rPr>
        <w:t>、新形势下建筑企业</w:t>
      </w:r>
      <w:r>
        <w:rPr>
          <w:rFonts w:ascii="宋体" w:hAnsi="宋体" w:hint="eastAsia"/>
          <w:sz w:val="24"/>
        </w:rPr>
        <w:t>创新</w:t>
      </w:r>
      <w:r w:rsidR="00C567E5">
        <w:rPr>
          <w:rFonts w:ascii="宋体" w:hAnsi="宋体" w:hint="eastAsia"/>
          <w:sz w:val="24"/>
        </w:rPr>
        <w:t>融资</w:t>
      </w:r>
    </w:p>
    <w:p w14:paraId="214A45D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——建筑企业融资方法九大招</w:t>
      </w:r>
    </w:p>
    <w:p w14:paraId="39675301"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lastRenderedPageBreak/>
        <w:t>——新形势下建筑企业新融资模式</w:t>
      </w:r>
    </w:p>
    <w:p w14:paraId="4BE822C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——发行绿色债券</w:t>
      </w:r>
    </w:p>
    <w:p w14:paraId="238B2F32" w14:textId="77777777" w:rsidR="00CD6B0A" w:rsidRDefault="00CD6B0A">
      <w:pPr>
        <w:adjustRightInd w:val="0"/>
        <w:snapToGrid w:val="0"/>
        <w:spacing w:line="360" w:lineRule="auto"/>
        <w:ind w:firstLineChars="200" w:firstLine="480"/>
        <w:rPr>
          <w:rFonts w:ascii="宋体" w:hAnsi="宋体"/>
          <w:sz w:val="24"/>
        </w:rPr>
      </w:pPr>
    </w:p>
    <w:p w14:paraId="2D9E5127" w14:textId="77777777" w:rsidR="00CD6B0A" w:rsidRDefault="00CD6B0A">
      <w:pPr>
        <w:adjustRightInd w:val="0"/>
        <w:snapToGrid w:val="0"/>
        <w:spacing w:line="360" w:lineRule="auto"/>
        <w:ind w:firstLineChars="200" w:firstLine="480"/>
        <w:rPr>
          <w:rFonts w:ascii="宋体" w:hAnsi="宋体"/>
          <w:sz w:val="24"/>
        </w:rPr>
      </w:pPr>
    </w:p>
    <w:p w14:paraId="2D9C23A7" w14:textId="77777777"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长风破浪会有时，直挂云帆济沧海！</w:t>
      </w:r>
    </w:p>
    <w:p w14:paraId="5A109961" w14:textId="77777777" w:rsidR="00CD6B0A" w:rsidRDefault="00C567E5">
      <w:pPr>
        <w:adjustRightInd w:val="0"/>
        <w:snapToGrid w:val="0"/>
        <w:spacing w:line="360" w:lineRule="auto"/>
        <w:ind w:firstLineChars="200" w:firstLine="482"/>
      </w:pPr>
      <w:r>
        <w:rPr>
          <w:rFonts w:ascii="宋体" w:hAnsi="宋体" w:hint="eastAsia"/>
          <w:b/>
          <w:bCs/>
          <w:color w:val="0000FF"/>
          <w:sz w:val="24"/>
        </w:rPr>
        <w:t>祝大家事业顺利，身体健康！</w:t>
      </w:r>
    </w:p>
    <w:sectPr w:rsidR="00CD6B0A">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8EC4F0" w14:textId="77777777" w:rsidR="00FD7E9B" w:rsidRDefault="00FD7E9B">
      <w:r>
        <w:separator/>
      </w:r>
    </w:p>
  </w:endnote>
  <w:endnote w:type="continuationSeparator" w:id="0">
    <w:p w14:paraId="3F5F266C" w14:textId="77777777" w:rsidR="00FD7E9B" w:rsidRDefault="00FD7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74AD1" w14:textId="77777777" w:rsidR="00CD6B0A" w:rsidRDefault="00C567E5">
    <w:pPr>
      <w:pStyle w:val="a3"/>
    </w:pPr>
    <w:r>
      <w:rPr>
        <w:noProof/>
      </w:rPr>
      <mc:AlternateContent>
        <mc:Choice Requires="wps">
          <w:drawing>
            <wp:anchor distT="0" distB="0" distL="114300" distR="114300" simplePos="0" relativeHeight="251658240" behindDoc="0" locked="0" layoutInCell="1" allowOverlap="1" wp14:anchorId="2EDACD5B" wp14:editId="1B04F41A">
              <wp:simplePos x="0" y="0"/>
              <wp:positionH relativeFrom="margin">
                <wp:align>center</wp:align>
              </wp:positionH>
              <wp:positionV relativeFrom="paragraph">
                <wp:posOffset>0</wp:posOffset>
              </wp:positionV>
              <wp:extent cx="64770"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770" cy="146050"/>
                      </a:xfrm>
                      <a:prstGeom prst="rect">
                        <a:avLst/>
                      </a:prstGeom>
                      <a:noFill/>
                      <a:ln w="6350">
                        <a:noFill/>
                      </a:ln>
                      <a:effectLst/>
                    </wps:spPr>
                    <wps:txbx>
                      <w:txbxContent>
                        <w:p w14:paraId="28154D55" w14:textId="77777777" w:rsidR="00CD6B0A" w:rsidRDefault="00C567E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EDACD5B" id="_x0000_t202" coordsize="21600,21600" o:spt="202" path="m,l,21600r21600,l21600,xe">
              <v:stroke joinstyle="miter"/>
              <v:path gradientshapeok="t" o:connecttype="rect"/>
            </v:shapetype>
            <v:shape id="文本框 1" o:spid="_x0000_s1026" type="#_x0000_t202" style="position:absolute;margin-left:0;margin-top:0;width:5.1pt;height:11.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" filled="f" stroked="f" strokeweight=".5pt">
              <v:textbox style="mso-fit-shape-to-text:t" inset="0,0,0,0">
                <w:txbxContent>
                  <w:p w14:paraId="28154D55" w14:textId="77777777" w:rsidR="00CD6B0A" w:rsidRDefault="00C567E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51124B" w14:textId="77777777" w:rsidR="00FD7E9B" w:rsidRDefault="00FD7E9B">
      <w:r>
        <w:separator/>
      </w:r>
    </w:p>
  </w:footnote>
  <w:footnote w:type="continuationSeparator" w:id="0">
    <w:p w14:paraId="5F0B798E" w14:textId="77777777" w:rsidR="00FD7E9B" w:rsidRDefault="00FD7E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D822AAE"/>
    <w:rsid w:val="000E3CE2"/>
    <w:rsid w:val="00163EAA"/>
    <w:rsid w:val="001A496A"/>
    <w:rsid w:val="00213CBE"/>
    <w:rsid w:val="002A475C"/>
    <w:rsid w:val="002E1D35"/>
    <w:rsid w:val="003F391C"/>
    <w:rsid w:val="00405802"/>
    <w:rsid w:val="0041237D"/>
    <w:rsid w:val="004A2E34"/>
    <w:rsid w:val="00532F58"/>
    <w:rsid w:val="0056227C"/>
    <w:rsid w:val="005A652F"/>
    <w:rsid w:val="005D7FA4"/>
    <w:rsid w:val="006707C9"/>
    <w:rsid w:val="0068050C"/>
    <w:rsid w:val="007A1B9C"/>
    <w:rsid w:val="007F13A8"/>
    <w:rsid w:val="008B6A20"/>
    <w:rsid w:val="009115FD"/>
    <w:rsid w:val="0092529C"/>
    <w:rsid w:val="00972188"/>
    <w:rsid w:val="00975A9D"/>
    <w:rsid w:val="00985779"/>
    <w:rsid w:val="00B45B92"/>
    <w:rsid w:val="00B504E5"/>
    <w:rsid w:val="00B67759"/>
    <w:rsid w:val="00B74DAB"/>
    <w:rsid w:val="00B913AE"/>
    <w:rsid w:val="00C567E5"/>
    <w:rsid w:val="00CD6B0A"/>
    <w:rsid w:val="00D001FF"/>
    <w:rsid w:val="00DA43A2"/>
    <w:rsid w:val="00E77836"/>
    <w:rsid w:val="00F441BA"/>
    <w:rsid w:val="00F44FFE"/>
    <w:rsid w:val="00F74675"/>
    <w:rsid w:val="00FC15D4"/>
    <w:rsid w:val="00FC395E"/>
    <w:rsid w:val="00FD7E9B"/>
    <w:rsid w:val="02B67427"/>
    <w:rsid w:val="034544F2"/>
    <w:rsid w:val="04C0772F"/>
    <w:rsid w:val="05D9252F"/>
    <w:rsid w:val="07466379"/>
    <w:rsid w:val="0B3B2F33"/>
    <w:rsid w:val="10AC651D"/>
    <w:rsid w:val="149D6329"/>
    <w:rsid w:val="15831DA3"/>
    <w:rsid w:val="15DF646D"/>
    <w:rsid w:val="1997446F"/>
    <w:rsid w:val="1FF83FA8"/>
    <w:rsid w:val="24212BAC"/>
    <w:rsid w:val="264472EC"/>
    <w:rsid w:val="2EA63927"/>
    <w:rsid w:val="2F152813"/>
    <w:rsid w:val="31145E3D"/>
    <w:rsid w:val="33AF70F4"/>
    <w:rsid w:val="34BD6F03"/>
    <w:rsid w:val="3D822AAE"/>
    <w:rsid w:val="3F3D2F6B"/>
    <w:rsid w:val="40AF3C1A"/>
    <w:rsid w:val="46F3508E"/>
    <w:rsid w:val="4C00500B"/>
    <w:rsid w:val="4CE57BEF"/>
    <w:rsid w:val="4CEA2BCF"/>
    <w:rsid w:val="559F1E5A"/>
    <w:rsid w:val="56373A54"/>
    <w:rsid w:val="56F264A8"/>
    <w:rsid w:val="59E81E2F"/>
    <w:rsid w:val="5DF43181"/>
    <w:rsid w:val="63193DEC"/>
    <w:rsid w:val="65972A4B"/>
    <w:rsid w:val="675D3F07"/>
    <w:rsid w:val="68056393"/>
    <w:rsid w:val="6A274ECF"/>
    <w:rsid w:val="6AB93119"/>
    <w:rsid w:val="73676FDF"/>
    <w:rsid w:val="7367716D"/>
    <w:rsid w:val="74AF4D96"/>
    <w:rsid w:val="75BE01C1"/>
    <w:rsid w:val="764D6209"/>
    <w:rsid w:val="76D95EE0"/>
    <w:rsid w:val="78A94FA5"/>
    <w:rsid w:val="7D7914B7"/>
    <w:rsid w:val="7FE13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63D2E"/>
  <w15:docId w15:val="{1F59D577-8FB0-4071-A882-C432D1881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kern w:val="44"/>
      <w:sz w:val="24"/>
    </w:rPr>
  </w:style>
  <w:style w:type="paragraph" w:styleId="2">
    <w:name w:val="heading 2"/>
    <w:basedOn w:val="a"/>
    <w:next w:val="a"/>
    <w:semiHidden/>
    <w:unhideWhenUsed/>
    <w:qFormat/>
    <w:pPr>
      <w:spacing w:beforeAutospacing="1"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pPr>
      <w:jc w:val="left"/>
    </w:pPr>
    <w:rPr>
      <w:kern w:val="0"/>
      <w:sz w:val="24"/>
    </w:rPr>
  </w:style>
  <w:style w:type="character" w:styleId="a5">
    <w:name w:val="Strong"/>
    <w:basedOn w:val="a0"/>
    <w:qFormat/>
    <w:rPr>
      <w:b/>
    </w:rPr>
  </w:style>
  <w:style w:type="character" w:styleId="a6">
    <w:name w:val="FollowedHyperlink"/>
    <w:basedOn w:val="a0"/>
    <w:qFormat/>
    <w:rPr>
      <w:color w:val="000000"/>
      <w:u w:val="none"/>
    </w:rPr>
  </w:style>
  <w:style w:type="character" w:styleId="a7">
    <w:name w:val="Emphasis"/>
    <w:basedOn w:val="a0"/>
    <w:qFormat/>
  </w:style>
  <w:style w:type="character" w:styleId="HTML">
    <w:name w:val="HTML Definition"/>
    <w:basedOn w:val="a0"/>
    <w:qFormat/>
  </w:style>
  <w:style w:type="character" w:styleId="HTML0">
    <w:name w:val="HTML Variable"/>
    <w:basedOn w:val="a0"/>
    <w:qFormat/>
  </w:style>
  <w:style w:type="character" w:styleId="a8">
    <w:name w:val="Hyperlink"/>
    <w:basedOn w:val="a0"/>
    <w:qFormat/>
    <w:rPr>
      <w:color w:val="000000"/>
      <w:u w:val="none"/>
    </w:rPr>
  </w:style>
  <w:style w:type="character" w:styleId="HTML1">
    <w:name w:val="HTML Code"/>
    <w:basedOn w:val="a0"/>
    <w:qFormat/>
    <w:rPr>
      <w:rFonts w:ascii="Courier New" w:hAnsi="Courier New"/>
      <w:sz w:val="20"/>
    </w:rPr>
  </w:style>
  <w:style w:type="character" w:styleId="HTML2">
    <w:name w:val="HTML Cite"/>
    <w:basedOn w:val="a0"/>
    <w:qFormat/>
  </w:style>
  <w:style w:type="character" w:styleId="HTML3">
    <w:name w:val="HTML Keyboard"/>
    <w:basedOn w:val="a0"/>
    <w:qFormat/>
    <w:rPr>
      <w:rFonts w:ascii="Courier New" w:hAnsi="Courier New"/>
      <w:sz w:val="20"/>
    </w:rPr>
  </w:style>
  <w:style w:type="character" w:styleId="HTML4">
    <w:name w:val="HTML Sample"/>
    <w:basedOn w:val="a0"/>
    <w:qFormat/>
    <w:rPr>
      <w:rFonts w:ascii="Courier New" w:hAnsi="Courier New"/>
    </w:rPr>
  </w:style>
  <w:style w:type="character" w:customStyle="1" w:styleId="color01">
    <w:name w:val="color01"/>
    <w:basedOn w:val="a0"/>
    <w:qFormat/>
  </w:style>
  <w:style w:type="character" w:customStyle="1" w:styleId="ond">
    <w:name w:val="ond"/>
    <w:basedOn w:val="a0"/>
    <w:qFormat/>
    <w:rPr>
      <w:color w:val="FFFFFF"/>
      <w:shd w:val="clear" w:color="auto" w:fill="AE0015"/>
    </w:rPr>
  </w:style>
  <w:style w:type="character" w:customStyle="1" w:styleId="ondsd">
    <w:name w:val="ondsd"/>
    <w:basedOn w:val="a0"/>
    <w:qFormat/>
    <w:rPr>
      <w:color w:val="7297B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tuliu.com/tags/545.html" TargetMode="External"/><Relationship Id="rId3" Type="http://schemas.openxmlformats.org/officeDocument/2006/relationships/settings" Target="settings.xml"/><Relationship Id="rId7" Type="http://schemas.openxmlformats.org/officeDocument/2006/relationships/hyperlink" Target="https://m.tuliu.com/tags/1599.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tuliu.com/tags/31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725</Words>
  <Characters>4137</Characters>
  <Application>Microsoft Office Word</Application>
  <DocSecurity>0</DocSecurity>
  <Lines>34</Lines>
  <Paragraphs>9</Paragraphs>
  <ScaleCrop>false</ScaleCrop>
  <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chuanbao wang</dc:creator>
  <cp:lastModifiedBy>chuanbao wang</cp:lastModifiedBy>
  <cp:revision>15</cp:revision>
  <dcterms:created xsi:type="dcterms:W3CDTF">2019-01-24T09:08:00Z</dcterms:created>
  <dcterms:modified xsi:type="dcterms:W3CDTF">2021-03-09T07:17:00Z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