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EE9A2" w14:textId="77777777" w:rsidR="00FB68B5" w:rsidRPr="00FB68B5" w:rsidRDefault="00FB68B5" w:rsidP="00F277C0">
      <w:pPr>
        <w:spacing w:line="360" w:lineRule="auto"/>
        <w:jc w:val="center"/>
        <w:rPr>
          <w:rFonts w:asciiTheme="minorEastAsia" w:hAnsiTheme="minorEastAsia" w:cs="华文中宋"/>
          <w:color w:val="FF0000"/>
          <w:sz w:val="28"/>
          <w:szCs w:val="28"/>
        </w:rPr>
      </w:pPr>
      <w:r w:rsidRPr="00FB68B5">
        <w:rPr>
          <w:rFonts w:asciiTheme="minorEastAsia" w:hAnsiTheme="minorEastAsia" w:cs="华文中宋" w:hint="eastAsia"/>
          <w:b/>
          <w:bCs/>
          <w:color w:val="FF0000"/>
          <w:sz w:val="28"/>
          <w:szCs w:val="28"/>
        </w:rPr>
        <w:t>双循环、碳中和背景下宏观经济形势与银行机遇、挑战和应对</w:t>
      </w:r>
    </w:p>
    <w:p w14:paraId="071BF744" w14:textId="77777777" w:rsidR="0045748A" w:rsidRPr="008F4B47" w:rsidRDefault="0045748A" w:rsidP="0060415D">
      <w:pPr>
        <w:spacing w:line="360" w:lineRule="auto"/>
        <w:jc w:val="center"/>
        <w:rPr>
          <w:rFonts w:asciiTheme="minorEastAsia" w:hAnsiTheme="minorEastAsia" w:cs="华文中宋"/>
          <w:sz w:val="28"/>
          <w:szCs w:val="28"/>
        </w:rPr>
      </w:pPr>
      <w:r w:rsidRPr="008F4B47">
        <w:rPr>
          <w:rFonts w:asciiTheme="minorEastAsia" w:hAnsiTheme="minorEastAsia" w:cs="华文中宋" w:hint="eastAsia"/>
          <w:sz w:val="28"/>
          <w:szCs w:val="28"/>
        </w:rPr>
        <w:t>王传宝教授</w:t>
      </w:r>
    </w:p>
    <w:p w14:paraId="1AA4FE12" w14:textId="35BA172D" w:rsidR="008B5489" w:rsidRPr="008F4B47" w:rsidRDefault="0045748A" w:rsidP="0060415D">
      <w:pPr>
        <w:spacing w:line="360" w:lineRule="auto"/>
        <w:jc w:val="center"/>
        <w:rPr>
          <w:rFonts w:asciiTheme="minorEastAsia" w:hAnsiTheme="minorEastAsia" w:cs="华文中宋"/>
          <w:sz w:val="28"/>
          <w:szCs w:val="28"/>
        </w:rPr>
      </w:pPr>
      <w:r w:rsidRPr="008F4B47">
        <w:rPr>
          <w:rFonts w:asciiTheme="minorEastAsia" w:hAnsiTheme="minorEastAsia" w:cs="华文中宋" w:hint="eastAsia"/>
          <w:sz w:val="28"/>
          <w:szCs w:val="28"/>
        </w:rPr>
        <w:t>课纲</w:t>
      </w:r>
    </w:p>
    <w:p w14:paraId="7A50A18D" w14:textId="3CE3EBE0" w:rsidR="0045748A" w:rsidRPr="00707DE0" w:rsidRDefault="00707DE0" w:rsidP="00707DE0">
      <w:pPr>
        <w:adjustRightInd w:val="0"/>
        <w:snapToGrid w:val="0"/>
        <w:spacing w:line="360" w:lineRule="auto"/>
        <w:ind w:firstLineChars="200" w:firstLine="562"/>
        <w:rPr>
          <w:rFonts w:asciiTheme="minorEastAsia" w:hAnsiTheme="minorEastAsia" w:cs="Times New Roman" w:hint="eastAsia"/>
          <w:b/>
          <w:bCs/>
          <w:color w:val="0000FF"/>
          <w:sz w:val="28"/>
          <w:szCs w:val="28"/>
        </w:rPr>
      </w:pPr>
      <w:r>
        <w:rPr>
          <w:rFonts w:asciiTheme="minorEastAsia" w:hAnsiTheme="minorEastAsia" w:cs="Times New Roman" w:hint="eastAsia"/>
          <w:b/>
          <w:bCs/>
          <w:color w:val="0000FF"/>
          <w:sz w:val="28"/>
          <w:szCs w:val="28"/>
        </w:rPr>
        <w:t>本课程</w:t>
      </w:r>
      <w:r w:rsidR="00567C6C" w:rsidRPr="00707DE0">
        <w:rPr>
          <w:rFonts w:asciiTheme="minorEastAsia" w:hAnsiTheme="minorEastAsia" w:cs="Times New Roman" w:hint="eastAsia"/>
          <w:b/>
          <w:bCs/>
          <w:color w:val="0000FF"/>
          <w:sz w:val="28"/>
          <w:szCs w:val="28"/>
        </w:rPr>
        <w:t>共分四个模块</w:t>
      </w:r>
      <w:r w:rsidR="00760507">
        <w:rPr>
          <w:rFonts w:asciiTheme="minorEastAsia" w:hAnsiTheme="minorEastAsia" w:cs="Times New Roman" w:hint="eastAsia"/>
          <w:b/>
          <w:bCs/>
          <w:color w:val="0000FF"/>
          <w:sz w:val="28"/>
          <w:szCs w:val="28"/>
        </w:rPr>
        <w:t>。</w:t>
      </w:r>
    </w:p>
    <w:p w14:paraId="63A0D7CD" w14:textId="77777777" w:rsidR="00567C6C" w:rsidRPr="00707DE0" w:rsidRDefault="00567C6C" w:rsidP="00707DE0">
      <w:pPr>
        <w:adjustRightInd w:val="0"/>
        <w:snapToGrid w:val="0"/>
        <w:spacing w:line="360" w:lineRule="auto"/>
        <w:ind w:firstLineChars="200" w:firstLine="562"/>
        <w:rPr>
          <w:rFonts w:asciiTheme="minorEastAsia" w:hAnsiTheme="minorEastAsia" w:cs="Times New Roman"/>
          <w:b/>
          <w:bCs/>
          <w:color w:val="0000FF"/>
          <w:sz w:val="28"/>
          <w:szCs w:val="28"/>
        </w:rPr>
      </w:pPr>
      <w:r w:rsidRPr="00707DE0">
        <w:rPr>
          <w:rFonts w:asciiTheme="minorEastAsia" w:hAnsiTheme="minorEastAsia" w:cs="Times New Roman" w:hint="eastAsia"/>
          <w:b/>
          <w:bCs/>
          <w:color w:val="0000FF"/>
          <w:sz w:val="28"/>
          <w:szCs w:val="28"/>
        </w:rPr>
        <w:t>第一模块 双循环、碳中和背景下宏观经济形势分析与银行应对</w:t>
      </w:r>
    </w:p>
    <w:p w14:paraId="37CC7F28" w14:textId="77777777" w:rsidR="00567C6C" w:rsidRPr="00AB596E" w:rsidRDefault="00567C6C" w:rsidP="00707DE0">
      <w:pPr>
        <w:adjustRightInd w:val="0"/>
        <w:snapToGrid w:val="0"/>
        <w:spacing w:line="360" w:lineRule="auto"/>
        <w:ind w:firstLineChars="200" w:firstLine="562"/>
        <w:rPr>
          <w:rFonts w:asciiTheme="minorEastAsia" w:hAnsiTheme="minorEastAsia" w:cs="Times New Roman"/>
          <w:b/>
          <w:bCs/>
          <w:color w:val="0000FF"/>
          <w:sz w:val="28"/>
          <w:szCs w:val="28"/>
        </w:rPr>
      </w:pPr>
      <w:r w:rsidRPr="00AB596E">
        <w:rPr>
          <w:rFonts w:asciiTheme="minorEastAsia" w:hAnsiTheme="minorEastAsia" w:cs="Times New Roman" w:hint="eastAsia"/>
          <w:b/>
          <w:bCs/>
          <w:color w:val="0000FF"/>
          <w:sz w:val="28"/>
          <w:szCs w:val="28"/>
        </w:rPr>
        <w:t>第二模块  经济双循环格局下，商业银行的机遇、困境、使命与对策</w:t>
      </w:r>
    </w:p>
    <w:p w14:paraId="2CC83026" w14:textId="77777777" w:rsidR="00567C6C" w:rsidRPr="00567C6C" w:rsidRDefault="00567C6C" w:rsidP="00707DE0">
      <w:pPr>
        <w:adjustRightInd w:val="0"/>
        <w:snapToGrid w:val="0"/>
        <w:spacing w:line="360" w:lineRule="auto"/>
        <w:ind w:firstLineChars="200" w:firstLine="562"/>
        <w:rPr>
          <w:rFonts w:asciiTheme="minorEastAsia" w:hAnsiTheme="minorEastAsia" w:cs="Times New Roman"/>
          <w:b/>
          <w:bCs/>
          <w:color w:val="0000FF"/>
          <w:sz w:val="28"/>
          <w:szCs w:val="28"/>
        </w:rPr>
      </w:pPr>
      <w:r w:rsidRPr="00567C6C">
        <w:rPr>
          <w:rFonts w:asciiTheme="minorEastAsia" w:hAnsiTheme="minorEastAsia" w:cs="Times New Roman" w:hint="eastAsia"/>
          <w:b/>
          <w:bCs/>
          <w:color w:val="0000FF"/>
          <w:sz w:val="28"/>
          <w:szCs w:val="28"/>
        </w:rPr>
        <w:t>第三模块  “碳达峰、碳中和”背景下商业银行的机遇、挑战与应对策略</w:t>
      </w:r>
    </w:p>
    <w:p w14:paraId="2AE24A59" w14:textId="77777777" w:rsidR="00B75375" w:rsidRPr="00B75375" w:rsidRDefault="00B75375" w:rsidP="00707DE0">
      <w:pPr>
        <w:adjustRightInd w:val="0"/>
        <w:snapToGrid w:val="0"/>
        <w:spacing w:line="360" w:lineRule="auto"/>
        <w:ind w:firstLineChars="200" w:firstLine="562"/>
        <w:rPr>
          <w:rFonts w:asciiTheme="minorEastAsia" w:hAnsiTheme="minorEastAsia" w:cs="Times New Roman"/>
          <w:b/>
          <w:bCs/>
          <w:color w:val="0000FF"/>
          <w:sz w:val="28"/>
          <w:szCs w:val="28"/>
        </w:rPr>
      </w:pPr>
      <w:r w:rsidRPr="00B75375">
        <w:rPr>
          <w:rFonts w:asciiTheme="minorEastAsia" w:hAnsiTheme="minorEastAsia" w:cs="Times New Roman" w:hint="eastAsia"/>
          <w:b/>
          <w:bCs/>
          <w:color w:val="0000FF"/>
          <w:sz w:val="28"/>
          <w:szCs w:val="28"/>
        </w:rPr>
        <w:t>第四模块  “绿色银行”路径及政策建议</w:t>
      </w:r>
    </w:p>
    <w:p w14:paraId="3B384DDC" w14:textId="77777777" w:rsidR="00567C6C" w:rsidRPr="00B75375" w:rsidRDefault="00567C6C" w:rsidP="0060415D">
      <w:pPr>
        <w:spacing w:line="360" w:lineRule="auto"/>
        <w:jc w:val="center"/>
        <w:rPr>
          <w:rFonts w:asciiTheme="minorEastAsia" w:hAnsiTheme="minorEastAsia" w:cs="华文中宋" w:hint="eastAsia"/>
          <w:sz w:val="28"/>
          <w:szCs w:val="28"/>
        </w:rPr>
      </w:pPr>
    </w:p>
    <w:p w14:paraId="25EEC02B" w14:textId="5186A137" w:rsidR="0048073D" w:rsidRPr="008F4B47" w:rsidRDefault="0048073D" w:rsidP="0060415D">
      <w:pPr>
        <w:adjustRightInd w:val="0"/>
        <w:snapToGrid w:val="0"/>
        <w:spacing w:line="360" w:lineRule="auto"/>
        <w:jc w:val="center"/>
        <w:rPr>
          <w:rFonts w:asciiTheme="minorEastAsia" w:hAnsiTheme="minorEastAsia" w:cs="Times New Roman"/>
          <w:b/>
          <w:bCs/>
          <w:color w:val="FF0000"/>
          <w:sz w:val="28"/>
          <w:szCs w:val="28"/>
        </w:rPr>
      </w:pPr>
      <w:r w:rsidRPr="008F4B47">
        <w:rPr>
          <w:rFonts w:asciiTheme="minorEastAsia" w:hAnsiTheme="minorEastAsia" w:cs="Times New Roman" w:hint="eastAsia"/>
          <w:b/>
          <w:bCs/>
          <w:color w:val="FF0000"/>
          <w:sz w:val="28"/>
          <w:szCs w:val="28"/>
        </w:rPr>
        <w:t>第一模块 双循环、碳中和背景下宏观经济形势分析与银行应对</w:t>
      </w:r>
    </w:p>
    <w:p w14:paraId="3B9D1DC2" w14:textId="77777777" w:rsidR="00FB68B5" w:rsidRDefault="00FB68B5" w:rsidP="00260BB5">
      <w:pPr>
        <w:adjustRightInd w:val="0"/>
        <w:snapToGrid w:val="0"/>
        <w:spacing w:line="360" w:lineRule="auto"/>
        <w:ind w:firstLineChars="200" w:firstLine="562"/>
        <w:rPr>
          <w:rFonts w:asciiTheme="minorEastAsia" w:hAnsiTheme="minorEastAsia" w:cs="Times New Roman"/>
          <w:b/>
          <w:bCs/>
          <w:color w:val="0000FF"/>
          <w:sz w:val="28"/>
          <w:szCs w:val="28"/>
        </w:rPr>
      </w:pPr>
    </w:p>
    <w:p w14:paraId="11A51E55" w14:textId="1FE46FD6" w:rsidR="00260BB5" w:rsidRPr="008F4B47" w:rsidRDefault="00260BB5" w:rsidP="00260BB5">
      <w:pPr>
        <w:adjustRightInd w:val="0"/>
        <w:snapToGrid w:val="0"/>
        <w:spacing w:line="360" w:lineRule="auto"/>
        <w:ind w:firstLineChars="200" w:firstLine="562"/>
        <w:rPr>
          <w:rFonts w:asciiTheme="minorEastAsia" w:hAnsiTheme="minorEastAsia" w:cs="Times New Roman"/>
          <w:b/>
          <w:bCs/>
          <w:color w:val="0000FF"/>
          <w:sz w:val="28"/>
          <w:szCs w:val="28"/>
        </w:rPr>
      </w:pPr>
      <w:r w:rsidRPr="008F4B47">
        <w:rPr>
          <w:rFonts w:asciiTheme="minorEastAsia" w:hAnsiTheme="minorEastAsia" w:cs="Times New Roman" w:hint="eastAsia"/>
          <w:b/>
          <w:bCs/>
          <w:color w:val="0000FF"/>
          <w:sz w:val="28"/>
          <w:szCs w:val="28"/>
        </w:rPr>
        <w:t>第</w:t>
      </w:r>
      <w:r w:rsidR="00FB68B5">
        <w:rPr>
          <w:rFonts w:asciiTheme="minorEastAsia" w:hAnsiTheme="minorEastAsia" w:cs="Times New Roman" w:hint="eastAsia"/>
          <w:b/>
          <w:bCs/>
          <w:color w:val="0000FF"/>
          <w:sz w:val="28"/>
          <w:szCs w:val="28"/>
        </w:rPr>
        <w:t>一</w:t>
      </w:r>
      <w:r w:rsidRPr="008F4B47">
        <w:rPr>
          <w:rFonts w:asciiTheme="minorEastAsia" w:hAnsiTheme="minorEastAsia" w:cs="Times New Roman" w:hint="eastAsia"/>
          <w:b/>
          <w:bCs/>
          <w:color w:val="0000FF"/>
          <w:sz w:val="28"/>
          <w:szCs w:val="28"/>
        </w:rPr>
        <w:t>模块课纲</w:t>
      </w:r>
    </w:p>
    <w:p w14:paraId="56235D1A" w14:textId="77777777" w:rsidR="009E1DFE" w:rsidRPr="00C30A2C" w:rsidRDefault="005E3830"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一、大变局：世界政治、经济进入新周期</w:t>
      </w:r>
    </w:p>
    <w:p w14:paraId="017C4B93" w14:textId="77777777" w:rsidR="00855A90" w:rsidRPr="008F4B47" w:rsidRDefault="00855A90"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1、疫情前世界经济已经进入衰退</w:t>
      </w:r>
    </w:p>
    <w:p w14:paraId="186C0665"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——当前全球处在罕见的经济增长低迷期</w:t>
      </w:r>
    </w:p>
    <w:p w14:paraId="033E08D1"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——十年一次的金融危机是否已经到来</w:t>
      </w:r>
    </w:p>
    <w:p w14:paraId="7DE4FAC6"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——会不会发生百年一遇的危机？</w:t>
      </w:r>
    </w:p>
    <w:p w14:paraId="54757302"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2、世界经济周期与新工业革命</w:t>
      </w:r>
    </w:p>
    <w:p w14:paraId="38C9EA45"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——全球长波周期划分（康得拉季耶夫周期）</w:t>
      </w:r>
    </w:p>
    <w:p w14:paraId="352D2B0A"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——工业革命、技术变革与城市化</w:t>
      </w:r>
    </w:p>
    <w:p w14:paraId="20D8ED89"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sz w:val="28"/>
          <w:szCs w:val="28"/>
        </w:rPr>
        <w:t>3</w:t>
      </w:r>
      <w:r w:rsidRPr="008F4B47">
        <w:rPr>
          <w:rFonts w:asciiTheme="minorEastAsia" w:hAnsiTheme="minorEastAsia" w:hint="eastAsia"/>
          <w:sz w:val="28"/>
          <w:szCs w:val="28"/>
        </w:rPr>
        <w:t>、大宗商品价格暴涨引发通胀担忧</w:t>
      </w:r>
    </w:p>
    <w:p w14:paraId="3D1D5E83"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——油气价格与世界经济景气度</w:t>
      </w:r>
    </w:p>
    <w:p w14:paraId="2ABF94D8"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——铁矿石、铜、农产品等大宗商品价格暴涨</w:t>
      </w:r>
    </w:p>
    <w:p w14:paraId="12BDE05D"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lastRenderedPageBreak/>
        <w:t>4、美国加息预期引发全球特别是新兴市场国家连锁反应</w:t>
      </w:r>
    </w:p>
    <w:p w14:paraId="1955049D"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——世界经济进入“三低两高”，货币政策环境巨变</w:t>
      </w:r>
    </w:p>
    <w:p w14:paraId="6D9EB0AE"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——俄罗斯、土耳其等国开始加息</w:t>
      </w:r>
    </w:p>
    <w:p w14:paraId="7BED0582"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5、拜登上台后的内外政策新变化</w:t>
      </w:r>
    </w:p>
    <w:p w14:paraId="4EF947A2"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6、“灰犀牛”与全球大变局初显</w:t>
      </w:r>
    </w:p>
    <w:p w14:paraId="4C3DF1FC"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bookmarkStart w:id="0" w:name="_Hlk69066782"/>
      <w:r w:rsidRPr="008F4B47">
        <w:rPr>
          <w:rFonts w:asciiTheme="minorEastAsia" w:hAnsiTheme="minorEastAsia" w:hint="eastAsia"/>
          <w:sz w:val="28"/>
          <w:szCs w:val="28"/>
        </w:rPr>
        <w:t>——警惕“灰犀牛”式大概率危机的到来</w:t>
      </w:r>
    </w:p>
    <w:p w14:paraId="7F792C1B"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——黑天鹅与绿天鹅</w:t>
      </w:r>
    </w:p>
    <w:p w14:paraId="669E06A9"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——全球大变局初显</w:t>
      </w:r>
    </w:p>
    <w:bookmarkEnd w:id="0"/>
    <w:p w14:paraId="57726F2A"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7、疫情对全球化的影响</w:t>
      </w:r>
    </w:p>
    <w:p w14:paraId="5C1F7C11" w14:textId="2AC70C0F"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sz w:val="28"/>
          <w:szCs w:val="28"/>
        </w:rPr>
        <w:t>8</w:t>
      </w:r>
      <w:r w:rsidRPr="008F4B47">
        <w:rPr>
          <w:rFonts w:asciiTheme="minorEastAsia" w:hAnsiTheme="minorEastAsia" w:hint="eastAsia"/>
          <w:sz w:val="28"/>
          <w:szCs w:val="28"/>
        </w:rPr>
        <w:t>、中美贸易战及其对世界</w:t>
      </w:r>
      <w:r w:rsidR="0024756C">
        <w:rPr>
          <w:rFonts w:asciiTheme="minorEastAsia" w:hAnsiTheme="minorEastAsia" w:hint="eastAsia"/>
          <w:sz w:val="28"/>
          <w:szCs w:val="28"/>
        </w:rPr>
        <w:t>政治</w:t>
      </w:r>
      <w:r w:rsidRPr="008F4B47">
        <w:rPr>
          <w:rFonts w:asciiTheme="minorEastAsia" w:hAnsiTheme="minorEastAsia" w:hint="eastAsia"/>
          <w:sz w:val="28"/>
          <w:szCs w:val="28"/>
        </w:rPr>
        <w:t>经济的影响</w:t>
      </w:r>
    </w:p>
    <w:p w14:paraId="464400AA" w14:textId="77777777" w:rsidR="00855A90" w:rsidRPr="008F4B47" w:rsidRDefault="00855A90" w:rsidP="0060415D">
      <w:pPr>
        <w:adjustRightInd w:val="0"/>
        <w:snapToGrid w:val="0"/>
        <w:spacing w:line="360" w:lineRule="auto"/>
        <w:ind w:firstLineChars="200" w:firstLine="560"/>
        <w:rPr>
          <w:rFonts w:asciiTheme="minorEastAsia" w:hAnsiTheme="minorEastAsia"/>
          <w:sz w:val="28"/>
          <w:szCs w:val="28"/>
        </w:rPr>
      </w:pPr>
    </w:p>
    <w:p w14:paraId="23D90411" w14:textId="12BF7620" w:rsidR="00E16334" w:rsidRPr="00C30A2C" w:rsidRDefault="005E3830"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二</w:t>
      </w:r>
      <w:r w:rsidR="00E16334" w:rsidRPr="00C30A2C">
        <w:rPr>
          <w:rFonts w:ascii="宋体" w:hAnsi="宋体" w:hint="eastAsia"/>
          <w:b/>
          <w:bCs/>
          <w:color w:val="0000FF"/>
          <w:sz w:val="28"/>
          <w:szCs w:val="28"/>
        </w:rPr>
        <w:t>、大循环：国内国际双循环新发展格局解读与中国应对</w:t>
      </w:r>
    </w:p>
    <w:p w14:paraId="11ABA30A" w14:textId="77777777" w:rsidR="00855A90" w:rsidRPr="00FC797F" w:rsidRDefault="00855A90" w:rsidP="0060415D">
      <w:pPr>
        <w:spacing w:line="360" w:lineRule="auto"/>
        <w:ind w:firstLineChars="200" w:firstLine="560"/>
        <w:rPr>
          <w:rFonts w:asciiTheme="minorEastAsia" w:hAnsiTheme="minorEastAsia" w:cs="宋体"/>
          <w:sz w:val="28"/>
          <w:szCs w:val="28"/>
        </w:rPr>
      </w:pPr>
      <w:bookmarkStart w:id="1" w:name="_Hlk53913794"/>
      <w:r w:rsidRPr="00FC797F">
        <w:rPr>
          <w:rFonts w:asciiTheme="minorEastAsia" w:hAnsiTheme="minorEastAsia" w:cs="宋体" w:hint="eastAsia"/>
          <w:sz w:val="28"/>
          <w:szCs w:val="28"/>
        </w:rPr>
        <w:t>1、</w:t>
      </w:r>
      <w:r w:rsidRPr="00FC797F">
        <w:rPr>
          <w:rFonts w:asciiTheme="minorEastAsia" w:hAnsiTheme="minorEastAsia" w:cs="宋体"/>
          <w:sz w:val="28"/>
          <w:szCs w:val="28"/>
        </w:rPr>
        <w:t>正确认识和把握双循环新发展格局</w:t>
      </w:r>
    </w:p>
    <w:p w14:paraId="009A8490"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——双循环新发展格局是对出口导向发展战略的修正和调整</w:t>
      </w:r>
    </w:p>
    <w:p w14:paraId="42DC3831"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——双循环新发展格局是党和国家顺应时代发展规律不断调整发展战略的总结和深化</w:t>
      </w:r>
    </w:p>
    <w:p w14:paraId="15648C44"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——中国经济发展已经为“以国内大循环为主”的新发展格局奠定坚实基础</w:t>
      </w:r>
    </w:p>
    <w:p w14:paraId="4D65D130"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——双循环新发展格局是新发展理念的深化和提升，是加速深化高质量发展的必然要求</w:t>
      </w:r>
    </w:p>
    <w:bookmarkEnd w:id="1"/>
    <w:p w14:paraId="5616F906"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2</w:t>
      </w:r>
      <w:r w:rsidRPr="00FC797F">
        <w:rPr>
          <w:rFonts w:asciiTheme="minorEastAsia" w:hAnsiTheme="minorEastAsia" w:cs="宋体"/>
          <w:sz w:val="28"/>
          <w:szCs w:val="28"/>
        </w:rPr>
        <w:t>、</w:t>
      </w:r>
      <w:r w:rsidRPr="00FC797F">
        <w:rPr>
          <w:rFonts w:asciiTheme="minorEastAsia" w:hAnsiTheme="minorEastAsia" w:cs="宋体" w:hint="eastAsia"/>
          <w:sz w:val="28"/>
          <w:szCs w:val="28"/>
        </w:rPr>
        <w:t>构建双循环新发展格局需综合发力</w:t>
      </w:r>
    </w:p>
    <w:p w14:paraId="4A5C4C2C"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——全力维护全球化和多边贸易体制</w:t>
      </w:r>
    </w:p>
    <w:p w14:paraId="51E30A87"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——着力构建完整的内需体系</w:t>
      </w:r>
    </w:p>
    <w:p w14:paraId="0E17AF05"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——全面扩大高水平开放</w:t>
      </w:r>
    </w:p>
    <w:p w14:paraId="3DA1FB5A"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lastRenderedPageBreak/>
        <w:t>——高质量建设双循环平台载体</w:t>
      </w:r>
    </w:p>
    <w:p w14:paraId="0A348FCE"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——打造合作共赢的产业</w:t>
      </w:r>
      <w:proofErr w:type="gramStart"/>
      <w:r w:rsidRPr="00FC797F">
        <w:rPr>
          <w:rFonts w:asciiTheme="minorEastAsia" w:hAnsiTheme="minorEastAsia" w:cs="宋体" w:hint="eastAsia"/>
          <w:sz w:val="28"/>
          <w:szCs w:val="28"/>
        </w:rPr>
        <w:t>链供应</w:t>
      </w:r>
      <w:proofErr w:type="gramEnd"/>
      <w:r w:rsidRPr="00FC797F">
        <w:rPr>
          <w:rFonts w:asciiTheme="minorEastAsia" w:hAnsiTheme="minorEastAsia" w:cs="宋体" w:hint="eastAsia"/>
          <w:sz w:val="28"/>
          <w:szCs w:val="28"/>
        </w:rPr>
        <w:t>链</w:t>
      </w:r>
    </w:p>
    <w:p w14:paraId="1D7D78BA"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hint="eastAsia"/>
          <w:sz w:val="28"/>
          <w:szCs w:val="28"/>
        </w:rPr>
        <w:t>3、六脉神剑：</w:t>
      </w:r>
      <w:r w:rsidRPr="00FC797F">
        <w:rPr>
          <w:rFonts w:asciiTheme="minorEastAsia" w:hAnsiTheme="minorEastAsia" w:cs="宋体"/>
          <w:sz w:val="28"/>
          <w:szCs w:val="28"/>
        </w:rPr>
        <w:t>加快疏通国内大循环</w:t>
      </w:r>
    </w:p>
    <w:p w14:paraId="718D3575" w14:textId="77777777"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4</w:t>
      </w:r>
      <w:r w:rsidRPr="00FC797F">
        <w:rPr>
          <w:rFonts w:asciiTheme="minorEastAsia" w:hAnsiTheme="minorEastAsia" w:cs="宋体" w:hint="eastAsia"/>
          <w:sz w:val="28"/>
          <w:szCs w:val="28"/>
        </w:rPr>
        <w:t>、</w:t>
      </w:r>
      <w:r w:rsidRPr="00FC797F">
        <w:rPr>
          <w:rFonts w:asciiTheme="minorEastAsia" w:hAnsiTheme="minorEastAsia" w:cs="宋体"/>
          <w:sz w:val="28"/>
          <w:szCs w:val="28"/>
        </w:rPr>
        <w:t>以“内循环”促进“双循环”</w:t>
      </w:r>
    </w:p>
    <w:p w14:paraId="5148CB0E" w14:textId="3001A1AD" w:rsidR="00855A90" w:rsidRPr="00FC797F" w:rsidRDefault="00855A90" w:rsidP="0060415D">
      <w:pPr>
        <w:spacing w:line="360" w:lineRule="auto"/>
        <w:ind w:firstLineChars="200" w:firstLine="560"/>
        <w:rPr>
          <w:rFonts w:asciiTheme="minorEastAsia" w:hAnsiTheme="minorEastAsia" w:cs="宋体"/>
          <w:sz w:val="28"/>
          <w:szCs w:val="28"/>
        </w:rPr>
      </w:pPr>
      <w:r w:rsidRPr="00FC797F">
        <w:rPr>
          <w:rFonts w:asciiTheme="minorEastAsia" w:hAnsiTheme="minorEastAsia" w:cs="宋体"/>
          <w:sz w:val="28"/>
          <w:szCs w:val="28"/>
        </w:rPr>
        <w:t>5</w:t>
      </w:r>
      <w:r w:rsidRPr="00FC797F">
        <w:rPr>
          <w:rFonts w:asciiTheme="minorEastAsia" w:hAnsiTheme="minorEastAsia" w:cs="宋体" w:hint="eastAsia"/>
          <w:sz w:val="28"/>
          <w:szCs w:val="28"/>
        </w:rPr>
        <w:t>、</w:t>
      </w:r>
      <w:r w:rsidRPr="00FC797F">
        <w:rPr>
          <w:rFonts w:asciiTheme="minorEastAsia" w:hAnsiTheme="minorEastAsia" w:cs="宋体"/>
          <w:sz w:val="28"/>
          <w:szCs w:val="28"/>
        </w:rPr>
        <w:t>以高水平开放助</w:t>
      </w:r>
      <w:proofErr w:type="gramStart"/>
      <w:r w:rsidRPr="00FC797F">
        <w:rPr>
          <w:rFonts w:asciiTheme="minorEastAsia" w:hAnsiTheme="minorEastAsia" w:cs="宋体"/>
          <w:sz w:val="28"/>
          <w:szCs w:val="28"/>
        </w:rPr>
        <w:t>推国际</w:t>
      </w:r>
      <w:proofErr w:type="gramEnd"/>
      <w:r w:rsidRPr="00FC797F">
        <w:rPr>
          <w:rFonts w:asciiTheme="minorEastAsia" w:hAnsiTheme="minorEastAsia" w:cs="宋体"/>
          <w:sz w:val="28"/>
          <w:szCs w:val="28"/>
        </w:rPr>
        <w:t>经济大循环</w:t>
      </w:r>
    </w:p>
    <w:p w14:paraId="49A44350" w14:textId="77777777" w:rsidR="00855A90" w:rsidRPr="008F4B47" w:rsidRDefault="00855A90" w:rsidP="0060415D">
      <w:pPr>
        <w:spacing w:line="360" w:lineRule="auto"/>
        <w:rPr>
          <w:rFonts w:asciiTheme="minorEastAsia" w:hAnsiTheme="minorEastAsia"/>
          <w:sz w:val="28"/>
          <w:szCs w:val="28"/>
        </w:rPr>
      </w:pPr>
    </w:p>
    <w:p w14:paraId="00CD6D91" w14:textId="417B2F60" w:rsidR="00E16334" w:rsidRPr="00C30A2C" w:rsidRDefault="005E3830"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三</w:t>
      </w:r>
      <w:r w:rsidR="00E16334" w:rsidRPr="00C30A2C">
        <w:rPr>
          <w:rFonts w:ascii="宋体" w:hAnsi="宋体" w:hint="eastAsia"/>
          <w:b/>
          <w:bCs/>
          <w:color w:val="0000FF"/>
          <w:sz w:val="28"/>
          <w:szCs w:val="28"/>
        </w:rPr>
        <w:t>、</w:t>
      </w:r>
      <w:r w:rsidRPr="00C30A2C">
        <w:rPr>
          <w:rFonts w:ascii="宋体" w:hAnsi="宋体" w:hint="eastAsia"/>
          <w:b/>
          <w:bCs/>
          <w:color w:val="0000FF"/>
          <w:sz w:val="28"/>
          <w:szCs w:val="28"/>
        </w:rPr>
        <w:t>大挑战：</w:t>
      </w:r>
      <w:proofErr w:type="gramStart"/>
      <w:r w:rsidR="00E16334" w:rsidRPr="00C30A2C">
        <w:rPr>
          <w:rFonts w:ascii="宋体" w:hAnsi="宋体" w:hint="eastAsia"/>
          <w:b/>
          <w:bCs/>
          <w:color w:val="0000FF"/>
          <w:sz w:val="28"/>
          <w:szCs w:val="28"/>
        </w:rPr>
        <w:t>碳达峰</w:t>
      </w:r>
      <w:proofErr w:type="gramEnd"/>
      <w:r w:rsidR="00E16334" w:rsidRPr="00C30A2C">
        <w:rPr>
          <w:rFonts w:ascii="宋体" w:hAnsi="宋体" w:hint="eastAsia"/>
          <w:b/>
          <w:bCs/>
          <w:color w:val="0000FF"/>
          <w:sz w:val="28"/>
          <w:szCs w:val="28"/>
        </w:rPr>
        <w:t>、碳中和</w:t>
      </w:r>
      <w:r w:rsidR="006A2300" w:rsidRPr="00C30A2C">
        <w:rPr>
          <w:rFonts w:ascii="宋体" w:hAnsi="宋体" w:hint="eastAsia"/>
          <w:b/>
          <w:bCs/>
          <w:color w:val="0000FF"/>
          <w:sz w:val="28"/>
          <w:szCs w:val="28"/>
        </w:rPr>
        <w:t>的</w:t>
      </w:r>
      <w:r w:rsidR="003C78A5">
        <w:rPr>
          <w:rFonts w:ascii="宋体" w:hAnsi="宋体" w:hint="eastAsia"/>
          <w:b/>
          <w:bCs/>
          <w:color w:val="0000FF"/>
          <w:sz w:val="28"/>
          <w:szCs w:val="28"/>
        </w:rPr>
        <w:t>国际行动和</w:t>
      </w:r>
      <w:r w:rsidR="00E16334" w:rsidRPr="00C30A2C">
        <w:rPr>
          <w:rFonts w:ascii="宋体" w:hAnsi="宋体" w:hint="eastAsia"/>
          <w:b/>
          <w:bCs/>
          <w:color w:val="0000FF"/>
          <w:sz w:val="28"/>
          <w:szCs w:val="28"/>
        </w:rPr>
        <w:t>中国</w:t>
      </w:r>
      <w:r w:rsidR="006A2300" w:rsidRPr="00C30A2C">
        <w:rPr>
          <w:rFonts w:ascii="宋体" w:hAnsi="宋体" w:hint="eastAsia"/>
          <w:b/>
          <w:bCs/>
          <w:color w:val="0000FF"/>
          <w:sz w:val="28"/>
          <w:szCs w:val="28"/>
        </w:rPr>
        <w:t>承诺及其对各产业的影响与应对</w:t>
      </w:r>
    </w:p>
    <w:p w14:paraId="7A1A8912"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1</w:t>
      </w:r>
      <w:r w:rsidRPr="008F4B47">
        <w:rPr>
          <w:rFonts w:asciiTheme="minorEastAsia" w:hAnsiTheme="minorEastAsia" w:cs="Times New Roman" w:hint="eastAsia"/>
          <w:sz w:val="28"/>
          <w:szCs w:val="28"/>
        </w:rPr>
        <w:t>、碳中和的深远意义</w:t>
      </w:r>
    </w:p>
    <w:p w14:paraId="670980BB"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2</w:t>
      </w:r>
      <w:r w:rsidRPr="008F4B47">
        <w:rPr>
          <w:rFonts w:asciiTheme="minorEastAsia" w:hAnsiTheme="minorEastAsia" w:cs="Times New Roman" w:hint="eastAsia"/>
          <w:sz w:val="28"/>
          <w:szCs w:val="28"/>
        </w:rPr>
        <w:t>、“绿天鹅”来袭：碳中和目标将重构产业结构</w:t>
      </w:r>
    </w:p>
    <w:p w14:paraId="729C7640"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3</w:t>
      </w:r>
      <w:r w:rsidRPr="008F4B47">
        <w:rPr>
          <w:rFonts w:asciiTheme="minorEastAsia" w:hAnsiTheme="minorEastAsia" w:cs="Times New Roman" w:hint="eastAsia"/>
          <w:sz w:val="28"/>
          <w:szCs w:val="28"/>
        </w:rPr>
        <w:t>、什么</w:t>
      </w:r>
      <w:proofErr w:type="gramStart"/>
      <w:r w:rsidRPr="008F4B47">
        <w:rPr>
          <w:rFonts w:asciiTheme="minorEastAsia" w:hAnsiTheme="minorEastAsia" w:cs="Times New Roman" w:hint="eastAsia"/>
          <w:sz w:val="28"/>
          <w:szCs w:val="28"/>
        </w:rPr>
        <w:t>是碳达峰</w:t>
      </w:r>
      <w:proofErr w:type="gramEnd"/>
      <w:r w:rsidRPr="008F4B47">
        <w:rPr>
          <w:rFonts w:asciiTheme="minorEastAsia" w:hAnsiTheme="minorEastAsia" w:cs="Times New Roman" w:hint="eastAsia"/>
          <w:sz w:val="28"/>
          <w:szCs w:val="28"/>
        </w:rPr>
        <w:t>、碳中和</w:t>
      </w:r>
    </w:p>
    <w:p w14:paraId="777159CD"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4</w:t>
      </w:r>
      <w:r w:rsidRPr="008F4B47">
        <w:rPr>
          <w:rFonts w:asciiTheme="minorEastAsia" w:hAnsiTheme="minorEastAsia" w:cs="Times New Roman" w:hint="eastAsia"/>
          <w:sz w:val="28"/>
          <w:szCs w:val="28"/>
        </w:rPr>
        <w:t>、什么是碳账户、绿色账户</w:t>
      </w:r>
    </w:p>
    <w:p w14:paraId="528F04AF"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5、什么是气候变化税</w:t>
      </w:r>
    </w:p>
    <w:p w14:paraId="53B3871D"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6</w:t>
      </w:r>
      <w:r w:rsidRPr="008F4B47">
        <w:rPr>
          <w:rFonts w:asciiTheme="minorEastAsia" w:hAnsiTheme="minorEastAsia" w:cs="Times New Roman" w:hint="eastAsia"/>
          <w:sz w:val="28"/>
          <w:szCs w:val="28"/>
        </w:rPr>
        <w:t>、什么</w:t>
      </w:r>
      <w:proofErr w:type="gramStart"/>
      <w:r w:rsidRPr="008F4B47">
        <w:rPr>
          <w:rFonts w:asciiTheme="minorEastAsia" w:hAnsiTheme="minorEastAsia" w:cs="Times New Roman" w:hint="eastAsia"/>
          <w:sz w:val="28"/>
          <w:szCs w:val="28"/>
        </w:rPr>
        <w:t>是碳排放权</w:t>
      </w:r>
      <w:proofErr w:type="gramEnd"/>
      <w:r w:rsidRPr="008F4B47">
        <w:rPr>
          <w:rFonts w:asciiTheme="minorEastAsia" w:hAnsiTheme="minorEastAsia" w:cs="Times New Roman" w:hint="eastAsia"/>
          <w:sz w:val="28"/>
          <w:szCs w:val="28"/>
        </w:rPr>
        <w:t>交易</w:t>
      </w:r>
    </w:p>
    <w:p w14:paraId="79BF7989" w14:textId="1DCF6B10"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7、</w:t>
      </w:r>
      <w:proofErr w:type="gramStart"/>
      <w:r w:rsidRPr="008F4B47">
        <w:rPr>
          <w:rFonts w:asciiTheme="minorEastAsia" w:hAnsiTheme="minorEastAsia" w:cs="Times New Roman" w:hint="eastAsia"/>
          <w:sz w:val="28"/>
          <w:szCs w:val="28"/>
        </w:rPr>
        <w:t>碳达峰</w:t>
      </w:r>
      <w:proofErr w:type="gramEnd"/>
      <w:r w:rsidRPr="008F4B47">
        <w:rPr>
          <w:rFonts w:asciiTheme="minorEastAsia" w:hAnsiTheme="minorEastAsia" w:cs="Times New Roman" w:hint="eastAsia"/>
          <w:sz w:val="28"/>
          <w:szCs w:val="28"/>
        </w:rPr>
        <w:t>、碳中和的国际行动</w:t>
      </w:r>
    </w:p>
    <w:p w14:paraId="41A66FDC"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——全球</w:t>
      </w:r>
      <w:proofErr w:type="gramStart"/>
      <w:r w:rsidRPr="008F4B47">
        <w:rPr>
          <w:rFonts w:asciiTheme="minorEastAsia" w:hAnsiTheme="minorEastAsia" w:cs="Times New Roman" w:hint="eastAsia"/>
          <w:sz w:val="28"/>
          <w:szCs w:val="28"/>
        </w:rPr>
        <w:t>关于碳达峰</w:t>
      </w:r>
      <w:proofErr w:type="gramEnd"/>
      <w:r w:rsidRPr="008F4B47">
        <w:rPr>
          <w:rFonts w:asciiTheme="minorEastAsia" w:hAnsiTheme="minorEastAsia" w:cs="Times New Roman" w:hint="eastAsia"/>
          <w:sz w:val="28"/>
          <w:szCs w:val="28"/>
        </w:rPr>
        <w:t>、碳中和的共识和目标</w:t>
      </w:r>
    </w:p>
    <w:p w14:paraId="291E24C3" w14:textId="77777777"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——世界主要国家碳排放达峰情况</w:t>
      </w:r>
    </w:p>
    <w:p w14:paraId="04751E84" w14:textId="13EAA48C" w:rsidR="009E1DFE" w:rsidRPr="008F4B47"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——世界主要经济体碳排放峰值</w:t>
      </w:r>
    </w:p>
    <w:p w14:paraId="0F70761F" w14:textId="326F93AA" w:rsidR="005C441F" w:rsidRPr="005F72E3" w:rsidRDefault="005C441F"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5F72E3">
        <w:rPr>
          <w:rFonts w:asciiTheme="minorEastAsia" w:hAnsiTheme="minorEastAsia" w:cs="Times New Roman" w:hint="eastAsia"/>
          <w:sz w:val="28"/>
          <w:szCs w:val="28"/>
        </w:rPr>
        <w:t>主要经济体碳中和目标及汽车产业实施路径</w:t>
      </w:r>
    </w:p>
    <w:p w14:paraId="63F1020E" w14:textId="0FAD77D2" w:rsidR="00E16334" w:rsidRPr="005F72E3"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5F72E3">
        <w:rPr>
          <w:rFonts w:asciiTheme="minorEastAsia" w:hAnsiTheme="minorEastAsia" w:cs="Times New Roman"/>
          <w:sz w:val="28"/>
          <w:szCs w:val="28"/>
        </w:rPr>
        <w:t>8</w:t>
      </w:r>
      <w:r w:rsidR="00E16334" w:rsidRPr="005F72E3">
        <w:rPr>
          <w:rFonts w:asciiTheme="minorEastAsia" w:hAnsiTheme="minorEastAsia" w:cs="Times New Roman" w:hint="eastAsia"/>
          <w:sz w:val="28"/>
          <w:szCs w:val="28"/>
        </w:rPr>
        <w:t>、</w:t>
      </w:r>
      <w:proofErr w:type="gramStart"/>
      <w:r w:rsidR="00E16334" w:rsidRPr="005F72E3">
        <w:rPr>
          <w:rFonts w:asciiTheme="minorEastAsia" w:hAnsiTheme="minorEastAsia" w:cs="Times New Roman" w:hint="eastAsia"/>
          <w:sz w:val="28"/>
          <w:szCs w:val="28"/>
        </w:rPr>
        <w:t>碳达峰</w:t>
      </w:r>
      <w:proofErr w:type="gramEnd"/>
      <w:r w:rsidR="00E16334" w:rsidRPr="005F72E3">
        <w:rPr>
          <w:rFonts w:asciiTheme="minorEastAsia" w:hAnsiTheme="minorEastAsia" w:cs="Times New Roman" w:hint="eastAsia"/>
          <w:sz w:val="28"/>
          <w:szCs w:val="28"/>
        </w:rPr>
        <w:t>的中国承诺</w:t>
      </w:r>
    </w:p>
    <w:p w14:paraId="2FE8BDA3" w14:textId="328294EB" w:rsidR="00E16334" w:rsidRPr="005F72E3"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5F72E3">
        <w:rPr>
          <w:rFonts w:asciiTheme="minorEastAsia" w:hAnsiTheme="minorEastAsia" w:cs="Times New Roman"/>
          <w:sz w:val="28"/>
          <w:szCs w:val="28"/>
        </w:rPr>
        <w:t>9</w:t>
      </w:r>
      <w:r w:rsidR="00E16334" w:rsidRPr="005F72E3">
        <w:rPr>
          <w:rFonts w:asciiTheme="minorEastAsia" w:hAnsiTheme="minorEastAsia" w:cs="Times New Roman" w:hint="eastAsia"/>
          <w:sz w:val="28"/>
          <w:szCs w:val="28"/>
        </w:rPr>
        <w:t>、“十四五”规划</w:t>
      </w:r>
      <w:proofErr w:type="gramStart"/>
      <w:r w:rsidR="00E16334" w:rsidRPr="005F72E3">
        <w:rPr>
          <w:rFonts w:asciiTheme="minorEastAsia" w:hAnsiTheme="minorEastAsia" w:cs="Times New Roman" w:hint="eastAsia"/>
          <w:sz w:val="28"/>
          <w:szCs w:val="28"/>
        </w:rPr>
        <w:t>关于碳达峰</w:t>
      </w:r>
      <w:proofErr w:type="gramEnd"/>
      <w:r w:rsidR="00E16334" w:rsidRPr="005F72E3">
        <w:rPr>
          <w:rFonts w:asciiTheme="minorEastAsia" w:hAnsiTheme="minorEastAsia" w:cs="Times New Roman" w:hint="eastAsia"/>
          <w:sz w:val="28"/>
          <w:szCs w:val="28"/>
        </w:rPr>
        <w:t>、碳中和与绿色发展</w:t>
      </w:r>
    </w:p>
    <w:p w14:paraId="0EBFE066" w14:textId="16DBD821" w:rsidR="00E16334" w:rsidRPr="005F72E3" w:rsidRDefault="009E1DFE" w:rsidP="0060415D">
      <w:pPr>
        <w:adjustRightInd w:val="0"/>
        <w:snapToGrid w:val="0"/>
        <w:spacing w:line="360" w:lineRule="auto"/>
        <w:ind w:firstLineChars="200" w:firstLine="560"/>
        <w:rPr>
          <w:rFonts w:asciiTheme="minorEastAsia" w:hAnsiTheme="minorEastAsia" w:cs="Times New Roman"/>
          <w:sz w:val="28"/>
          <w:szCs w:val="28"/>
        </w:rPr>
      </w:pPr>
      <w:r w:rsidRPr="005F72E3">
        <w:rPr>
          <w:rFonts w:asciiTheme="minorEastAsia" w:hAnsiTheme="minorEastAsia" w:cs="Times New Roman"/>
          <w:sz w:val="28"/>
          <w:szCs w:val="28"/>
        </w:rPr>
        <w:t>10</w:t>
      </w:r>
      <w:r w:rsidR="00E16334" w:rsidRPr="005F72E3">
        <w:rPr>
          <w:rFonts w:asciiTheme="minorEastAsia" w:hAnsiTheme="minorEastAsia" w:cs="Times New Roman" w:hint="eastAsia"/>
          <w:sz w:val="28"/>
          <w:szCs w:val="28"/>
        </w:rPr>
        <w:t>、中国碳排放规模与地域差异性</w:t>
      </w:r>
    </w:p>
    <w:p w14:paraId="721055C9" w14:textId="27481A91" w:rsidR="00E16334" w:rsidRPr="008F4B47" w:rsidRDefault="009E1DFE"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11</w:t>
      </w:r>
      <w:r w:rsidR="00E16334" w:rsidRPr="008F4B47">
        <w:rPr>
          <w:rFonts w:asciiTheme="minorEastAsia" w:hAnsiTheme="minorEastAsia" w:cs="宋体" w:hint="eastAsia"/>
          <w:sz w:val="28"/>
          <w:szCs w:val="28"/>
        </w:rPr>
        <w:t>、中国碳排放达峰路径与峰值水平预测</w:t>
      </w:r>
    </w:p>
    <w:p w14:paraId="77B7EAB7" w14:textId="4ADBAC97" w:rsidR="00E16334" w:rsidRPr="008F4B47" w:rsidRDefault="009E1DFE"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12</w:t>
      </w:r>
      <w:r w:rsidR="00E16334" w:rsidRPr="008F4B47">
        <w:rPr>
          <w:rFonts w:asciiTheme="minorEastAsia" w:hAnsiTheme="minorEastAsia" w:cs="宋体" w:hint="eastAsia"/>
          <w:sz w:val="28"/>
          <w:szCs w:val="28"/>
        </w:rPr>
        <w:t>、中国各</w:t>
      </w:r>
      <w:proofErr w:type="gramStart"/>
      <w:r w:rsidR="00E16334" w:rsidRPr="008F4B47">
        <w:rPr>
          <w:rFonts w:asciiTheme="minorEastAsia" w:hAnsiTheme="minorEastAsia" w:cs="宋体" w:hint="eastAsia"/>
          <w:sz w:val="28"/>
          <w:szCs w:val="28"/>
        </w:rPr>
        <w:t>行业碳达峰</w:t>
      </w:r>
      <w:proofErr w:type="gramEnd"/>
      <w:r w:rsidR="00E16334" w:rsidRPr="008F4B47">
        <w:rPr>
          <w:rFonts w:asciiTheme="minorEastAsia" w:hAnsiTheme="minorEastAsia" w:cs="宋体" w:hint="eastAsia"/>
          <w:sz w:val="28"/>
          <w:szCs w:val="28"/>
        </w:rPr>
        <w:t>情景预测</w:t>
      </w:r>
    </w:p>
    <w:p w14:paraId="65B4617E" w14:textId="77777777" w:rsidR="00E16334" w:rsidRPr="008F4B47" w:rsidRDefault="00E16334"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lastRenderedPageBreak/>
        <w:t>——</w:t>
      </w:r>
      <w:proofErr w:type="gramStart"/>
      <w:r w:rsidRPr="008F4B47">
        <w:rPr>
          <w:rFonts w:asciiTheme="minorEastAsia" w:hAnsiTheme="minorEastAsia" w:cs="宋体" w:hint="eastAsia"/>
          <w:sz w:val="28"/>
          <w:szCs w:val="28"/>
        </w:rPr>
        <w:t>工业碳达峰</w:t>
      </w:r>
      <w:proofErr w:type="gramEnd"/>
      <w:r w:rsidRPr="008F4B47">
        <w:rPr>
          <w:rFonts w:asciiTheme="minorEastAsia" w:hAnsiTheme="minorEastAsia" w:cs="宋体" w:hint="eastAsia"/>
          <w:sz w:val="28"/>
          <w:szCs w:val="28"/>
        </w:rPr>
        <w:t>预测</w:t>
      </w:r>
    </w:p>
    <w:p w14:paraId="540D1815" w14:textId="77777777" w:rsidR="00E16334" w:rsidRPr="008F4B47" w:rsidRDefault="00E16334"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——电力</w:t>
      </w:r>
      <w:proofErr w:type="gramStart"/>
      <w:r w:rsidRPr="008F4B47">
        <w:rPr>
          <w:rFonts w:asciiTheme="minorEastAsia" w:hAnsiTheme="minorEastAsia" w:cs="宋体" w:hint="eastAsia"/>
          <w:sz w:val="28"/>
          <w:szCs w:val="28"/>
        </w:rPr>
        <w:t>行业碳达峰</w:t>
      </w:r>
      <w:proofErr w:type="gramEnd"/>
      <w:r w:rsidRPr="008F4B47">
        <w:rPr>
          <w:rFonts w:asciiTheme="minorEastAsia" w:hAnsiTheme="minorEastAsia" w:cs="宋体" w:hint="eastAsia"/>
          <w:sz w:val="28"/>
          <w:szCs w:val="28"/>
        </w:rPr>
        <w:t>预测</w:t>
      </w:r>
    </w:p>
    <w:p w14:paraId="1561BA65" w14:textId="77777777" w:rsidR="00E16334" w:rsidRPr="008F4B47" w:rsidRDefault="00E16334"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——交通部</w:t>
      </w:r>
      <w:proofErr w:type="gramStart"/>
      <w:r w:rsidRPr="008F4B47">
        <w:rPr>
          <w:rFonts w:asciiTheme="minorEastAsia" w:hAnsiTheme="minorEastAsia" w:cs="宋体" w:hint="eastAsia"/>
          <w:sz w:val="28"/>
          <w:szCs w:val="28"/>
        </w:rPr>
        <w:t>门碳达</w:t>
      </w:r>
      <w:proofErr w:type="gramEnd"/>
      <w:r w:rsidRPr="008F4B47">
        <w:rPr>
          <w:rFonts w:asciiTheme="minorEastAsia" w:hAnsiTheme="minorEastAsia" w:cs="宋体" w:hint="eastAsia"/>
          <w:sz w:val="28"/>
          <w:szCs w:val="28"/>
        </w:rPr>
        <w:t>峰预测</w:t>
      </w:r>
    </w:p>
    <w:p w14:paraId="61386338" w14:textId="77777777" w:rsidR="00E16334" w:rsidRPr="008F4B47" w:rsidRDefault="00E16334"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w:t>
      </w:r>
      <w:proofErr w:type="gramStart"/>
      <w:r w:rsidRPr="008F4B47">
        <w:rPr>
          <w:rFonts w:asciiTheme="minorEastAsia" w:hAnsiTheme="minorEastAsia" w:cs="宋体" w:hint="eastAsia"/>
          <w:sz w:val="28"/>
          <w:szCs w:val="28"/>
        </w:rPr>
        <w:t>农业碳达峰</w:t>
      </w:r>
      <w:proofErr w:type="gramEnd"/>
      <w:r w:rsidRPr="008F4B47">
        <w:rPr>
          <w:rFonts w:asciiTheme="minorEastAsia" w:hAnsiTheme="minorEastAsia" w:cs="宋体" w:hint="eastAsia"/>
          <w:sz w:val="28"/>
          <w:szCs w:val="28"/>
        </w:rPr>
        <w:t>预测</w:t>
      </w:r>
    </w:p>
    <w:p w14:paraId="4B4353D4" w14:textId="77777777" w:rsidR="00E16334" w:rsidRPr="008F4B47" w:rsidRDefault="00E16334"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w:t>
      </w:r>
      <w:proofErr w:type="gramStart"/>
      <w:r w:rsidRPr="008F4B47">
        <w:rPr>
          <w:rFonts w:asciiTheme="minorEastAsia" w:hAnsiTheme="minorEastAsia" w:cs="宋体" w:hint="eastAsia"/>
          <w:sz w:val="28"/>
          <w:szCs w:val="28"/>
        </w:rPr>
        <w:t>建筑业碳达峰</w:t>
      </w:r>
      <w:proofErr w:type="gramEnd"/>
      <w:r w:rsidRPr="008F4B47">
        <w:rPr>
          <w:rFonts w:asciiTheme="minorEastAsia" w:hAnsiTheme="minorEastAsia" w:cs="宋体" w:hint="eastAsia"/>
          <w:sz w:val="28"/>
          <w:szCs w:val="28"/>
        </w:rPr>
        <w:t>预测</w:t>
      </w:r>
    </w:p>
    <w:p w14:paraId="536D2F0E" w14:textId="6E04EFAD" w:rsidR="00E16334" w:rsidRPr="008F4B47" w:rsidRDefault="005C441F"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13</w:t>
      </w:r>
      <w:r w:rsidR="00E16334" w:rsidRPr="008F4B47">
        <w:rPr>
          <w:rFonts w:asciiTheme="minorEastAsia" w:hAnsiTheme="minorEastAsia" w:cs="宋体" w:hint="eastAsia"/>
          <w:sz w:val="28"/>
          <w:szCs w:val="28"/>
        </w:rPr>
        <w:t>、</w:t>
      </w:r>
      <w:proofErr w:type="gramStart"/>
      <w:r w:rsidR="00E16334" w:rsidRPr="008F4B47">
        <w:rPr>
          <w:rFonts w:asciiTheme="minorEastAsia" w:hAnsiTheme="minorEastAsia" w:cs="宋体" w:hint="eastAsia"/>
          <w:sz w:val="28"/>
          <w:szCs w:val="28"/>
        </w:rPr>
        <w:t>受碳达</w:t>
      </w:r>
      <w:proofErr w:type="gramEnd"/>
      <w:r w:rsidR="00E16334" w:rsidRPr="008F4B47">
        <w:rPr>
          <w:rFonts w:asciiTheme="minorEastAsia" w:hAnsiTheme="minorEastAsia" w:cs="宋体" w:hint="eastAsia"/>
          <w:sz w:val="28"/>
          <w:szCs w:val="28"/>
        </w:rPr>
        <w:t>峰、碳中和影响最大的产业有哪些？——从欧盟</w:t>
      </w:r>
      <w:proofErr w:type="gramStart"/>
      <w:r w:rsidR="00E16334" w:rsidRPr="008F4B47">
        <w:rPr>
          <w:rFonts w:asciiTheme="minorEastAsia" w:hAnsiTheme="minorEastAsia" w:cs="宋体" w:hint="eastAsia"/>
          <w:sz w:val="28"/>
          <w:szCs w:val="28"/>
        </w:rPr>
        <w:t>碳交易</w:t>
      </w:r>
      <w:proofErr w:type="gramEnd"/>
      <w:r w:rsidR="00E16334" w:rsidRPr="008F4B47">
        <w:rPr>
          <w:rFonts w:asciiTheme="minorEastAsia" w:hAnsiTheme="minorEastAsia" w:cs="宋体" w:hint="eastAsia"/>
          <w:sz w:val="28"/>
          <w:szCs w:val="28"/>
        </w:rPr>
        <w:t>看我国碳中和的投资机会</w:t>
      </w:r>
    </w:p>
    <w:p w14:paraId="4AF6FA1F" w14:textId="27F64748" w:rsidR="005C441F" w:rsidRPr="008F4B47" w:rsidRDefault="005C441F"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1</w:t>
      </w:r>
      <w:r w:rsidRPr="008F4B47">
        <w:rPr>
          <w:rFonts w:asciiTheme="minorEastAsia" w:hAnsiTheme="minorEastAsia" w:cs="宋体"/>
          <w:sz w:val="28"/>
          <w:szCs w:val="28"/>
        </w:rPr>
        <w:t>4</w:t>
      </w:r>
      <w:r w:rsidRPr="008F4B47">
        <w:rPr>
          <w:rFonts w:asciiTheme="minorEastAsia" w:hAnsiTheme="minorEastAsia" w:cs="宋体" w:hint="eastAsia"/>
          <w:sz w:val="28"/>
          <w:szCs w:val="28"/>
        </w:rPr>
        <w:t>、我国各高碳排放产业如何</w:t>
      </w:r>
      <w:proofErr w:type="gramStart"/>
      <w:r w:rsidRPr="008F4B47">
        <w:rPr>
          <w:rFonts w:asciiTheme="minorEastAsia" w:hAnsiTheme="minorEastAsia" w:cs="宋体" w:hint="eastAsia"/>
          <w:sz w:val="28"/>
          <w:szCs w:val="28"/>
        </w:rPr>
        <w:t>应对碳达峰</w:t>
      </w:r>
      <w:proofErr w:type="gramEnd"/>
      <w:r w:rsidRPr="008F4B47">
        <w:rPr>
          <w:rFonts w:asciiTheme="minorEastAsia" w:hAnsiTheme="minorEastAsia" w:cs="宋体" w:hint="eastAsia"/>
          <w:sz w:val="28"/>
          <w:szCs w:val="28"/>
        </w:rPr>
        <w:t>、碳中和？</w:t>
      </w:r>
    </w:p>
    <w:p w14:paraId="23BD9F1D" w14:textId="18250E2C" w:rsidR="00E16334" w:rsidRPr="008F4B47" w:rsidRDefault="005C441F" w:rsidP="0060415D">
      <w:pPr>
        <w:spacing w:line="360" w:lineRule="auto"/>
        <w:ind w:firstLineChars="200" w:firstLine="560"/>
        <w:rPr>
          <w:rFonts w:asciiTheme="minorEastAsia" w:hAnsiTheme="minorEastAsia"/>
          <w:sz w:val="28"/>
          <w:szCs w:val="28"/>
        </w:rPr>
      </w:pPr>
      <w:r w:rsidRPr="008F4B47">
        <w:rPr>
          <w:rFonts w:asciiTheme="minorEastAsia" w:hAnsiTheme="minorEastAsia" w:cs="宋体" w:hint="eastAsia"/>
          <w:sz w:val="28"/>
          <w:szCs w:val="28"/>
        </w:rPr>
        <w:t>——</w:t>
      </w:r>
      <w:r w:rsidR="00E16334" w:rsidRPr="008F4B47">
        <w:rPr>
          <w:rFonts w:asciiTheme="minorEastAsia" w:hAnsiTheme="minorEastAsia" w:cs="宋体" w:hint="eastAsia"/>
          <w:sz w:val="28"/>
          <w:szCs w:val="28"/>
        </w:rPr>
        <w:t>建筑业</w:t>
      </w:r>
      <w:r w:rsidRPr="008F4B47">
        <w:rPr>
          <w:rFonts w:asciiTheme="minorEastAsia" w:hAnsiTheme="minorEastAsia" w:cs="宋体" w:hint="eastAsia"/>
          <w:sz w:val="28"/>
          <w:szCs w:val="28"/>
        </w:rPr>
        <w:t>、</w:t>
      </w:r>
      <w:r w:rsidR="00E16334" w:rsidRPr="008F4B47">
        <w:rPr>
          <w:rFonts w:asciiTheme="minorEastAsia" w:hAnsiTheme="minorEastAsia" w:cs="宋体" w:hint="eastAsia"/>
          <w:sz w:val="28"/>
          <w:szCs w:val="28"/>
        </w:rPr>
        <w:t>钢铁产业</w:t>
      </w:r>
      <w:r w:rsidRPr="008F4B47">
        <w:rPr>
          <w:rFonts w:asciiTheme="minorEastAsia" w:hAnsiTheme="minorEastAsia" w:cs="宋体" w:hint="eastAsia"/>
          <w:sz w:val="28"/>
          <w:szCs w:val="28"/>
        </w:rPr>
        <w:t>、</w:t>
      </w:r>
      <w:r w:rsidR="00E16334" w:rsidRPr="008F4B47">
        <w:rPr>
          <w:rFonts w:asciiTheme="minorEastAsia" w:hAnsiTheme="minorEastAsia" w:cs="宋体" w:hint="eastAsia"/>
          <w:sz w:val="28"/>
          <w:szCs w:val="28"/>
        </w:rPr>
        <w:t>电解铝产业</w:t>
      </w:r>
      <w:r w:rsidRPr="008F4B47">
        <w:rPr>
          <w:rFonts w:asciiTheme="minorEastAsia" w:hAnsiTheme="minorEastAsia" w:cs="宋体" w:hint="eastAsia"/>
          <w:sz w:val="28"/>
          <w:szCs w:val="28"/>
        </w:rPr>
        <w:t>、</w:t>
      </w:r>
      <w:r w:rsidR="00E16334" w:rsidRPr="008F4B47">
        <w:rPr>
          <w:rFonts w:asciiTheme="minorEastAsia" w:hAnsiTheme="minorEastAsia" w:cs="宋体" w:hint="eastAsia"/>
          <w:sz w:val="28"/>
          <w:szCs w:val="28"/>
        </w:rPr>
        <w:t>水泥产业</w:t>
      </w:r>
      <w:r w:rsidRPr="008F4B47">
        <w:rPr>
          <w:rFonts w:asciiTheme="minorEastAsia" w:hAnsiTheme="minorEastAsia" w:cs="宋体" w:hint="eastAsia"/>
          <w:sz w:val="28"/>
          <w:szCs w:val="28"/>
        </w:rPr>
        <w:t>、</w:t>
      </w:r>
      <w:r w:rsidR="00E16334" w:rsidRPr="008F4B47">
        <w:rPr>
          <w:rFonts w:asciiTheme="minorEastAsia" w:hAnsiTheme="minorEastAsia" w:cs="宋体" w:hint="eastAsia"/>
          <w:sz w:val="28"/>
          <w:szCs w:val="28"/>
        </w:rPr>
        <w:t>电力产业</w:t>
      </w:r>
    </w:p>
    <w:p w14:paraId="4F08BF51" w14:textId="3C8DDBAD" w:rsidR="00E16334" w:rsidRPr="008F4B47" w:rsidRDefault="00E16334" w:rsidP="0060415D">
      <w:pPr>
        <w:spacing w:line="360" w:lineRule="auto"/>
        <w:rPr>
          <w:rFonts w:asciiTheme="minorEastAsia" w:hAnsiTheme="minorEastAsia"/>
          <w:b/>
          <w:bCs/>
          <w:color w:val="002060"/>
          <w:sz w:val="28"/>
          <w:szCs w:val="28"/>
        </w:rPr>
      </w:pPr>
    </w:p>
    <w:p w14:paraId="7F715984" w14:textId="549E06FF" w:rsidR="00194A9A" w:rsidRPr="00C30A2C" w:rsidRDefault="00310513"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四</w:t>
      </w:r>
      <w:r w:rsidR="00194A9A" w:rsidRPr="00C30A2C">
        <w:rPr>
          <w:rFonts w:ascii="宋体" w:hAnsi="宋体" w:hint="eastAsia"/>
          <w:b/>
          <w:bCs/>
          <w:color w:val="0000FF"/>
          <w:sz w:val="28"/>
          <w:szCs w:val="28"/>
        </w:rPr>
        <w:t>、大趋势：中国经济长期发展趋势与中国经济未来发展</w:t>
      </w:r>
    </w:p>
    <w:p w14:paraId="54C8E33C"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hint="eastAsia"/>
          <w:sz w:val="28"/>
          <w:szCs w:val="28"/>
        </w:rPr>
        <w:t>1、从总需求与总供给看中国经济长期增长</w:t>
      </w:r>
    </w:p>
    <w:p w14:paraId="39C260FE"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2</w:t>
      </w:r>
      <w:r w:rsidRPr="008F4B47">
        <w:rPr>
          <w:rFonts w:asciiTheme="minorEastAsia" w:hAnsiTheme="minorEastAsia" w:cs="宋体" w:hint="eastAsia"/>
          <w:sz w:val="28"/>
          <w:szCs w:val="28"/>
        </w:rPr>
        <w:t>、防止陷入“中等收入国家陷阱”</w:t>
      </w:r>
    </w:p>
    <w:p w14:paraId="710FD533"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3</w:t>
      </w:r>
      <w:r w:rsidRPr="008F4B47">
        <w:rPr>
          <w:rFonts w:asciiTheme="minorEastAsia" w:hAnsiTheme="minorEastAsia" w:cs="宋体" w:hint="eastAsia"/>
          <w:sz w:val="28"/>
          <w:szCs w:val="28"/>
        </w:rPr>
        <w:t xml:space="preserve">、五大发展理念引领中国深刻变革 </w:t>
      </w:r>
    </w:p>
    <w:p w14:paraId="0772F912"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4</w:t>
      </w:r>
      <w:r w:rsidRPr="008F4B47">
        <w:rPr>
          <w:rFonts w:asciiTheme="minorEastAsia" w:hAnsiTheme="minorEastAsia" w:cs="宋体" w:hint="eastAsia"/>
          <w:sz w:val="28"/>
          <w:szCs w:val="28"/>
        </w:rPr>
        <w:t>、经济增长的三大动力来源</w:t>
      </w:r>
    </w:p>
    <w:p w14:paraId="60C9DE9C"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5</w:t>
      </w:r>
      <w:r w:rsidRPr="008F4B47">
        <w:rPr>
          <w:rFonts w:asciiTheme="minorEastAsia" w:hAnsiTheme="minorEastAsia" w:cs="宋体" w:hint="eastAsia"/>
          <w:sz w:val="28"/>
          <w:szCs w:val="28"/>
        </w:rPr>
        <w:t>、近年中国出现的几个重要拐点</w:t>
      </w:r>
    </w:p>
    <w:p w14:paraId="3B6DF3EB"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6</w:t>
      </w:r>
      <w:r w:rsidRPr="008F4B47">
        <w:rPr>
          <w:rFonts w:asciiTheme="minorEastAsia" w:hAnsiTheme="minorEastAsia" w:cs="宋体" w:hint="eastAsia"/>
          <w:sz w:val="28"/>
          <w:szCs w:val="28"/>
        </w:rPr>
        <w:t>、中国经济将现“四大分化”</w:t>
      </w:r>
    </w:p>
    <w:p w14:paraId="043351C5"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7</w:t>
      </w:r>
      <w:r w:rsidRPr="008F4B47">
        <w:rPr>
          <w:rFonts w:asciiTheme="minorEastAsia" w:hAnsiTheme="minorEastAsia" w:cs="宋体" w:hint="eastAsia"/>
          <w:sz w:val="28"/>
          <w:szCs w:val="28"/>
        </w:rPr>
        <w:t>、中国经济新体系与新时代中国经济新信号</w:t>
      </w:r>
    </w:p>
    <w:p w14:paraId="3FD4AC69" w14:textId="77777777" w:rsidR="00855A90" w:rsidRPr="008F4B47" w:rsidRDefault="00855A90" w:rsidP="0060415D">
      <w:pPr>
        <w:spacing w:line="360" w:lineRule="auto"/>
        <w:ind w:firstLineChars="200" w:firstLine="560"/>
        <w:rPr>
          <w:rFonts w:asciiTheme="minorEastAsia" w:hAnsiTheme="minorEastAsia" w:cs="宋体"/>
          <w:sz w:val="28"/>
          <w:szCs w:val="28"/>
        </w:rPr>
      </w:pPr>
      <w:r w:rsidRPr="008F4B47">
        <w:rPr>
          <w:rFonts w:asciiTheme="minorEastAsia" w:hAnsiTheme="minorEastAsia" w:cs="宋体"/>
          <w:sz w:val="28"/>
          <w:szCs w:val="28"/>
        </w:rPr>
        <w:t>8</w:t>
      </w:r>
      <w:r w:rsidRPr="008F4B47">
        <w:rPr>
          <w:rFonts w:asciiTheme="minorEastAsia" w:hAnsiTheme="minorEastAsia" w:cs="宋体" w:hint="eastAsia"/>
          <w:sz w:val="28"/>
          <w:szCs w:val="28"/>
        </w:rPr>
        <w:t>、</w:t>
      </w:r>
      <w:r w:rsidRPr="00FC797F">
        <w:rPr>
          <w:rFonts w:asciiTheme="minorEastAsia" w:hAnsiTheme="minorEastAsia" w:cs="宋体" w:hint="eastAsia"/>
          <w:sz w:val="28"/>
          <w:szCs w:val="28"/>
        </w:rPr>
        <w:t>未来中国经济增长新趋势</w:t>
      </w:r>
    </w:p>
    <w:p w14:paraId="777CF441" w14:textId="77777777" w:rsidR="00194A9A" w:rsidRPr="008F4B47" w:rsidRDefault="00194A9A" w:rsidP="0060415D">
      <w:pPr>
        <w:spacing w:line="360" w:lineRule="auto"/>
        <w:rPr>
          <w:rFonts w:asciiTheme="minorEastAsia" w:hAnsiTheme="minorEastAsia"/>
          <w:b/>
          <w:bCs/>
          <w:color w:val="002060"/>
          <w:sz w:val="28"/>
          <w:szCs w:val="28"/>
        </w:rPr>
      </w:pPr>
    </w:p>
    <w:p w14:paraId="037628E0" w14:textId="294F94AB" w:rsidR="00194A9A" w:rsidRPr="00C30A2C" w:rsidRDefault="00310513"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五</w:t>
      </w:r>
      <w:r w:rsidR="00194A9A" w:rsidRPr="00C30A2C">
        <w:rPr>
          <w:rFonts w:ascii="宋体" w:hAnsi="宋体" w:hint="eastAsia"/>
          <w:b/>
          <w:bCs/>
          <w:color w:val="0000FF"/>
          <w:sz w:val="28"/>
          <w:szCs w:val="28"/>
        </w:rPr>
        <w:t>、大方向：“十四五”时期政策展望和投资方向</w:t>
      </w:r>
    </w:p>
    <w:p w14:paraId="7664E0EA"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1、“十四五”时期政策背景研究</w:t>
      </w:r>
    </w:p>
    <w:p w14:paraId="17156AC5"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lastRenderedPageBreak/>
        <w:t>2、“十四五”时期要推动中国经济高质量发展</w:t>
      </w:r>
    </w:p>
    <w:p w14:paraId="2BADC17D"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sz w:val="28"/>
          <w:szCs w:val="28"/>
        </w:rPr>
        <w:t>3</w:t>
      </w:r>
      <w:r w:rsidRPr="008F4B47">
        <w:rPr>
          <w:rFonts w:asciiTheme="minorEastAsia" w:hAnsiTheme="minorEastAsia" w:hint="eastAsia"/>
          <w:sz w:val="28"/>
          <w:szCs w:val="28"/>
        </w:rPr>
        <w:t>、“十四五”时期政策主线</w:t>
      </w:r>
    </w:p>
    <w:p w14:paraId="43E49B8C"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——“民生”摆到突出位置，超越“增长”</w:t>
      </w:r>
    </w:p>
    <w:p w14:paraId="34301A1C"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——深化供给侧改革，构建“国内大循环为主、国内国际双循环”的新主线</w:t>
      </w:r>
    </w:p>
    <w:p w14:paraId="34666C41"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——财政着眼“可持续”，货币政策“非常规”破局</w:t>
      </w:r>
    </w:p>
    <w:p w14:paraId="5853C969"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sz w:val="28"/>
          <w:szCs w:val="28"/>
        </w:rPr>
        <w:t>4</w:t>
      </w:r>
      <w:r w:rsidRPr="008F4B47">
        <w:rPr>
          <w:rFonts w:asciiTheme="minorEastAsia" w:hAnsiTheme="minorEastAsia" w:hint="eastAsia"/>
          <w:sz w:val="28"/>
          <w:szCs w:val="28"/>
        </w:rPr>
        <w:t>、“十四五”时期投资方向</w:t>
      </w:r>
    </w:p>
    <w:p w14:paraId="2162AC25" w14:textId="10B97F24"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——数字经济；绿色新能源；创新科技自主可控；医疗健康；消费升级；大都市圈和新基建；关键零部件……</w:t>
      </w:r>
    </w:p>
    <w:p w14:paraId="374F2FF1" w14:textId="77777777" w:rsidR="00197C4D" w:rsidRPr="008F4B47" w:rsidRDefault="00197C4D" w:rsidP="0060415D">
      <w:pPr>
        <w:spacing w:line="360" w:lineRule="auto"/>
        <w:ind w:firstLineChars="200" w:firstLine="560"/>
        <w:rPr>
          <w:rFonts w:asciiTheme="minorEastAsia" w:hAnsiTheme="minorEastAsia"/>
          <w:sz w:val="28"/>
          <w:szCs w:val="28"/>
        </w:rPr>
      </w:pPr>
    </w:p>
    <w:p w14:paraId="4222C64F" w14:textId="2E5D692D" w:rsidR="00197C4D" w:rsidRPr="00C30A2C" w:rsidRDefault="00197C4D"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t>六、大攻坚：金融风险分析与金融热点聚焦</w:t>
      </w:r>
    </w:p>
    <w:p w14:paraId="19D30EF3" w14:textId="77777777" w:rsidR="00754A3D" w:rsidRPr="008F4B47" w:rsidRDefault="00754A3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——谨防“明斯基时刻”加速到来</w:t>
      </w:r>
    </w:p>
    <w:p w14:paraId="50F14EE0" w14:textId="77777777" w:rsidR="00754A3D" w:rsidRPr="008F4B47" w:rsidRDefault="00754A3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——到底有没有金融危机？金融危机会不会来？</w:t>
      </w:r>
    </w:p>
    <w:p w14:paraId="546BD5F8" w14:textId="77777777" w:rsidR="00754A3D" w:rsidRPr="008F4B47" w:rsidRDefault="00754A3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——金融出清：长安十二时辰</w:t>
      </w:r>
    </w:p>
    <w:p w14:paraId="6A382C15"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1、纷至沓来的金融风险具体表现为：</w:t>
      </w:r>
    </w:p>
    <w:p w14:paraId="08001506"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 xml:space="preserve">（1）全球债务飙升 </w:t>
      </w:r>
    </w:p>
    <w:p w14:paraId="0633302B"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（2）美</w:t>
      </w:r>
      <w:proofErr w:type="gramStart"/>
      <w:r w:rsidRPr="008F4B47">
        <w:rPr>
          <w:rFonts w:asciiTheme="minorEastAsia" w:hAnsiTheme="minorEastAsia" w:hint="eastAsia"/>
          <w:sz w:val="28"/>
          <w:szCs w:val="28"/>
        </w:rPr>
        <w:t>联储缩表与停止缩表与</w:t>
      </w:r>
      <w:proofErr w:type="gramEnd"/>
      <w:r w:rsidRPr="008F4B47">
        <w:rPr>
          <w:rFonts w:asciiTheme="minorEastAsia" w:hAnsiTheme="minorEastAsia" w:hint="eastAsia"/>
          <w:sz w:val="28"/>
          <w:szCs w:val="28"/>
        </w:rPr>
        <w:t>中国的应对</w:t>
      </w:r>
    </w:p>
    <w:p w14:paraId="74CBA2C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（3）牢牢守住不发生系统性风险底线</w:t>
      </w:r>
    </w:p>
    <w:p w14:paraId="4331BA16"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 xml:space="preserve">（4）警惕区域性金融风险蔓延 </w:t>
      </w:r>
    </w:p>
    <w:p w14:paraId="65BCC491"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 xml:space="preserve">（5）地方政府债务风险 </w:t>
      </w:r>
    </w:p>
    <w:p w14:paraId="15CDE211"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（6）实体企业违约加剧，部分中小银行面临破产清算威胁</w:t>
      </w:r>
    </w:p>
    <w:p w14:paraId="16667587"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——民营企业的机会和风险</w:t>
      </w:r>
    </w:p>
    <w:p w14:paraId="73B77D3A"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——商业银行如何支持民营企业：分类指导，分区施策</w:t>
      </w:r>
    </w:p>
    <w:p w14:paraId="614C1B52"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——包商被接管，下一个是谁？</w:t>
      </w:r>
    </w:p>
    <w:p w14:paraId="3FC0FF5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lastRenderedPageBreak/>
        <w:t>——在打破金融机构和同业业务的刚性兑付后，过去一些激进的经营模式逐步暴露</w:t>
      </w:r>
    </w:p>
    <w:p w14:paraId="6A11862C"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——工行、信达、长城宣布受让锦州银行股份，均称是财务性投资</w:t>
      </w:r>
    </w:p>
    <w:p w14:paraId="3D553BB2"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w:t>
      </w:r>
      <w:r w:rsidRPr="008F4B47">
        <w:rPr>
          <w:rFonts w:asciiTheme="minorEastAsia" w:hAnsiTheme="minorEastAsia" w:cs="Arial"/>
          <w:color w:val="333333"/>
          <w:sz w:val="28"/>
          <w:szCs w:val="28"/>
          <w:shd w:val="clear" w:color="auto" w:fill="FFFFFF"/>
        </w:rPr>
        <w:t>中央汇金公司作为战略投资者入股恒丰银行</w:t>
      </w:r>
    </w:p>
    <w:p w14:paraId="09E00338"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（7）互联网金融的冲击，P2P暴雷</w:t>
      </w:r>
    </w:p>
    <w:p w14:paraId="71E82FD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（8）</w:t>
      </w:r>
      <w:proofErr w:type="gramStart"/>
      <w:r w:rsidRPr="008F4B47">
        <w:rPr>
          <w:rFonts w:asciiTheme="minorEastAsia" w:hAnsiTheme="minorEastAsia" w:hint="eastAsia"/>
          <w:sz w:val="28"/>
          <w:szCs w:val="28"/>
        </w:rPr>
        <w:t>最近热议的</w:t>
      </w:r>
      <w:proofErr w:type="gramEnd"/>
      <w:r w:rsidRPr="008F4B47">
        <w:rPr>
          <w:rFonts w:asciiTheme="minorEastAsia" w:hAnsiTheme="minorEastAsia" w:hint="eastAsia"/>
          <w:sz w:val="28"/>
          <w:szCs w:val="28"/>
        </w:rPr>
        <w:t>金融问题：利率走廊与利率并轨</w:t>
      </w:r>
    </w:p>
    <w:p w14:paraId="73813E26"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（9）民企债接连违约，银行放贷门槛收紧</w:t>
      </w:r>
    </w:p>
    <w:p w14:paraId="403A243A"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（10）银行理财子公司时代已来</w:t>
      </w:r>
    </w:p>
    <w:p w14:paraId="118C989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2、现有金融风险与中美贸易战的叠加效应</w:t>
      </w:r>
    </w:p>
    <w:p w14:paraId="59C7AD2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3、银行业可能面临新一轮不良资产大暴露的局面</w:t>
      </w:r>
    </w:p>
    <w:p w14:paraId="756BC398" w14:textId="6B148959" w:rsidR="00BA7DDA" w:rsidRPr="008F4B47" w:rsidRDefault="00BA7DDA"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——疫情影响下，中小</w:t>
      </w:r>
      <w:proofErr w:type="gramStart"/>
      <w:r w:rsidRPr="008F4B47">
        <w:rPr>
          <w:rFonts w:asciiTheme="minorEastAsia" w:hAnsiTheme="minorEastAsia" w:hint="eastAsia"/>
          <w:sz w:val="28"/>
          <w:szCs w:val="28"/>
        </w:rPr>
        <w:t>微企业</w:t>
      </w:r>
      <w:proofErr w:type="gramEnd"/>
      <w:r w:rsidRPr="008F4B47">
        <w:rPr>
          <w:rFonts w:asciiTheme="minorEastAsia" w:hAnsiTheme="minorEastAsia" w:hint="eastAsia"/>
          <w:sz w:val="28"/>
          <w:szCs w:val="28"/>
        </w:rPr>
        <w:t>经营贷款和个人消费贷款不良率上升</w:t>
      </w:r>
    </w:p>
    <w:p w14:paraId="423B8492" w14:textId="608567AE" w:rsidR="00BA7DDA" w:rsidRPr="008F4B47" w:rsidRDefault="00BA7DDA"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——疫情影响下，国内外金融风险共振更加明显</w:t>
      </w:r>
    </w:p>
    <w:p w14:paraId="5C4B9800" w14:textId="18D26BB1"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4、央行加强对中小银行流动性支持，保持中小银行流动性充足</w:t>
      </w:r>
    </w:p>
    <w:p w14:paraId="5B130D1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5、新形势下银行业转型势在必行</w:t>
      </w:r>
    </w:p>
    <w:p w14:paraId="04EB1EEE"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6、银行业务人员要严密防控合</w:t>
      </w:r>
      <w:proofErr w:type="gramStart"/>
      <w:r w:rsidRPr="008F4B47">
        <w:rPr>
          <w:rFonts w:asciiTheme="minorEastAsia" w:hAnsiTheme="minorEastAsia" w:hint="eastAsia"/>
          <w:sz w:val="28"/>
          <w:szCs w:val="28"/>
        </w:rPr>
        <w:t>规</w:t>
      </w:r>
      <w:proofErr w:type="gramEnd"/>
      <w:r w:rsidRPr="008F4B47">
        <w:rPr>
          <w:rFonts w:asciiTheme="minorEastAsia" w:hAnsiTheme="minorEastAsia" w:hint="eastAsia"/>
          <w:sz w:val="28"/>
          <w:szCs w:val="28"/>
        </w:rPr>
        <w:t>风险、信贷风险</w:t>
      </w:r>
    </w:p>
    <w:p w14:paraId="4B0E3A92"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——刚</w:t>
      </w:r>
      <w:proofErr w:type="gramStart"/>
      <w:r w:rsidRPr="008F4B47">
        <w:rPr>
          <w:rFonts w:asciiTheme="minorEastAsia" w:hAnsiTheme="minorEastAsia" w:hint="eastAsia"/>
          <w:sz w:val="28"/>
          <w:szCs w:val="28"/>
        </w:rPr>
        <w:t>兑不断</w:t>
      </w:r>
      <w:proofErr w:type="gramEnd"/>
      <w:r w:rsidRPr="008F4B47">
        <w:rPr>
          <w:rFonts w:asciiTheme="minorEastAsia" w:hAnsiTheme="minorEastAsia" w:hint="eastAsia"/>
          <w:sz w:val="28"/>
          <w:szCs w:val="28"/>
        </w:rPr>
        <w:t>打破</w:t>
      </w:r>
    </w:p>
    <w:p w14:paraId="7BE9D006"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——不仅</w:t>
      </w:r>
      <w:proofErr w:type="gramStart"/>
      <w:r w:rsidRPr="008F4B47">
        <w:rPr>
          <w:rFonts w:asciiTheme="minorEastAsia" w:hAnsiTheme="minorEastAsia" w:hint="eastAsia"/>
          <w:sz w:val="28"/>
          <w:szCs w:val="28"/>
        </w:rPr>
        <w:t>防刚兑</w:t>
      </w:r>
      <w:proofErr w:type="gramEnd"/>
      <w:r w:rsidRPr="008F4B47">
        <w:rPr>
          <w:rFonts w:asciiTheme="minorEastAsia" w:hAnsiTheme="minorEastAsia" w:hint="eastAsia"/>
          <w:sz w:val="28"/>
          <w:szCs w:val="28"/>
        </w:rPr>
        <w:t>，还要防诈骗！</w:t>
      </w:r>
      <w:proofErr w:type="gramStart"/>
      <w:r w:rsidRPr="008F4B47">
        <w:rPr>
          <w:rFonts w:asciiTheme="minorEastAsia" w:hAnsiTheme="minorEastAsia" w:hint="eastAsia"/>
          <w:sz w:val="28"/>
          <w:szCs w:val="28"/>
        </w:rPr>
        <w:t>承兴百亿</w:t>
      </w:r>
      <w:proofErr w:type="gramEnd"/>
      <w:r w:rsidRPr="008F4B47">
        <w:rPr>
          <w:rFonts w:asciiTheme="minorEastAsia" w:hAnsiTheme="minorEastAsia" w:hint="eastAsia"/>
          <w:sz w:val="28"/>
          <w:szCs w:val="28"/>
        </w:rPr>
        <w:t>供应</w:t>
      </w:r>
      <w:proofErr w:type="gramStart"/>
      <w:r w:rsidRPr="008F4B47">
        <w:rPr>
          <w:rFonts w:asciiTheme="minorEastAsia" w:hAnsiTheme="minorEastAsia" w:hint="eastAsia"/>
          <w:sz w:val="28"/>
          <w:szCs w:val="28"/>
        </w:rPr>
        <w:t>链金融</w:t>
      </w:r>
      <w:proofErr w:type="gramEnd"/>
      <w:r w:rsidRPr="008F4B47">
        <w:rPr>
          <w:rFonts w:asciiTheme="minorEastAsia" w:hAnsiTheme="minorEastAsia" w:hint="eastAsia"/>
          <w:sz w:val="28"/>
          <w:szCs w:val="28"/>
        </w:rPr>
        <w:t>骗局</w:t>
      </w:r>
    </w:p>
    <w:p w14:paraId="53DE5FFA" w14:textId="078F708C"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——钱端与招行“14亿逾期”争端</w:t>
      </w:r>
    </w:p>
    <w:p w14:paraId="1514E5F2"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——地方性银行接连发生国有大行托管，银行如何抵御防范内外部经营风险</w:t>
      </w:r>
    </w:p>
    <w:p w14:paraId="5DC62C82" w14:textId="77777777" w:rsidR="00197C4D" w:rsidRPr="008F4B47" w:rsidRDefault="00197C4D" w:rsidP="0060415D">
      <w:pPr>
        <w:adjustRightInd w:val="0"/>
        <w:snapToGrid w:val="0"/>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7、2021年的经济发展趋势，对银行个人信贷业务的影响，银行如何调整政策？</w:t>
      </w:r>
    </w:p>
    <w:p w14:paraId="07F046D3" w14:textId="77777777" w:rsidR="00197C4D" w:rsidRPr="008F4B47" w:rsidRDefault="00197C4D" w:rsidP="0060415D">
      <w:pPr>
        <w:spacing w:line="360" w:lineRule="auto"/>
        <w:ind w:firstLineChars="200" w:firstLine="560"/>
        <w:rPr>
          <w:rFonts w:asciiTheme="minorEastAsia" w:hAnsiTheme="minorEastAsia"/>
          <w:sz w:val="28"/>
          <w:szCs w:val="28"/>
        </w:rPr>
      </w:pPr>
    </w:p>
    <w:p w14:paraId="3EEAA955" w14:textId="0CC18195" w:rsidR="008B5489" w:rsidRPr="00C30A2C" w:rsidRDefault="00197C4D" w:rsidP="0060415D">
      <w:pPr>
        <w:adjustRightInd w:val="0"/>
        <w:snapToGrid w:val="0"/>
        <w:spacing w:line="360" w:lineRule="auto"/>
        <w:ind w:firstLineChars="200" w:firstLine="562"/>
        <w:rPr>
          <w:rFonts w:ascii="宋体" w:hAnsi="宋体"/>
          <w:b/>
          <w:bCs/>
          <w:color w:val="0000FF"/>
          <w:sz w:val="28"/>
          <w:szCs w:val="28"/>
        </w:rPr>
      </w:pPr>
      <w:r w:rsidRPr="00C30A2C">
        <w:rPr>
          <w:rFonts w:ascii="宋体" w:hAnsi="宋体" w:hint="eastAsia"/>
          <w:b/>
          <w:bCs/>
          <w:color w:val="0000FF"/>
          <w:sz w:val="28"/>
          <w:szCs w:val="28"/>
        </w:rPr>
        <w:lastRenderedPageBreak/>
        <w:t>七</w:t>
      </w:r>
      <w:r w:rsidR="0037625B" w:rsidRPr="00C30A2C">
        <w:rPr>
          <w:rFonts w:ascii="宋体" w:hAnsi="宋体" w:hint="eastAsia"/>
          <w:b/>
          <w:bCs/>
          <w:color w:val="0000FF"/>
          <w:sz w:val="28"/>
          <w:szCs w:val="28"/>
        </w:rPr>
        <w:t>、十大应对：2021年金融服务实体经济下的银行业经营发展建议</w:t>
      </w:r>
    </w:p>
    <w:p w14:paraId="4B6EEE4E"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1、适当提高对银行贷款不良率的容忍度</w:t>
      </w:r>
    </w:p>
    <w:p w14:paraId="79B90AA9"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2、数据驱动，建立以大</w:t>
      </w:r>
      <w:proofErr w:type="gramStart"/>
      <w:r w:rsidRPr="008F4B47">
        <w:rPr>
          <w:rFonts w:asciiTheme="minorEastAsia" w:hAnsiTheme="minorEastAsia" w:hint="eastAsia"/>
          <w:sz w:val="28"/>
          <w:szCs w:val="28"/>
        </w:rPr>
        <w:t>数据风控为</w:t>
      </w:r>
      <w:proofErr w:type="gramEnd"/>
      <w:r w:rsidRPr="008F4B47">
        <w:rPr>
          <w:rFonts w:asciiTheme="minorEastAsia" w:hAnsiTheme="minorEastAsia" w:hint="eastAsia"/>
          <w:sz w:val="28"/>
          <w:szCs w:val="28"/>
        </w:rPr>
        <w:t>基础的线上普惠金融贷款产品</w:t>
      </w:r>
    </w:p>
    <w:p w14:paraId="4ADAFDEA"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3、银行考核机制进一步激励普惠金融产品</w:t>
      </w:r>
    </w:p>
    <w:p w14:paraId="4E4BD20C"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4、抵押物多元化</w:t>
      </w:r>
    </w:p>
    <w:p w14:paraId="4DC6009B"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5、针对不同行业和产业开发针对性产品</w:t>
      </w:r>
    </w:p>
    <w:p w14:paraId="401229E1"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6、推出更多到期无还本付息续贷产品</w:t>
      </w:r>
    </w:p>
    <w:p w14:paraId="13DD61FA"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7、提高金融服务效率简化贷款手续</w:t>
      </w:r>
    </w:p>
    <w:p w14:paraId="2F046101"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8、除贷款</w:t>
      </w:r>
      <w:proofErr w:type="gramStart"/>
      <w:r w:rsidRPr="008F4B47">
        <w:rPr>
          <w:rFonts w:asciiTheme="minorEastAsia" w:hAnsiTheme="minorEastAsia" w:hint="eastAsia"/>
          <w:sz w:val="28"/>
          <w:szCs w:val="28"/>
        </w:rPr>
        <w:t>外提供</w:t>
      </w:r>
      <w:proofErr w:type="gramEnd"/>
      <w:r w:rsidRPr="008F4B47">
        <w:rPr>
          <w:rFonts w:asciiTheme="minorEastAsia" w:hAnsiTheme="minorEastAsia" w:hint="eastAsia"/>
          <w:sz w:val="28"/>
          <w:szCs w:val="28"/>
        </w:rPr>
        <w:t>更多综合性金融服务</w:t>
      </w:r>
    </w:p>
    <w:p w14:paraId="560A2B25" w14:textId="77777777"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9、银行利率更加市场化</w:t>
      </w:r>
    </w:p>
    <w:p w14:paraId="5F2604BA" w14:textId="7694DDB5" w:rsidR="008B5489" w:rsidRPr="008F4B47" w:rsidRDefault="0037625B" w:rsidP="0060415D">
      <w:pPr>
        <w:spacing w:line="360" w:lineRule="auto"/>
        <w:ind w:firstLineChars="200" w:firstLine="560"/>
        <w:rPr>
          <w:rFonts w:asciiTheme="minorEastAsia" w:hAnsiTheme="minorEastAsia"/>
          <w:sz w:val="28"/>
          <w:szCs w:val="28"/>
        </w:rPr>
      </w:pPr>
      <w:r w:rsidRPr="008F4B47">
        <w:rPr>
          <w:rFonts w:asciiTheme="minorEastAsia" w:hAnsiTheme="minorEastAsia" w:hint="eastAsia"/>
          <w:sz w:val="28"/>
          <w:szCs w:val="28"/>
        </w:rPr>
        <w:t>10、平等对待国有企业和民营企业</w:t>
      </w:r>
    </w:p>
    <w:p w14:paraId="7A08B7B6" w14:textId="039B4F70" w:rsidR="00197C4D" w:rsidRDefault="00197C4D" w:rsidP="0060415D">
      <w:pPr>
        <w:spacing w:line="360" w:lineRule="auto"/>
        <w:ind w:firstLineChars="200" w:firstLine="562"/>
        <w:rPr>
          <w:rFonts w:asciiTheme="minorEastAsia" w:hAnsiTheme="minorEastAsia" w:cs="宋体"/>
          <w:b/>
          <w:bCs/>
          <w:sz w:val="28"/>
          <w:szCs w:val="28"/>
        </w:rPr>
      </w:pPr>
    </w:p>
    <w:p w14:paraId="78432246" w14:textId="4286C62D" w:rsidR="00AB596E" w:rsidRPr="0086575F" w:rsidRDefault="00AB596E" w:rsidP="0060415D">
      <w:pPr>
        <w:spacing w:line="360" w:lineRule="auto"/>
        <w:ind w:firstLineChars="200" w:firstLine="560"/>
        <w:rPr>
          <w:rFonts w:asciiTheme="minorEastAsia" w:hAnsiTheme="minorEastAsia" w:cs="Times New Roman"/>
          <w:sz w:val="28"/>
          <w:szCs w:val="28"/>
        </w:rPr>
      </w:pPr>
    </w:p>
    <w:p w14:paraId="14CC18CE" w14:textId="77777777" w:rsidR="00AB596E" w:rsidRPr="00AB596E" w:rsidRDefault="00AB596E" w:rsidP="009241BA">
      <w:pPr>
        <w:spacing w:line="360" w:lineRule="auto"/>
        <w:jc w:val="center"/>
        <w:rPr>
          <w:rFonts w:asciiTheme="minorEastAsia" w:hAnsiTheme="minorEastAsia" w:cs="Times New Roman"/>
          <w:b/>
          <w:bCs/>
          <w:color w:val="FF0000"/>
          <w:sz w:val="28"/>
          <w:szCs w:val="28"/>
        </w:rPr>
      </w:pPr>
      <w:r w:rsidRPr="00AB596E">
        <w:rPr>
          <w:rFonts w:asciiTheme="minorEastAsia" w:hAnsiTheme="minorEastAsia" w:cs="Times New Roman" w:hint="eastAsia"/>
          <w:b/>
          <w:bCs/>
          <w:color w:val="FF0000"/>
          <w:sz w:val="28"/>
          <w:szCs w:val="28"/>
        </w:rPr>
        <w:t>第二模块  经济双循环格局下，商业银行的机遇、困境、使命与对策</w:t>
      </w:r>
    </w:p>
    <w:p w14:paraId="5FFC3AB4" w14:textId="77777777" w:rsidR="009241BA" w:rsidRDefault="009241BA" w:rsidP="009241BA">
      <w:pPr>
        <w:adjustRightInd w:val="0"/>
        <w:snapToGrid w:val="0"/>
        <w:spacing w:line="360" w:lineRule="auto"/>
        <w:ind w:firstLineChars="200" w:firstLine="562"/>
        <w:rPr>
          <w:rFonts w:asciiTheme="minorEastAsia" w:hAnsiTheme="minorEastAsia" w:cs="Times New Roman"/>
          <w:b/>
          <w:bCs/>
          <w:color w:val="0000FF"/>
          <w:sz w:val="28"/>
          <w:szCs w:val="28"/>
        </w:rPr>
      </w:pPr>
    </w:p>
    <w:p w14:paraId="203BF67B" w14:textId="04B2F20B" w:rsidR="009241BA" w:rsidRPr="009241BA" w:rsidRDefault="009241BA" w:rsidP="009241BA">
      <w:pPr>
        <w:adjustRightInd w:val="0"/>
        <w:snapToGrid w:val="0"/>
        <w:spacing w:line="360" w:lineRule="auto"/>
        <w:ind w:firstLineChars="200" w:firstLine="562"/>
        <w:rPr>
          <w:rFonts w:ascii="宋体" w:hAnsi="宋体" w:hint="eastAsia"/>
          <w:b/>
          <w:bCs/>
          <w:color w:val="0000FF"/>
          <w:sz w:val="28"/>
          <w:szCs w:val="28"/>
        </w:rPr>
      </w:pPr>
      <w:r w:rsidRPr="009241BA">
        <w:rPr>
          <w:rFonts w:ascii="宋体" w:hAnsi="宋体" w:hint="eastAsia"/>
          <w:b/>
          <w:bCs/>
          <w:color w:val="0000FF"/>
          <w:sz w:val="28"/>
          <w:szCs w:val="28"/>
        </w:rPr>
        <w:t>第</w:t>
      </w:r>
      <w:r w:rsidRPr="009241BA">
        <w:rPr>
          <w:rFonts w:ascii="宋体" w:hAnsi="宋体" w:hint="eastAsia"/>
          <w:b/>
          <w:bCs/>
          <w:color w:val="0000FF"/>
          <w:sz w:val="28"/>
          <w:szCs w:val="28"/>
        </w:rPr>
        <w:t>二</w:t>
      </w:r>
      <w:r w:rsidRPr="009241BA">
        <w:rPr>
          <w:rFonts w:ascii="宋体" w:hAnsi="宋体" w:hint="eastAsia"/>
          <w:b/>
          <w:bCs/>
          <w:color w:val="0000FF"/>
          <w:sz w:val="28"/>
          <w:szCs w:val="28"/>
        </w:rPr>
        <w:t>模块课纲</w:t>
      </w:r>
    </w:p>
    <w:p w14:paraId="0CFB55D8" w14:textId="07CAFCCA" w:rsidR="00AB596E" w:rsidRPr="00AB596E" w:rsidRDefault="00AB596E" w:rsidP="009241BA">
      <w:pPr>
        <w:adjustRightInd w:val="0"/>
        <w:snapToGrid w:val="0"/>
        <w:spacing w:line="360" w:lineRule="auto"/>
        <w:ind w:firstLineChars="200" w:firstLine="562"/>
        <w:rPr>
          <w:rFonts w:ascii="宋体" w:hAnsi="宋体"/>
          <w:b/>
          <w:bCs/>
          <w:color w:val="0000FF"/>
          <w:sz w:val="28"/>
          <w:szCs w:val="28"/>
        </w:rPr>
      </w:pPr>
      <w:r w:rsidRPr="009241BA">
        <w:rPr>
          <w:rFonts w:ascii="宋体" w:hAnsi="宋体" w:hint="eastAsia"/>
          <w:b/>
          <w:bCs/>
          <w:color w:val="0000FF"/>
          <w:sz w:val="28"/>
          <w:szCs w:val="28"/>
        </w:rPr>
        <w:t>一、</w:t>
      </w:r>
      <w:r w:rsidRPr="00AB596E">
        <w:rPr>
          <w:rFonts w:ascii="宋体" w:hAnsi="宋体" w:hint="eastAsia"/>
          <w:b/>
          <w:bCs/>
          <w:color w:val="0000FF"/>
          <w:sz w:val="28"/>
          <w:szCs w:val="28"/>
        </w:rPr>
        <w:t>大机遇：以经济内循环为主的经济双循环给商业银行带来的机遇 </w:t>
      </w:r>
    </w:p>
    <w:p w14:paraId="1907B4E1"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1</w:t>
      </w:r>
      <w:r w:rsidRPr="00E617C0">
        <w:rPr>
          <w:rFonts w:asciiTheme="minorEastAsia" w:hAnsiTheme="minorEastAsia" w:cs="Times New Roman" w:hint="eastAsia"/>
          <w:sz w:val="28"/>
          <w:szCs w:val="28"/>
        </w:rPr>
        <w:t>、经济基本面更稳，这是商业银行最大的发展机遇</w:t>
      </w:r>
    </w:p>
    <w:p w14:paraId="57B2EAC9"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2</w:t>
      </w:r>
      <w:r w:rsidRPr="00E617C0">
        <w:rPr>
          <w:rFonts w:asciiTheme="minorEastAsia" w:hAnsiTheme="minorEastAsia" w:cs="Times New Roman" w:hint="eastAsia"/>
          <w:sz w:val="28"/>
          <w:szCs w:val="28"/>
        </w:rPr>
        <w:t>、消费需求更加强劲，商业银行资产结构更加优化</w:t>
      </w:r>
    </w:p>
    <w:p w14:paraId="05E61310"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3</w:t>
      </w:r>
      <w:r w:rsidRPr="00E617C0">
        <w:rPr>
          <w:rFonts w:asciiTheme="minorEastAsia" w:hAnsiTheme="minorEastAsia" w:cs="Times New Roman" w:hint="eastAsia"/>
          <w:sz w:val="28"/>
          <w:szCs w:val="28"/>
        </w:rPr>
        <w:t>、新一轮基建投资进一步加大，高生息资产会有更多的机会 </w:t>
      </w:r>
    </w:p>
    <w:p w14:paraId="667611D2"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lastRenderedPageBreak/>
        <w:t>4</w:t>
      </w:r>
      <w:r w:rsidRPr="00E617C0">
        <w:rPr>
          <w:rFonts w:asciiTheme="minorEastAsia" w:hAnsiTheme="minorEastAsia" w:cs="Times New Roman" w:hint="eastAsia"/>
          <w:sz w:val="28"/>
          <w:szCs w:val="28"/>
        </w:rPr>
        <w:t>、新兴产业、行业争先出场，新的金融机会进一步增多 </w:t>
      </w:r>
    </w:p>
    <w:p w14:paraId="5A968A4B"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5</w:t>
      </w:r>
      <w:r w:rsidRPr="00E617C0">
        <w:rPr>
          <w:rFonts w:asciiTheme="minorEastAsia" w:hAnsiTheme="minorEastAsia" w:cs="Times New Roman" w:hint="eastAsia"/>
          <w:sz w:val="28"/>
          <w:szCs w:val="28"/>
        </w:rPr>
        <w:t>、技术创新运用力度前所未有，金融内涵式发展进一步拓宽</w:t>
      </w:r>
    </w:p>
    <w:p w14:paraId="5C443364" w14:textId="0C848EF1"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6</w:t>
      </w:r>
      <w:r w:rsidRPr="00E617C0">
        <w:rPr>
          <w:rFonts w:asciiTheme="minorEastAsia" w:hAnsiTheme="minorEastAsia" w:cs="Times New Roman" w:hint="eastAsia"/>
          <w:sz w:val="28"/>
          <w:szCs w:val="28"/>
        </w:rPr>
        <w:t>、供应</w:t>
      </w:r>
      <w:proofErr w:type="gramStart"/>
      <w:r w:rsidRPr="00E617C0">
        <w:rPr>
          <w:rFonts w:asciiTheme="minorEastAsia" w:hAnsiTheme="minorEastAsia" w:cs="Times New Roman" w:hint="eastAsia"/>
          <w:sz w:val="28"/>
          <w:szCs w:val="28"/>
        </w:rPr>
        <w:t>链经济</w:t>
      </w:r>
      <w:proofErr w:type="gramEnd"/>
      <w:r w:rsidRPr="00E617C0">
        <w:rPr>
          <w:rFonts w:asciiTheme="minorEastAsia" w:hAnsiTheme="minorEastAsia" w:cs="Times New Roman" w:hint="eastAsia"/>
          <w:sz w:val="28"/>
          <w:szCs w:val="28"/>
        </w:rPr>
        <w:t>将成经济硬核，金融循环更新提上日程</w:t>
      </w:r>
    </w:p>
    <w:p w14:paraId="3F745C7E" w14:textId="77777777"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7</w:t>
      </w:r>
      <w:r w:rsidRPr="00E617C0">
        <w:rPr>
          <w:rFonts w:asciiTheme="minorEastAsia" w:hAnsiTheme="minorEastAsia" w:cs="Times New Roman" w:hint="eastAsia"/>
          <w:sz w:val="28"/>
          <w:szCs w:val="28"/>
        </w:rPr>
        <w:t>、市场环境可控性增强，商业银行发展秩序会得到更好的保障</w:t>
      </w:r>
    </w:p>
    <w:p w14:paraId="29E3D64D" w14:textId="115093FF" w:rsidR="00AB596E" w:rsidRPr="0086575F" w:rsidRDefault="00AB596E" w:rsidP="0060415D">
      <w:pPr>
        <w:spacing w:line="360" w:lineRule="auto"/>
        <w:ind w:firstLineChars="200" w:firstLine="560"/>
        <w:rPr>
          <w:rFonts w:asciiTheme="minorEastAsia" w:hAnsiTheme="minorEastAsia" w:cs="Times New Roman"/>
          <w:sz w:val="28"/>
          <w:szCs w:val="28"/>
        </w:rPr>
      </w:pPr>
    </w:p>
    <w:p w14:paraId="4E555A8C" w14:textId="61CCE546" w:rsidR="00AB596E" w:rsidRPr="00AB596E" w:rsidRDefault="00AB596E" w:rsidP="009241BA">
      <w:pPr>
        <w:adjustRightInd w:val="0"/>
        <w:snapToGrid w:val="0"/>
        <w:spacing w:line="360" w:lineRule="auto"/>
        <w:ind w:firstLineChars="200" w:firstLine="562"/>
        <w:rPr>
          <w:rFonts w:ascii="宋体" w:hAnsi="宋体"/>
          <w:b/>
          <w:bCs/>
          <w:color w:val="0000FF"/>
          <w:sz w:val="28"/>
          <w:szCs w:val="28"/>
        </w:rPr>
      </w:pPr>
      <w:r w:rsidRPr="009241BA">
        <w:rPr>
          <w:rFonts w:ascii="宋体" w:hAnsi="宋体" w:hint="eastAsia"/>
          <w:b/>
          <w:bCs/>
          <w:color w:val="0000FF"/>
          <w:sz w:val="28"/>
          <w:szCs w:val="28"/>
        </w:rPr>
        <w:t>二、</w:t>
      </w:r>
      <w:r w:rsidRPr="00AB596E">
        <w:rPr>
          <w:rFonts w:ascii="宋体" w:hAnsi="宋体" w:hint="eastAsia"/>
          <w:b/>
          <w:bCs/>
          <w:color w:val="0000FF"/>
          <w:sz w:val="28"/>
          <w:szCs w:val="28"/>
        </w:rPr>
        <w:t>大挑战：以经济内循环为主的经济双循环给商业银行带来的挑战</w:t>
      </w:r>
    </w:p>
    <w:p w14:paraId="17940B8F" w14:textId="77777777" w:rsidR="009241BA"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1</w:t>
      </w:r>
      <w:r w:rsidRPr="00E617C0">
        <w:rPr>
          <w:rFonts w:asciiTheme="minorEastAsia" w:hAnsiTheme="minorEastAsia" w:cs="Times New Roman" w:hint="eastAsia"/>
          <w:sz w:val="28"/>
          <w:szCs w:val="28"/>
        </w:rPr>
        <w:t>、资产质量管理风险加大 </w:t>
      </w:r>
    </w:p>
    <w:p w14:paraId="53A793D3" w14:textId="77777777" w:rsidR="009241BA"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2</w:t>
      </w:r>
      <w:r w:rsidRPr="00E617C0">
        <w:rPr>
          <w:rFonts w:asciiTheme="minorEastAsia" w:hAnsiTheme="minorEastAsia" w:cs="Times New Roman" w:hint="eastAsia"/>
          <w:sz w:val="28"/>
          <w:szCs w:val="28"/>
        </w:rPr>
        <w:t>、收入增长趋缓风险加大 </w:t>
      </w:r>
    </w:p>
    <w:p w14:paraId="633CD98F" w14:textId="77777777" w:rsidR="009241BA"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3</w:t>
      </w:r>
      <w:r w:rsidRPr="00E617C0">
        <w:rPr>
          <w:rFonts w:asciiTheme="minorEastAsia" w:hAnsiTheme="minorEastAsia" w:cs="Times New Roman" w:hint="eastAsia"/>
          <w:sz w:val="28"/>
          <w:szCs w:val="28"/>
        </w:rPr>
        <w:t>、客户结构流失风险加大 </w:t>
      </w:r>
    </w:p>
    <w:p w14:paraId="09C36431" w14:textId="77777777" w:rsidR="009241BA"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4</w:t>
      </w:r>
      <w:r w:rsidRPr="00E617C0">
        <w:rPr>
          <w:rFonts w:asciiTheme="minorEastAsia" w:hAnsiTheme="minorEastAsia" w:cs="Times New Roman" w:hint="eastAsia"/>
          <w:sz w:val="28"/>
          <w:szCs w:val="28"/>
        </w:rPr>
        <w:t>、金融产品创新风险加大 </w:t>
      </w:r>
    </w:p>
    <w:p w14:paraId="5807DC27" w14:textId="27E756BD" w:rsidR="00E617C0" w:rsidRPr="00E617C0" w:rsidRDefault="00E617C0" w:rsidP="00E617C0">
      <w:pPr>
        <w:spacing w:line="360" w:lineRule="auto"/>
        <w:ind w:firstLineChars="200" w:firstLine="560"/>
        <w:rPr>
          <w:rFonts w:asciiTheme="minorEastAsia" w:hAnsiTheme="minorEastAsia" w:cs="Times New Roman"/>
          <w:sz w:val="28"/>
          <w:szCs w:val="28"/>
        </w:rPr>
      </w:pPr>
      <w:r w:rsidRPr="00E617C0">
        <w:rPr>
          <w:rFonts w:asciiTheme="minorEastAsia" w:hAnsiTheme="minorEastAsia" w:cs="Times New Roman"/>
          <w:sz w:val="28"/>
          <w:szCs w:val="28"/>
        </w:rPr>
        <w:t>5</w:t>
      </w:r>
      <w:r w:rsidRPr="00E617C0">
        <w:rPr>
          <w:rFonts w:asciiTheme="minorEastAsia" w:hAnsiTheme="minorEastAsia" w:cs="Times New Roman" w:hint="eastAsia"/>
          <w:sz w:val="28"/>
          <w:szCs w:val="28"/>
        </w:rPr>
        <w:t>、整体涉外金融风险加大</w:t>
      </w:r>
    </w:p>
    <w:p w14:paraId="0016FCDC" w14:textId="0CEF3AD9" w:rsidR="00AB596E" w:rsidRPr="0086575F" w:rsidRDefault="00AB596E" w:rsidP="0060415D">
      <w:pPr>
        <w:spacing w:line="360" w:lineRule="auto"/>
        <w:ind w:firstLineChars="200" w:firstLine="560"/>
        <w:rPr>
          <w:rFonts w:asciiTheme="minorEastAsia" w:hAnsiTheme="minorEastAsia" w:cs="Times New Roman"/>
          <w:sz w:val="28"/>
          <w:szCs w:val="28"/>
        </w:rPr>
      </w:pPr>
    </w:p>
    <w:p w14:paraId="5CF38879" w14:textId="138CA7EA" w:rsidR="00AB596E" w:rsidRPr="00AB596E" w:rsidRDefault="00AB596E" w:rsidP="009241BA">
      <w:pPr>
        <w:adjustRightInd w:val="0"/>
        <w:snapToGrid w:val="0"/>
        <w:spacing w:line="360" w:lineRule="auto"/>
        <w:ind w:firstLineChars="200" w:firstLine="562"/>
        <w:rPr>
          <w:rFonts w:ascii="宋体" w:hAnsi="宋体"/>
          <w:b/>
          <w:bCs/>
          <w:color w:val="0000FF"/>
          <w:sz w:val="28"/>
          <w:szCs w:val="28"/>
        </w:rPr>
      </w:pPr>
      <w:r w:rsidRPr="009241BA">
        <w:rPr>
          <w:rFonts w:ascii="宋体" w:hAnsi="宋体" w:hint="eastAsia"/>
          <w:b/>
          <w:bCs/>
          <w:color w:val="0000FF"/>
          <w:sz w:val="28"/>
          <w:szCs w:val="28"/>
        </w:rPr>
        <w:t>三、</w:t>
      </w:r>
      <w:r w:rsidRPr="00AB596E">
        <w:rPr>
          <w:rFonts w:ascii="宋体" w:hAnsi="宋体" w:hint="eastAsia"/>
          <w:b/>
          <w:bCs/>
          <w:color w:val="0000FF"/>
          <w:sz w:val="28"/>
          <w:szCs w:val="28"/>
        </w:rPr>
        <w:t>大使命：以经济内循环为主的经济双循环中商业银行使命与对策</w:t>
      </w:r>
    </w:p>
    <w:p w14:paraId="4BFB86D7" w14:textId="77777777" w:rsidR="00E617C0" w:rsidRPr="0086575F" w:rsidRDefault="00E617C0" w:rsidP="00E617C0">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1</w:t>
      </w:r>
      <w:r w:rsidRPr="0086575F">
        <w:rPr>
          <w:rFonts w:asciiTheme="minorEastAsia" w:hAnsiTheme="minorEastAsia" w:cs="Times New Roman" w:hint="eastAsia"/>
          <w:sz w:val="28"/>
          <w:szCs w:val="28"/>
        </w:rPr>
        <w:t>、做强区域性金融，落实宏观类发展战略</w:t>
      </w:r>
    </w:p>
    <w:p w14:paraId="42085D1A" w14:textId="013B24AD" w:rsidR="008B5489" w:rsidRPr="0086575F" w:rsidRDefault="00E617C0" w:rsidP="00E617C0">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2</w:t>
      </w:r>
      <w:r w:rsidR="0037625B" w:rsidRPr="0086575F">
        <w:rPr>
          <w:rFonts w:asciiTheme="minorEastAsia" w:hAnsiTheme="minorEastAsia" w:cs="Times New Roman" w:hint="eastAsia"/>
          <w:sz w:val="28"/>
          <w:szCs w:val="28"/>
        </w:rPr>
        <w:t>、做大产业性金融，助力实体经济的发展</w:t>
      </w:r>
    </w:p>
    <w:p w14:paraId="55E87434" w14:textId="2DB44A8E" w:rsidR="008B5489" w:rsidRPr="0086575F" w:rsidRDefault="00E617C0"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3</w:t>
      </w:r>
      <w:r w:rsidR="0037625B" w:rsidRPr="0086575F">
        <w:rPr>
          <w:rFonts w:asciiTheme="minorEastAsia" w:hAnsiTheme="minorEastAsia" w:cs="Times New Roman" w:hint="eastAsia"/>
          <w:sz w:val="28"/>
          <w:szCs w:val="28"/>
        </w:rPr>
        <w:t>、做好消费性金融，提升居民消费动能</w:t>
      </w:r>
    </w:p>
    <w:p w14:paraId="51BECCDA"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（1）要优化消费金融结构</w:t>
      </w:r>
    </w:p>
    <w:p w14:paraId="1FC5987F"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（2）要创新消费金融产品</w:t>
      </w:r>
    </w:p>
    <w:p w14:paraId="7A77F6AE"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（3）要大力发展线上消费金融</w:t>
      </w:r>
    </w:p>
    <w:p w14:paraId="673F7A67"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（4）对消费底层增加利率优惠的贷款</w:t>
      </w:r>
    </w:p>
    <w:p w14:paraId="0947B1BD"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（5）积极支持农村的消费，提高农村的消费贷款的获得率</w:t>
      </w:r>
    </w:p>
    <w:p w14:paraId="1E7A5DDA" w14:textId="396B6BD9" w:rsidR="008B5489" w:rsidRPr="0086575F" w:rsidRDefault="00E617C0"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lastRenderedPageBreak/>
        <w:t>4</w:t>
      </w:r>
      <w:r w:rsidR="0037625B" w:rsidRPr="0086575F">
        <w:rPr>
          <w:rFonts w:asciiTheme="minorEastAsia" w:hAnsiTheme="minorEastAsia" w:cs="Times New Roman" w:hint="eastAsia"/>
          <w:sz w:val="28"/>
          <w:szCs w:val="28"/>
        </w:rPr>
        <w:t>、</w:t>
      </w:r>
      <w:proofErr w:type="gramStart"/>
      <w:r w:rsidR="0037625B" w:rsidRPr="0086575F">
        <w:rPr>
          <w:rFonts w:asciiTheme="minorEastAsia" w:hAnsiTheme="minorEastAsia" w:cs="Times New Roman" w:hint="eastAsia"/>
          <w:sz w:val="28"/>
          <w:szCs w:val="28"/>
        </w:rPr>
        <w:t>做优特色</w:t>
      </w:r>
      <w:proofErr w:type="gramEnd"/>
      <w:r w:rsidR="0037625B" w:rsidRPr="0086575F">
        <w:rPr>
          <w:rFonts w:asciiTheme="minorEastAsia" w:hAnsiTheme="minorEastAsia" w:cs="Times New Roman" w:hint="eastAsia"/>
          <w:sz w:val="28"/>
          <w:szCs w:val="28"/>
        </w:rPr>
        <w:t>性金融，做细垂直细分等领域</w:t>
      </w:r>
    </w:p>
    <w:p w14:paraId="576F44E4"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（1）做大普惠金融</w:t>
      </w:r>
    </w:p>
    <w:p w14:paraId="62B2D0B8"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（2）</w:t>
      </w:r>
      <w:proofErr w:type="gramStart"/>
      <w:r w:rsidRPr="0086575F">
        <w:rPr>
          <w:rFonts w:asciiTheme="minorEastAsia" w:hAnsiTheme="minorEastAsia" w:cs="Times New Roman" w:hint="eastAsia"/>
          <w:sz w:val="28"/>
          <w:szCs w:val="28"/>
        </w:rPr>
        <w:t>支持科创企</w:t>
      </w:r>
      <w:bookmarkStart w:id="2" w:name="baidusnap5"/>
      <w:bookmarkEnd w:id="2"/>
      <w:r w:rsidRPr="0086575F">
        <w:rPr>
          <w:rFonts w:asciiTheme="minorEastAsia" w:hAnsiTheme="minorEastAsia" w:cs="Times New Roman" w:hint="eastAsia"/>
          <w:sz w:val="28"/>
          <w:szCs w:val="28"/>
        </w:rPr>
        <w:t>业</w:t>
      </w:r>
      <w:proofErr w:type="gramEnd"/>
      <w:r w:rsidRPr="0086575F">
        <w:rPr>
          <w:rFonts w:asciiTheme="minorEastAsia" w:hAnsiTheme="minorEastAsia" w:cs="Times New Roman" w:hint="eastAsia"/>
          <w:sz w:val="28"/>
          <w:szCs w:val="28"/>
        </w:rPr>
        <w:t>发展，大力发展科技金融</w:t>
      </w:r>
    </w:p>
    <w:p w14:paraId="00FE0049"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（3）大力发展绿色金融，加强环境保护，对于信贷评估必须坚持环保评价优先的原则</w:t>
      </w:r>
    </w:p>
    <w:p w14:paraId="2B5D910A"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（4）大力发展旅游金融</w:t>
      </w:r>
    </w:p>
    <w:p w14:paraId="3F920008"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（5）做</w:t>
      </w:r>
      <w:proofErr w:type="gramStart"/>
      <w:r w:rsidRPr="0086575F">
        <w:rPr>
          <w:rFonts w:asciiTheme="minorEastAsia" w:hAnsiTheme="minorEastAsia" w:cs="Times New Roman" w:hint="eastAsia"/>
          <w:sz w:val="28"/>
          <w:szCs w:val="28"/>
        </w:rPr>
        <w:t>强文化</w:t>
      </w:r>
      <w:proofErr w:type="gramEnd"/>
      <w:r w:rsidRPr="0086575F">
        <w:rPr>
          <w:rFonts w:asciiTheme="minorEastAsia" w:hAnsiTheme="minorEastAsia" w:cs="Times New Roman" w:hint="eastAsia"/>
          <w:sz w:val="28"/>
          <w:szCs w:val="28"/>
        </w:rPr>
        <w:t>金融</w:t>
      </w:r>
    </w:p>
    <w:p w14:paraId="5F17F840"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（6）养老金融</w:t>
      </w:r>
    </w:p>
    <w:p w14:paraId="359BA065" w14:textId="70786F4E" w:rsidR="008B5489" w:rsidRPr="0086575F" w:rsidRDefault="00E617C0"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5</w:t>
      </w:r>
      <w:r w:rsidR="0037625B" w:rsidRPr="0086575F">
        <w:rPr>
          <w:rFonts w:asciiTheme="minorEastAsia" w:hAnsiTheme="minorEastAsia" w:cs="Times New Roman" w:hint="eastAsia"/>
          <w:sz w:val="28"/>
          <w:szCs w:val="28"/>
        </w:rPr>
        <w:t>、做</w:t>
      </w:r>
      <w:proofErr w:type="gramStart"/>
      <w:r w:rsidR="0037625B" w:rsidRPr="0086575F">
        <w:rPr>
          <w:rFonts w:asciiTheme="minorEastAsia" w:hAnsiTheme="minorEastAsia" w:cs="Times New Roman" w:hint="eastAsia"/>
          <w:sz w:val="28"/>
          <w:szCs w:val="28"/>
        </w:rPr>
        <w:t>长供应</w:t>
      </w:r>
      <w:proofErr w:type="gramEnd"/>
      <w:r w:rsidR="0037625B" w:rsidRPr="0086575F">
        <w:rPr>
          <w:rFonts w:asciiTheme="minorEastAsia" w:hAnsiTheme="minorEastAsia" w:cs="Times New Roman" w:hint="eastAsia"/>
          <w:sz w:val="28"/>
          <w:szCs w:val="28"/>
        </w:rPr>
        <w:t>链金融，锻牢产业链、供应链</w:t>
      </w:r>
    </w:p>
    <w:p w14:paraId="2E6500CF"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（1）要理清服务对象、服务区域中有哪些供应链、产业链</w:t>
      </w:r>
    </w:p>
    <w:p w14:paraId="73DCCEED"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（2）要了解“双链”上的各种金融需求</w:t>
      </w:r>
    </w:p>
    <w:p w14:paraId="78FB501B"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（3）要积极创新供应</w:t>
      </w:r>
      <w:proofErr w:type="gramStart"/>
      <w:r w:rsidRPr="0086575F">
        <w:rPr>
          <w:rFonts w:asciiTheme="minorEastAsia" w:hAnsiTheme="minorEastAsia" w:cs="Times New Roman" w:hint="eastAsia"/>
          <w:sz w:val="28"/>
          <w:szCs w:val="28"/>
        </w:rPr>
        <w:t>链金融</w:t>
      </w:r>
      <w:proofErr w:type="gramEnd"/>
      <w:r w:rsidRPr="0086575F">
        <w:rPr>
          <w:rFonts w:asciiTheme="minorEastAsia" w:hAnsiTheme="minorEastAsia" w:cs="Times New Roman" w:hint="eastAsia"/>
          <w:sz w:val="28"/>
          <w:szCs w:val="28"/>
        </w:rPr>
        <w:t>产品</w:t>
      </w:r>
    </w:p>
    <w:p w14:paraId="5C3D1F4E"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（4）要积极应用区块链等新技术，加强“双链”上的金融风险管理与控制</w:t>
      </w:r>
    </w:p>
    <w:p w14:paraId="2FE6EB26"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（5）要切实做好“双链”上的核心客户的风险管理</w:t>
      </w:r>
    </w:p>
    <w:p w14:paraId="48D7D54A"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（6）要驱动国有经济做大做强，夯实经济循环的基础</w:t>
      </w:r>
    </w:p>
    <w:p w14:paraId="1B1E5279" w14:textId="27AD0C05" w:rsidR="008B5489" w:rsidRPr="0086575F" w:rsidRDefault="00E617C0"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6</w:t>
      </w:r>
      <w:r w:rsidR="0037625B" w:rsidRPr="0086575F">
        <w:rPr>
          <w:rFonts w:asciiTheme="minorEastAsia" w:hAnsiTheme="minorEastAsia" w:cs="Times New Roman" w:hint="eastAsia"/>
          <w:sz w:val="28"/>
          <w:szCs w:val="28"/>
        </w:rPr>
        <w:t>、做多长期金融，加大固定资产贷款的力度</w:t>
      </w:r>
    </w:p>
    <w:p w14:paraId="754EB695"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（1）要增加民营企业固定资产投资贷款</w:t>
      </w:r>
    </w:p>
    <w:p w14:paraId="67BF6F08"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（2）要增加政府配套项目的固定资产贷款</w:t>
      </w:r>
    </w:p>
    <w:p w14:paraId="36137E51"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（3）要加大企业技术改造类贷款</w:t>
      </w:r>
    </w:p>
    <w:p w14:paraId="24E1BF4C"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（4）增加新基建贷款，持</w:t>
      </w:r>
      <w:proofErr w:type="gramStart"/>
      <w:r w:rsidRPr="0086575F">
        <w:rPr>
          <w:rFonts w:asciiTheme="minorEastAsia" w:hAnsiTheme="minorEastAsia" w:cs="Times New Roman" w:hint="eastAsia"/>
          <w:sz w:val="28"/>
          <w:szCs w:val="28"/>
        </w:rPr>
        <w:t>继增加</w:t>
      </w:r>
      <w:proofErr w:type="gramEnd"/>
      <w:r w:rsidRPr="0086575F">
        <w:rPr>
          <w:rFonts w:asciiTheme="minorEastAsia" w:hAnsiTheme="minorEastAsia" w:cs="Times New Roman" w:hint="eastAsia"/>
          <w:sz w:val="28"/>
          <w:szCs w:val="28"/>
        </w:rPr>
        <w:t>新基建项目的贷款力度</w:t>
      </w:r>
    </w:p>
    <w:p w14:paraId="0374803C" w14:textId="4B9ED838" w:rsidR="008B5489" w:rsidRPr="0086575F" w:rsidRDefault="00E617C0"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sz w:val="28"/>
          <w:szCs w:val="28"/>
        </w:rPr>
        <w:t>7</w:t>
      </w:r>
      <w:r w:rsidR="0037625B" w:rsidRPr="0086575F">
        <w:rPr>
          <w:rFonts w:asciiTheme="minorEastAsia" w:hAnsiTheme="minorEastAsia" w:cs="Times New Roman" w:hint="eastAsia"/>
          <w:sz w:val="28"/>
          <w:szCs w:val="28"/>
        </w:rPr>
        <w:t>、</w:t>
      </w:r>
      <w:proofErr w:type="gramStart"/>
      <w:r w:rsidR="0037625B" w:rsidRPr="0086575F">
        <w:rPr>
          <w:rFonts w:asciiTheme="minorEastAsia" w:hAnsiTheme="minorEastAsia" w:cs="Times New Roman" w:hint="eastAsia"/>
          <w:sz w:val="28"/>
          <w:szCs w:val="28"/>
        </w:rPr>
        <w:t>做快数字</w:t>
      </w:r>
      <w:proofErr w:type="gramEnd"/>
      <w:r w:rsidR="0037625B" w:rsidRPr="0086575F">
        <w:rPr>
          <w:rFonts w:asciiTheme="minorEastAsia" w:hAnsiTheme="minorEastAsia" w:cs="Times New Roman" w:hint="eastAsia"/>
          <w:sz w:val="28"/>
          <w:szCs w:val="28"/>
        </w:rPr>
        <w:t>金融，引领数字经济的发展浪潮。 </w:t>
      </w:r>
    </w:p>
    <w:p w14:paraId="27682510"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lastRenderedPageBreak/>
        <w:t>（1）要加快推进商业银行的数字化进程</w:t>
      </w:r>
    </w:p>
    <w:p w14:paraId="6162912E"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（2）要推动数据资产市场化</w:t>
      </w:r>
    </w:p>
    <w:p w14:paraId="1D687EA9" w14:textId="77777777"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（3）要积极支持国有企业及大中型企业的数字化进程</w:t>
      </w:r>
    </w:p>
    <w:p w14:paraId="4CCFD0EA" w14:textId="7C650ACC" w:rsidR="008B5489" w:rsidRPr="0086575F" w:rsidRDefault="0037625B" w:rsidP="0060415D">
      <w:pPr>
        <w:spacing w:line="360" w:lineRule="auto"/>
        <w:ind w:firstLineChars="200" w:firstLine="560"/>
        <w:rPr>
          <w:rFonts w:asciiTheme="minorEastAsia" w:hAnsiTheme="minorEastAsia" w:cs="Times New Roman"/>
          <w:sz w:val="28"/>
          <w:szCs w:val="28"/>
        </w:rPr>
      </w:pPr>
      <w:r w:rsidRPr="0086575F">
        <w:rPr>
          <w:rFonts w:asciiTheme="minorEastAsia" w:hAnsiTheme="minorEastAsia" w:cs="Times New Roman" w:hint="eastAsia"/>
          <w:sz w:val="28"/>
          <w:szCs w:val="28"/>
        </w:rPr>
        <w:t>（4）要积极支持金融科技产业化</w:t>
      </w:r>
    </w:p>
    <w:p w14:paraId="4B5C1D3C" w14:textId="2DF69D6C" w:rsidR="00E27ABB" w:rsidRDefault="00E27ABB" w:rsidP="0060415D">
      <w:pPr>
        <w:spacing w:line="360" w:lineRule="auto"/>
        <w:ind w:firstLineChars="200" w:firstLine="560"/>
        <w:rPr>
          <w:rFonts w:asciiTheme="minorEastAsia" w:hAnsiTheme="minorEastAsia" w:cs="Times New Roman"/>
          <w:sz w:val="28"/>
          <w:szCs w:val="28"/>
        </w:rPr>
      </w:pPr>
    </w:p>
    <w:p w14:paraId="6901F5C0" w14:textId="0B3DA577" w:rsidR="00144063" w:rsidRDefault="00144063" w:rsidP="0060415D">
      <w:pPr>
        <w:spacing w:line="360" w:lineRule="auto"/>
        <w:ind w:firstLineChars="200" w:firstLine="560"/>
        <w:rPr>
          <w:rFonts w:asciiTheme="minorEastAsia" w:hAnsiTheme="minorEastAsia" w:cs="Times New Roman"/>
          <w:sz w:val="28"/>
          <w:szCs w:val="28"/>
        </w:rPr>
      </w:pPr>
    </w:p>
    <w:p w14:paraId="57016A1F" w14:textId="072E1E90" w:rsidR="00144063" w:rsidRDefault="00144063" w:rsidP="0060415D">
      <w:pPr>
        <w:spacing w:line="360" w:lineRule="auto"/>
        <w:ind w:firstLineChars="200" w:firstLine="560"/>
        <w:rPr>
          <w:rFonts w:asciiTheme="minorEastAsia" w:hAnsiTheme="minorEastAsia" w:cs="Times New Roman"/>
          <w:sz w:val="28"/>
          <w:szCs w:val="28"/>
        </w:rPr>
      </w:pPr>
    </w:p>
    <w:p w14:paraId="0F572D44" w14:textId="77777777" w:rsidR="004C19B6" w:rsidRPr="0086575F" w:rsidRDefault="004C19B6" w:rsidP="0060415D">
      <w:pPr>
        <w:spacing w:line="360" w:lineRule="auto"/>
        <w:ind w:firstLineChars="200" w:firstLine="560"/>
        <w:rPr>
          <w:rFonts w:asciiTheme="minorEastAsia" w:hAnsiTheme="minorEastAsia" w:cs="Times New Roman" w:hint="eastAsia"/>
          <w:sz w:val="28"/>
          <w:szCs w:val="28"/>
        </w:rPr>
      </w:pPr>
    </w:p>
    <w:p w14:paraId="7D0A6C90" w14:textId="77777777" w:rsidR="00567C6C" w:rsidRPr="009241BA" w:rsidRDefault="00E27ABB" w:rsidP="009241BA">
      <w:pPr>
        <w:spacing w:line="360" w:lineRule="auto"/>
        <w:jc w:val="center"/>
        <w:rPr>
          <w:rFonts w:asciiTheme="minorEastAsia" w:hAnsiTheme="minorEastAsia" w:cs="Times New Roman"/>
          <w:b/>
          <w:bCs/>
          <w:color w:val="FF0000"/>
          <w:sz w:val="28"/>
          <w:szCs w:val="28"/>
        </w:rPr>
      </w:pPr>
      <w:r w:rsidRPr="008F4B47">
        <w:rPr>
          <w:rFonts w:asciiTheme="minorEastAsia" w:hAnsiTheme="minorEastAsia" w:cs="Times New Roman"/>
          <w:sz w:val="28"/>
          <w:szCs w:val="28"/>
        </w:rPr>
        <mc:AlternateContent>
          <mc:Choice Requires="wps">
            <w:drawing>
              <wp:inline distT="0" distB="0" distL="0" distR="0" wp14:anchorId="3EC423C2" wp14:editId="059CA1AC">
                <wp:extent cx="304800" cy="304800"/>
                <wp:effectExtent l="0" t="0" r="0" b="0"/>
                <wp:docPr id="30" name="AutoShape 11" descr="图片"/>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E1BE16" id="AutoShape 11" o:spid="_x0000_s1026" alt="图片"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T4NfHv8BAADVAwAADgAAAAAAAAAAAAAAAAAu&#10;AgAAZHJzL2Uyb0RvYy54bWxQSwECLQAUAAYACAAAACEATKDpLNgAAAADAQAADwAAAAAAAAAAAAAA&#10;AABZBAAAZHJzL2Rvd25yZXYueG1sUEsFBgAAAAAEAAQA8wAAAF4FAAAAAA==&#10;" filled="f" stroked="f">
                <o:lock v:ext="edit" aspectratio="t"/>
                <w10:anchorlock/>
              </v:rect>
            </w:pict>
          </mc:Fallback>
        </mc:AlternateContent>
      </w:r>
      <w:r w:rsidR="00567C6C" w:rsidRPr="009241BA">
        <w:rPr>
          <w:rFonts w:asciiTheme="minorEastAsia" w:hAnsiTheme="minorEastAsia" w:cs="Times New Roman" w:hint="eastAsia"/>
          <w:b/>
          <w:bCs/>
          <w:color w:val="FF0000"/>
          <w:sz w:val="28"/>
          <w:szCs w:val="28"/>
        </w:rPr>
        <w:t>第三模块  “碳达峰、碳中和”背景下商业银行的机遇、挑战与应对策略</w:t>
      </w:r>
    </w:p>
    <w:p w14:paraId="3AF33B6F" w14:textId="77777777" w:rsidR="009241BA" w:rsidRDefault="009241BA" w:rsidP="009241BA">
      <w:pPr>
        <w:adjustRightInd w:val="0"/>
        <w:snapToGrid w:val="0"/>
        <w:spacing w:line="360" w:lineRule="auto"/>
        <w:ind w:firstLineChars="200" w:firstLine="562"/>
        <w:rPr>
          <w:rFonts w:asciiTheme="minorEastAsia" w:hAnsiTheme="minorEastAsia" w:cs="Times New Roman"/>
          <w:b/>
          <w:bCs/>
          <w:color w:val="0000FF"/>
          <w:sz w:val="28"/>
          <w:szCs w:val="28"/>
        </w:rPr>
      </w:pPr>
    </w:p>
    <w:p w14:paraId="4E42D861" w14:textId="2EEC512F" w:rsidR="009241BA" w:rsidRPr="009241BA" w:rsidRDefault="009241BA" w:rsidP="009241BA">
      <w:pPr>
        <w:adjustRightInd w:val="0"/>
        <w:snapToGrid w:val="0"/>
        <w:spacing w:line="360" w:lineRule="auto"/>
        <w:ind w:firstLineChars="200" w:firstLine="562"/>
        <w:rPr>
          <w:rFonts w:asciiTheme="minorEastAsia" w:hAnsiTheme="minorEastAsia" w:cs="Times New Roman" w:hint="eastAsia"/>
          <w:b/>
          <w:bCs/>
          <w:color w:val="0000FF"/>
          <w:sz w:val="28"/>
          <w:szCs w:val="28"/>
        </w:rPr>
      </w:pPr>
      <w:r w:rsidRPr="009241BA">
        <w:rPr>
          <w:rFonts w:asciiTheme="minorEastAsia" w:hAnsiTheme="minorEastAsia" w:cs="Times New Roman" w:hint="eastAsia"/>
          <w:b/>
          <w:bCs/>
          <w:color w:val="0000FF"/>
          <w:sz w:val="28"/>
          <w:szCs w:val="28"/>
        </w:rPr>
        <w:t>第</w:t>
      </w:r>
      <w:r>
        <w:rPr>
          <w:rFonts w:asciiTheme="minorEastAsia" w:hAnsiTheme="minorEastAsia" w:cs="Times New Roman" w:hint="eastAsia"/>
          <w:b/>
          <w:bCs/>
          <w:color w:val="0000FF"/>
          <w:sz w:val="28"/>
          <w:szCs w:val="28"/>
        </w:rPr>
        <w:t>三</w:t>
      </w:r>
      <w:r w:rsidRPr="009241BA">
        <w:rPr>
          <w:rFonts w:asciiTheme="minorEastAsia" w:hAnsiTheme="minorEastAsia" w:cs="Times New Roman" w:hint="eastAsia"/>
          <w:b/>
          <w:bCs/>
          <w:color w:val="0000FF"/>
          <w:sz w:val="28"/>
          <w:szCs w:val="28"/>
        </w:rPr>
        <w:t>模块课纲</w:t>
      </w:r>
    </w:p>
    <w:p w14:paraId="00AAE4E7" w14:textId="5E0CC9C5" w:rsidR="00567C6C" w:rsidRPr="00567C6C" w:rsidRDefault="00567C6C" w:rsidP="0035646F">
      <w:pPr>
        <w:adjustRightInd w:val="0"/>
        <w:snapToGrid w:val="0"/>
        <w:spacing w:line="360" w:lineRule="auto"/>
        <w:ind w:firstLineChars="200" w:firstLine="562"/>
        <w:rPr>
          <w:rFonts w:ascii="宋体" w:hAnsi="宋体"/>
          <w:b/>
          <w:bCs/>
          <w:color w:val="0000FF"/>
          <w:sz w:val="28"/>
          <w:szCs w:val="28"/>
        </w:rPr>
      </w:pPr>
      <w:r w:rsidRPr="0035646F">
        <w:rPr>
          <w:rFonts w:ascii="宋体" w:hAnsi="宋体" w:hint="eastAsia"/>
          <w:b/>
          <w:bCs/>
          <w:color w:val="0000FF"/>
          <w:sz w:val="28"/>
          <w:szCs w:val="28"/>
        </w:rPr>
        <w:t>一、</w:t>
      </w:r>
      <w:r w:rsidRPr="00567C6C">
        <w:rPr>
          <w:rFonts w:ascii="宋体" w:hAnsi="宋体" w:hint="eastAsia"/>
          <w:b/>
          <w:bCs/>
          <w:color w:val="0000FF"/>
          <w:sz w:val="28"/>
          <w:szCs w:val="28"/>
        </w:rPr>
        <w:t>大机遇：“碳达峰、碳中和”带给商业银行的机遇</w:t>
      </w:r>
    </w:p>
    <w:p w14:paraId="6942B136" w14:textId="77777777" w:rsidR="005642AC" w:rsidRPr="005642AC" w:rsidRDefault="005642AC" w:rsidP="005642AC">
      <w:pPr>
        <w:adjustRightInd w:val="0"/>
        <w:snapToGrid w:val="0"/>
        <w:spacing w:line="360" w:lineRule="auto"/>
        <w:ind w:firstLineChars="200" w:firstLine="560"/>
        <w:rPr>
          <w:rFonts w:asciiTheme="minorEastAsia" w:hAnsiTheme="minorEastAsia" w:cs="Times New Roman"/>
          <w:sz w:val="28"/>
          <w:szCs w:val="28"/>
        </w:rPr>
      </w:pPr>
      <w:r w:rsidRPr="005642AC">
        <w:rPr>
          <w:rFonts w:asciiTheme="minorEastAsia" w:hAnsiTheme="minorEastAsia" w:cs="Times New Roman"/>
          <w:sz w:val="28"/>
          <w:szCs w:val="28"/>
        </w:rPr>
        <w:t>1</w:t>
      </w:r>
      <w:r w:rsidRPr="005642AC">
        <w:rPr>
          <w:rFonts w:asciiTheme="minorEastAsia" w:hAnsiTheme="minorEastAsia" w:cs="Times New Roman" w:hint="eastAsia"/>
          <w:sz w:val="28"/>
          <w:szCs w:val="28"/>
        </w:rPr>
        <w:t>、“碳达峰、碳中和”过程将创造大量投融资需求</w:t>
      </w:r>
    </w:p>
    <w:p w14:paraId="63AD6156" w14:textId="77777777" w:rsidR="005642AC" w:rsidRPr="005642AC" w:rsidRDefault="005642AC" w:rsidP="005642AC">
      <w:pPr>
        <w:adjustRightInd w:val="0"/>
        <w:snapToGrid w:val="0"/>
        <w:spacing w:line="360" w:lineRule="auto"/>
        <w:ind w:firstLineChars="200" w:firstLine="560"/>
        <w:rPr>
          <w:rFonts w:asciiTheme="minorEastAsia" w:hAnsiTheme="minorEastAsia" w:cs="Times New Roman"/>
          <w:sz w:val="28"/>
          <w:szCs w:val="28"/>
        </w:rPr>
      </w:pPr>
      <w:r w:rsidRPr="005642AC">
        <w:rPr>
          <w:rFonts w:asciiTheme="minorEastAsia" w:hAnsiTheme="minorEastAsia" w:cs="Times New Roman"/>
          <w:sz w:val="28"/>
          <w:szCs w:val="28"/>
        </w:rPr>
        <w:t>2</w:t>
      </w:r>
      <w:r w:rsidRPr="005642AC">
        <w:rPr>
          <w:rFonts w:asciiTheme="minorEastAsia" w:hAnsiTheme="minorEastAsia" w:cs="Times New Roman" w:hint="eastAsia"/>
          <w:sz w:val="28"/>
          <w:szCs w:val="28"/>
        </w:rPr>
        <w:t>、现阶段企业在清洁能源利用开发、节能减</w:t>
      </w:r>
      <w:proofErr w:type="gramStart"/>
      <w:r w:rsidRPr="005642AC">
        <w:rPr>
          <w:rFonts w:asciiTheme="minorEastAsia" w:hAnsiTheme="minorEastAsia" w:cs="Times New Roman" w:hint="eastAsia"/>
          <w:sz w:val="28"/>
          <w:szCs w:val="28"/>
        </w:rPr>
        <w:t>排方面</w:t>
      </w:r>
      <w:proofErr w:type="gramEnd"/>
      <w:r w:rsidRPr="005642AC">
        <w:rPr>
          <w:rFonts w:asciiTheme="minorEastAsia" w:hAnsiTheme="minorEastAsia" w:cs="Times New Roman" w:hint="eastAsia"/>
          <w:sz w:val="28"/>
          <w:szCs w:val="28"/>
        </w:rPr>
        <w:t>仍然以间接融资为主，商业银行仍然是绿色金融市场的主力，在信贷支持和风险防范方面具备优势</w:t>
      </w:r>
    </w:p>
    <w:p w14:paraId="1B41AB26" w14:textId="77777777" w:rsidR="005642AC" w:rsidRPr="005642AC" w:rsidRDefault="005642AC" w:rsidP="005642AC">
      <w:pPr>
        <w:adjustRightInd w:val="0"/>
        <w:snapToGrid w:val="0"/>
        <w:spacing w:line="360" w:lineRule="auto"/>
        <w:ind w:firstLineChars="200" w:firstLine="560"/>
        <w:rPr>
          <w:rFonts w:asciiTheme="minorEastAsia" w:hAnsiTheme="minorEastAsia" w:cs="Times New Roman"/>
          <w:sz w:val="28"/>
          <w:szCs w:val="28"/>
        </w:rPr>
      </w:pPr>
      <w:r w:rsidRPr="005642AC">
        <w:rPr>
          <w:rFonts w:asciiTheme="minorEastAsia" w:hAnsiTheme="minorEastAsia" w:cs="Times New Roman"/>
          <w:sz w:val="28"/>
          <w:szCs w:val="28"/>
        </w:rPr>
        <w:t>3</w:t>
      </w:r>
      <w:r w:rsidRPr="005642AC">
        <w:rPr>
          <w:rFonts w:asciiTheme="minorEastAsia" w:hAnsiTheme="minorEastAsia" w:cs="Times New Roman" w:hint="eastAsia"/>
          <w:sz w:val="28"/>
          <w:szCs w:val="28"/>
        </w:rPr>
        <w:t>、</w:t>
      </w:r>
      <w:proofErr w:type="gramStart"/>
      <w:r w:rsidRPr="005642AC">
        <w:rPr>
          <w:rFonts w:asciiTheme="minorEastAsia" w:hAnsiTheme="minorEastAsia" w:cs="Times New Roman" w:hint="eastAsia"/>
          <w:sz w:val="28"/>
          <w:szCs w:val="28"/>
        </w:rPr>
        <w:t>碳金融</w:t>
      </w:r>
      <w:proofErr w:type="gramEnd"/>
      <w:r w:rsidRPr="005642AC">
        <w:rPr>
          <w:rFonts w:asciiTheme="minorEastAsia" w:hAnsiTheme="minorEastAsia" w:cs="Times New Roman" w:hint="eastAsia"/>
          <w:sz w:val="28"/>
          <w:szCs w:val="28"/>
        </w:rPr>
        <w:t>产品和服务将不断创新</w:t>
      </w:r>
    </w:p>
    <w:p w14:paraId="22D1E8CE" w14:textId="77777777" w:rsidR="005642AC" w:rsidRPr="005642AC" w:rsidRDefault="005642AC" w:rsidP="0060415D">
      <w:pPr>
        <w:adjustRightInd w:val="0"/>
        <w:snapToGrid w:val="0"/>
        <w:spacing w:line="360" w:lineRule="auto"/>
        <w:ind w:firstLineChars="200" w:firstLine="560"/>
        <w:rPr>
          <w:rFonts w:asciiTheme="minorEastAsia" w:hAnsiTheme="minorEastAsia" w:cs="Times New Roman" w:hint="eastAsia"/>
          <w:sz w:val="28"/>
          <w:szCs w:val="28"/>
        </w:rPr>
      </w:pPr>
    </w:p>
    <w:p w14:paraId="2347DF7D" w14:textId="7A685F63" w:rsidR="00567C6C" w:rsidRPr="00567C6C" w:rsidRDefault="00567C6C" w:rsidP="0035646F">
      <w:pPr>
        <w:adjustRightInd w:val="0"/>
        <w:snapToGrid w:val="0"/>
        <w:spacing w:line="360" w:lineRule="auto"/>
        <w:ind w:firstLineChars="200" w:firstLine="562"/>
        <w:rPr>
          <w:rFonts w:ascii="宋体" w:hAnsi="宋体"/>
          <w:b/>
          <w:bCs/>
          <w:color w:val="0000FF"/>
          <w:sz w:val="28"/>
          <w:szCs w:val="28"/>
        </w:rPr>
      </w:pPr>
      <w:r w:rsidRPr="0035646F">
        <w:rPr>
          <w:rFonts w:ascii="宋体" w:hAnsi="宋体" w:hint="eastAsia"/>
          <w:b/>
          <w:bCs/>
          <w:color w:val="0000FF"/>
          <w:sz w:val="28"/>
          <w:szCs w:val="28"/>
        </w:rPr>
        <w:t>二、</w:t>
      </w:r>
      <w:r w:rsidRPr="00567C6C">
        <w:rPr>
          <w:rFonts w:ascii="宋体" w:hAnsi="宋体" w:hint="eastAsia"/>
          <w:b/>
          <w:bCs/>
          <w:color w:val="0000FF"/>
          <w:sz w:val="28"/>
          <w:szCs w:val="28"/>
        </w:rPr>
        <w:t>大挑战：“碳达峰、碳中和”给商业银行带来的挑战</w:t>
      </w:r>
    </w:p>
    <w:p w14:paraId="7ECCA78B" w14:textId="77777777" w:rsidR="005642AC" w:rsidRPr="005642AC" w:rsidRDefault="005642AC" w:rsidP="005642AC">
      <w:pPr>
        <w:adjustRightInd w:val="0"/>
        <w:snapToGrid w:val="0"/>
        <w:spacing w:line="360" w:lineRule="auto"/>
        <w:ind w:firstLineChars="200" w:firstLine="560"/>
        <w:rPr>
          <w:rFonts w:asciiTheme="minorEastAsia" w:hAnsiTheme="minorEastAsia" w:cs="Times New Roman"/>
          <w:sz w:val="28"/>
          <w:szCs w:val="28"/>
        </w:rPr>
      </w:pPr>
      <w:r w:rsidRPr="005642AC">
        <w:rPr>
          <w:rFonts w:asciiTheme="minorEastAsia" w:hAnsiTheme="minorEastAsia" w:cs="Times New Roman"/>
          <w:sz w:val="28"/>
          <w:szCs w:val="28"/>
        </w:rPr>
        <w:t>1</w:t>
      </w:r>
      <w:r w:rsidRPr="005642AC">
        <w:rPr>
          <w:rFonts w:asciiTheme="minorEastAsia" w:hAnsiTheme="minorEastAsia" w:cs="Times New Roman" w:hint="eastAsia"/>
          <w:sz w:val="28"/>
          <w:szCs w:val="28"/>
        </w:rPr>
        <w:t>、绿色金融政策体系仍不完善、相关标准尚未统一</w:t>
      </w:r>
    </w:p>
    <w:p w14:paraId="7D9CAE2F" w14:textId="77777777" w:rsidR="004F004C" w:rsidRPr="004F004C" w:rsidRDefault="004F004C" w:rsidP="004F004C">
      <w:pPr>
        <w:adjustRightInd w:val="0"/>
        <w:snapToGrid w:val="0"/>
        <w:spacing w:line="360" w:lineRule="auto"/>
        <w:ind w:firstLineChars="200" w:firstLine="560"/>
        <w:rPr>
          <w:rFonts w:asciiTheme="minorEastAsia" w:hAnsiTheme="minorEastAsia" w:cs="Times New Roman"/>
          <w:sz w:val="28"/>
          <w:szCs w:val="28"/>
        </w:rPr>
      </w:pPr>
      <w:r w:rsidRPr="004F004C">
        <w:rPr>
          <w:rFonts w:asciiTheme="minorEastAsia" w:hAnsiTheme="minorEastAsia" w:cs="Times New Roman"/>
          <w:sz w:val="28"/>
          <w:szCs w:val="28"/>
        </w:rPr>
        <w:t>2</w:t>
      </w:r>
      <w:r w:rsidRPr="004F004C">
        <w:rPr>
          <w:rFonts w:asciiTheme="minorEastAsia" w:hAnsiTheme="minorEastAsia" w:cs="Times New Roman" w:hint="eastAsia"/>
          <w:sz w:val="28"/>
          <w:szCs w:val="28"/>
        </w:rPr>
        <w:t>、绿色金融市场体系还不完善</w:t>
      </w:r>
    </w:p>
    <w:p w14:paraId="6540249A" w14:textId="77777777" w:rsidR="004F004C" w:rsidRPr="004F004C" w:rsidRDefault="004F004C" w:rsidP="004F004C">
      <w:pPr>
        <w:adjustRightInd w:val="0"/>
        <w:snapToGrid w:val="0"/>
        <w:spacing w:line="360" w:lineRule="auto"/>
        <w:ind w:firstLineChars="200" w:firstLine="560"/>
        <w:rPr>
          <w:rFonts w:asciiTheme="minorEastAsia" w:hAnsiTheme="minorEastAsia" w:cs="Times New Roman"/>
          <w:sz w:val="28"/>
          <w:szCs w:val="28"/>
        </w:rPr>
      </w:pPr>
      <w:r w:rsidRPr="004F004C">
        <w:rPr>
          <w:rFonts w:asciiTheme="minorEastAsia" w:hAnsiTheme="minorEastAsia" w:cs="Times New Roman"/>
          <w:sz w:val="28"/>
          <w:szCs w:val="28"/>
        </w:rPr>
        <w:t>3</w:t>
      </w:r>
      <w:r w:rsidRPr="004F004C">
        <w:rPr>
          <w:rFonts w:asciiTheme="minorEastAsia" w:hAnsiTheme="minorEastAsia" w:cs="Times New Roman" w:hint="eastAsia"/>
          <w:sz w:val="28"/>
          <w:szCs w:val="28"/>
        </w:rPr>
        <w:t>、商业银行应对“碳达峰、碳中和”的转型风险</w:t>
      </w:r>
    </w:p>
    <w:p w14:paraId="150AEA5A" w14:textId="11205832" w:rsidR="00567C6C" w:rsidRDefault="00567C6C" w:rsidP="0060415D">
      <w:pPr>
        <w:adjustRightInd w:val="0"/>
        <w:snapToGrid w:val="0"/>
        <w:spacing w:line="360" w:lineRule="auto"/>
        <w:ind w:firstLineChars="200" w:firstLine="560"/>
        <w:rPr>
          <w:rFonts w:asciiTheme="minorEastAsia" w:hAnsiTheme="minorEastAsia" w:cs="Times New Roman"/>
          <w:sz w:val="28"/>
          <w:szCs w:val="28"/>
        </w:rPr>
      </w:pPr>
    </w:p>
    <w:p w14:paraId="2EF0D2BD" w14:textId="5334D854" w:rsidR="00567C6C" w:rsidRPr="00567C6C" w:rsidRDefault="00567C6C" w:rsidP="0035646F">
      <w:pPr>
        <w:adjustRightInd w:val="0"/>
        <w:snapToGrid w:val="0"/>
        <w:spacing w:line="360" w:lineRule="auto"/>
        <w:ind w:firstLineChars="200" w:firstLine="562"/>
        <w:rPr>
          <w:rFonts w:ascii="宋体" w:hAnsi="宋体"/>
          <w:b/>
          <w:bCs/>
          <w:color w:val="0000FF"/>
          <w:sz w:val="28"/>
          <w:szCs w:val="28"/>
        </w:rPr>
      </w:pPr>
      <w:r w:rsidRPr="0035646F">
        <w:rPr>
          <w:rFonts w:ascii="宋体" w:hAnsi="宋体" w:hint="eastAsia"/>
          <w:b/>
          <w:bCs/>
          <w:color w:val="0000FF"/>
          <w:sz w:val="28"/>
          <w:szCs w:val="28"/>
        </w:rPr>
        <w:lastRenderedPageBreak/>
        <w:t>三、</w:t>
      </w:r>
      <w:r w:rsidRPr="00567C6C">
        <w:rPr>
          <w:rFonts w:ascii="宋体" w:hAnsi="宋体" w:hint="eastAsia"/>
          <w:b/>
          <w:bCs/>
          <w:color w:val="0000FF"/>
          <w:sz w:val="28"/>
          <w:szCs w:val="28"/>
        </w:rPr>
        <w:t>大应对：商业银行应对“碳达峰、碳中和”的策略建议</w:t>
      </w:r>
    </w:p>
    <w:p w14:paraId="0AB76D01" w14:textId="77777777" w:rsidR="00471ABE" w:rsidRPr="00471ABE" w:rsidRDefault="00471ABE" w:rsidP="00471ABE">
      <w:pPr>
        <w:adjustRightInd w:val="0"/>
        <w:snapToGrid w:val="0"/>
        <w:spacing w:line="360" w:lineRule="auto"/>
        <w:ind w:firstLineChars="200" w:firstLine="560"/>
        <w:rPr>
          <w:rFonts w:asciiTheme="minorEastAsia" w:hAnsiTheme="minorEastAsia" w:cs="Times New Roman"/>
          <w:sz w:val="28"/>
          <w:szCs w:val="28"/>
        </w:rPr>
      </w:pPr>
      <w:r w:rsidRPr="00471ABE">
        <w:rPr>
          <w:rFonts w:asciiTheme="minorEastAsia" w:hAnsiTheme="minorEastAsia" w:cs="Times New Roman"/>
          <w:sz w:val="28"/>
          <w:szCs w:val="28"/>
        </w:rPr>
        <w:t>1</w:t>
      </w:r>
      <w:r w:rsidRPr="00471ABE">
        <w:rPr>
          <w:rFonts w:asciiTheme="minorEastAsia" w:hAnsiTheme="minorEastAsia" w:cs="Times New Roman" w:hint="eastAsia"/>
          <w:sz w:val="28"/>
          <w:szCs w:val="28"/>
        </w:rPr>
        <w:t>、强化顶层设计，做好战略调整</w:t>
      </w:r>
    </w:p>
    <w:p w14:paraId="21EE4CF7" w14:textId="77777777" w:rsidR="00471ABE" w:rsidRPr="00471ABE" w:rsidRDefault="00471ABE" w:rsidP="00471ABE">
      <w:pPr>
        <w:adjustRightInd w:val="0"/>
        <w:snapToGrid w:val="0"/>
        <w:spacing w:line="360" w:lineRule="auto"/>
        <w:ind w:firstLineChars="200" w:firstLine="560"/>
        <w:rPr>
          <w:rFonts w:asciiTheme="minorEastAsia" w:hAnsiTheme="minorEastAsia" w:cs="Times New Roman"/>
          <w:sz w:val="28"/>
          <w:szCs w:val="28"/>
        </w:rPr>
      </w:pPr>
      <w:r w:rsidRPr="00471ABE">
        <w:rPr>
          <w:rFonts w:asciiTheme="minorEastAsia" w:hAnsiTheme="minorEastAsia" w:cs="Times New Roman"/>
          <w:sz w:val="28"/>
          <w:szCs w:val="28"/>
        </w:rPr>
        <w:t>2</w:t>
      </w:r>
      <w:r w:rsidRPr="00471ABE">
        <w:rPr>
          <w:rFonts w:asciiTheme="minorEastAsia" w:hAnsiTheme="minorEastAsia" w:cs="Times New Roman" w:hint="eastAsia"/>
          <w:sz w:val="28"/>
          <w:szCs w:val="28"/>
        </w:rPr>
        <w:t>、加强气候风险管理和信息披露</w:t>
      </w:r>
    </w:p>
    <w:p w14:paraId="24E0DB37" w14:textId="77777777" w:rsidR="00471ABE" w:rsidRPr="00471ABE" w:rsidRDefault="00471ABE" w:rsidP="00471ABE">
      <w:pPr>
        <w:adjustRightInd w:val="0"/>
        <w:snapToGrid w:val="0"/>
        <w:spacing w:line="360" w:lineRule="auto"/>
        <w:ind w:firstLineChars="200" w:firstLine="560"/>
        <w:rPr>
          <w:rFonts w:asciiTheme="minorEastAsia" w:hAnsiTheme="minorEastAsia" w:cs="Times New Roman"/>
          <w:sz w:val="28"/>
          <w:szCs w:val="28"/>
        </w:rPr>
      </w:pPr>
      <w:r w:rsidRPr="00471ABE">
        <w:rPr>
          <w:rFonts w:asciiTheme="minorEastAsia" w:hAnsiTheme="minorEastAsia" w:cs="Times New Roman"/>
          <w:sz w:val="28"/>
          <w:szCs w:val="28"/>
        </w:rPr>
        <w:t>3</w:t>
      </w:r>
      <w:r w:rsidRPr="00471ABE">
        <w:rPr>
          <w:rFonts w:asciiTheme="minorEastAsia" w:hAnsiTheme="minorEastAsia" w:cs="Times New Roman" w:hint="eastAsia"/>
          <w:sz w:val="28"/>
          <w:szCs w:val="28"/>
        </w:rPr>
        <w:t>、调整信贷资源配置，创新产品和服务</w:t>
      </w:r>
    </w:p>
    <w:p w14:paraId="35C88938" w14:textId="77777777" w:rsidR="00471ABE" w:rsidRPr="00471ABE" w:rsidRDefault="00471ABE" w:rsidP="00471ABE">
      <w:pPr>
        <w:adjustRightInd w:val="0"/>
        <w:snapToGrid w:val="0"/>
        <w:spacing w:line="360" w:lineRule="auto"/>
        <w:ind w:firstLineChars="200" w:firstLine="560"/>
        <w:rPr>
          <w:rFonts w:asciiTheme="minorEastAsia" w:hAnsiTheme="minorEastAsia" w:cs="Times New Roman"/>
          <w:sz w:val="28"/>
          <w:szCs w:val="28"/>
        </w:rPr>
      </w:pPr>
      <w:r w:rsidRPr="00471ABE">
        <w:rPr>
          <w:rFonts w:asciiTheme="minorEastAsia" w:hAnsiTheme="minorEastAsia" w:cs="Times New Roman"/>
          <w:sz w:val="28"/>
          <w:szCs w:val="28"/>
        </w:rPr>
        <w:t>4</w:t>
      </w:r>
      <w:r w:rsidRPr="00471ABE">
        <w:rPr>
          <w:rFonts w:asciiTheme="minorEastAsia" w:hAnsiTheme="minorEastAsia" w:cs="Times New Roman" w:hint="eastAsia"/>
          <w:sz w:val="28"/>
          <w:szCs w:val="28"/>
        </w:rPr>
        <w:t>、内</w:t>
      </w:r>
      <w:proofErr w:type="gramStart"/>
      <w:r w:rsidRPr="00471ABE">
        <w:rPr>
          <w:rFonts w:asciiTheme="minorEastAsia" w:hAnsiTheme="minorEastAsia" w:cs="Times New Roman" w:hint="eastAsia"/>
          <w:sz w:val="28"/>
          <w:szCs w:val="28"/>
        </w:rPr>
        <w:t>外部齐减排</w:t>
      </w:r>
      <w:proofErr w:type="gramEnd"/>
      <w:r w:rsidRPr="00471ABE">
        <w:rPr>
          <w:rFonts w:asciiTheme="minorEastAsia" w:hAnsiTheme="minorEastAsia" w:cs="Times New Roman" w:hint="eastAsia"/>
          <w:sz w:val="28"/>
          <w:szCs w:val="28"/>
        </w:rPr>
        <w:t>，助力达成“碳中和”目标</w:t>
      </w:r>
    </w:p>
    <w:p w14:paraId="501A1808" w14:textId="77777777" w:rsidR="00471ABE" w:rsidRPr="00471ABE" w:rsidRDefault="00471ABE" w:rsidP="00471ABE">
      <w:pPr>
        <w:adjustRightInd w:val="0"/>
        <w:snapToGrid w:val="0"/>
        <w:spacing w:line="360" w:lineRule="auto"/>
        <w:ind w:firstLineChars="200" w:firstLine="560"/>
        <w:rPr>
          <w:rFonts w:asciiTheme="minorEastAsia" w:hAnsiTheme="minorEastAsia" w:cs="Times New Roman"/>
          <w:sz w:val="28"/>
          <w:szCs w:val="28"/>
        </w:rPr>
      </w:pPr>
      <w:r w:rsidRPr="00471ABE">
        <w:rPr>
          <w:rFonts w:asciiTheme="minorEastAsia" w:hAnsiTheme="minorEastAsia" w:cs="Times New Roman"/>
          <w:sz w:val="28"/>
          <w:szCs w:val="28"/>
        </w:rPr>
        <w:t>5</w:t>
      </w:r>
      <w:r w:rsidRPr="00471ABE">
        <w:rPr>
          <w:rFonts w:asciiTheme="minorEastAsia" w:hAnsiTheme="minorEastAsia" w:cs="Times New Roman" w:hint="eastAsia"/>
          <w:sz w:val="28"/>
          <w:szCs w:val="28"/>
        </w:rPr>
        <w:t>、加快人才引进和培养，积极参与碳交易</w:t>
      </w:r>
    </w:p>
    <w:p w14:paraId="20E43A20" w14:textId="6E96ADCC" w:rsidR="00567C6C" w:rsidRPr="00471ABE" w:rsidRDefault="00567C6C" w:rsidP="0060415D">
      <w:pPr>
        <w:adjustRightInd w:val="0"/>
        <w:snapToGrid w:val="0"/>
        <w:spacing w:line="360" w:lineRule="auto"/>
        <w:ind w:firstLineChars="200" w:firstLine="560"/>
        <w:rPr>
          <w:rFonts w:asciiTheme="minorEastAsia" w:hAnsiTheme="minorEastAsia" w:cs="Times New Roman"/>
          <w:sz w:val="28"/>
          <w:szCs w:val="28"/>
        </w:rPr>
      </w:pPr>
    </w:p>
    <w:p w14:paraId="25965296" w14:textId="002BB3CB" w:rsidR="00567C6C" w:rsidRDefault="00567C6C" w:rsidP="0060415D">
      <w:pPr>
        <w:adjustRightInd w:val="0"/>
        <w:snapToGrid w:val="0"/>
        <w:spacing w:line="360" w:lineRule="auto"/>
        <w:ind w:firstLineChars="200" w:firstLine="560"/>
        <w:rPr>
          <w:rFonts w:asciiTheme="minorEastAsia" w:hAnsiTheme="minorEastAsia" w:cs="Times New Roman"/>
          <w:sz w:val="28"/>
          <w:szCs w:val="28"/>
        </w:rPr>
      </w:pPr>
    </w:p>
    <w:p w14:paraId="279D17D6" w14:textId="77777777" w:rsidR="008C0A45" w:rsidRDefault="008C0A45" w:rsidP="0060415D">
      <w:pPr>
        <w:adjustRightInd w:val="0"/>
        <w:snapToGrid w:val="0"/>
        <w:spacing w:line="360" w:lineRule="auto"/>
        <w:ind w:firstLineChars="200" w:firstLine="560"/>
        <w:rPr>
          <w:rFonts w:asciiTheme="minorEastAsia" w:hAnsiTheme="minorEastAsia" w:cs="Times New Roman" w:hint="eastAsia"/>
          <w:sz w:val="28"/>
          <w:szCs w:val="28"/>
        </w:rPr>
      </w:pPr>
    </w:p>
    <w:p w14:paraId="0051D34E" w14:textId="5E23FC93" w:rsidR="00B75375" w:rsidRDefault="00B75375" w:rsidP="0060415D">
      <w:pPr>
        <w:adjustRightInd w:val="0"/>
        <w:snapToGrid w:val="0"/>
        <w:spacing w:line="360" w:lineRule="auto"/>
        <w:ind w:firstLineChars="200" w:firstLine="560"/>
        <w:rPr>
          <w:rFonts w:asciiTheme="minorEastAsia" w:hAnsiTheme="minorEastAsia" w:cs="Times New Roman"/>
          <w:sz w:val="28"/>
          <w:szCs w:val="28"/>
        </w:rPr>
      </w:pPr>
    </w:p>
    <w:p w14:paraId="1DB30B26" w14:textId="77777777" w:rsidR="00B75375" w:rsidRPr="00B75375" w:rsidRDefault="00B75375" w:rsidP="009241BA">
      <w:pPr>
        <w:spacing w:line="360" w:lineRule="auto"/>
        <w:jc w:val="center"/>
        <w:rPr>
          <w:rFonts w:asciiTheme="minorEastAsia" w:hAnsiTheme="minorEastAsia" w:cs="Times New Roman"/>
          <w:b/>
          <w:bCs/>
          <w:color w:val="FF0000"/>
          <w:sz w:val="28"/>
          <w:szCs w:val="28"/>
        </w:rPr>
      </w:pPr>
      <w:r w:rsidRPr="00B75375">
        <w:rPr>
          <w:rFonts w:asciiTheme="minorEastAsia" w:hAnsiTheme="minorEastAsia" w:cs="Times New Roman" w:hint="eastAsia"/>
          <w:b/>
          <w:bCs/>
          <w:color w:val="FF0000"/>
          <w:sz w:val="28"/>
          <w:szCs w:val="28"/>
        </w:rPr>
        <w:t>第四模块  “绿色银行”路径及政策建议</w:t>
      </w:r>
    </w:p>
    <w:p w14:paraId="4C38E0F5" w14:textId="77777777" w:rsidR="009241BA" w:rsidRDefault="009241BA" w:rsidP="009241BA">
      <w:pPr>
        <w:adjustRightInd w:val="0"/>
        <w:snapToGrid w:val="0"/>
        <w:spacing w:line="360" w:lineRule="auto"/>
        <w:ind w:firstLineChars="200" w:firstLine="562"/>
        <w:rPr>
          <w:rFonts w:asciiTheme="minorEastAsia" w:hAnsiTheme="minorEastAsia" w:cs="Times New Roman"/>
          <w:b/>
          <w:bCs/>
          <w:color w:val="0000FF"/>
          <w:sz w:val="28"/>
          <w:szCs w:val="28"/>
        </w:rPr>
      </w:pPr>
    </w:p>
    <w:p w14:paraId="0E48524F" w14:textId="7D01E19B" w:rsidR="00B75375" w:rsidRPr="009241BA" w:rsidRDefault="009241BA" w:rsidP="009241BA">
      <w:pPr>
        <w:adjustRightInd w:val="0"/>
        <w:snapToGrid w:val="0"/>
        <w:spacing w:line="360" w:lineRule="auto"/>
        <w:ind w:firstLineChars="200" w:firstLine="562"/>
        <w:rPr>
          <w:rFonts w:asciiTheme="minorEastAsia" w:hAnsiTheme="minorEastAsia" w:cs="Times New Roman" w:hint="eastAsia"/>
          <w:b/>
          <w:bCs/>
          <w:color w:val="0000FF"/>
          <w:sz w:val="28"/>
          <w:szCs w:val="28"/>
        </w:rPr>
      </w:pPr>
      <w:r w:rsidRPr="009241BA">
        <w:rPr>
          <w:rFonts w:asciiTheme="minorEastAsia" w:hAnsiTheme="minorEastAsia" w:cs="Times New Roman" w:hint="eastAsia"/>
          <w:b/>
          <w:bCs/>
          <w:color w:val="0000FF"/>
          <w:sz w:val="28"/>
          <w:szCs w:val="28"/>
        </w:rPr>
        <w:t>第四模块课纲</w:t>
      </w:r>
    </w:p>
    <w:p w14:paraId="4AC912A4" w14:textId="339429B2" w:rsidR="00E27ABB" w:rsidRPr="008F4B47" w:rsidRDefault="00F35BB6" w:rsidP="0060415D">
      <w:pPr>
        <w:adjustRightInd w:val="0"/>
        <w:snapToGrid w:val="0"/>
        <w:spacing w:line="360" w:lineRule="auto"/>
        <w:ind w:firstLineChars="200" w:firstLine="562"/>
        <w:rPr>
          <w:rFonts w:asciiTheme="minorEastAsia" w:hAnsiTheme="minorEastAsia" w:cs="Times New Roman"/>
          <w:b/>
          <w:bCs/>
          <w:color w:val="0000FF"/>
          <w:sz w:val="28"/>
          <w:szCs w:val="28"/>
        </w:rPr>
      </w:pPr>
      <w:r>
        <w:rPr>
          <w:rFonts w:asciiTheme="minorEastAsia" w:hAnsiTheme="minorEastAsia" w:cs="Times New Roman" w:hint="eastAsia"/>
          <w:b/>
          <w:bCs/>
          <w:color w:val="0000FF"/>
          <w:sz w:val="28"/>
          <w:szCs w:val="28"/>
        </w:rPr>
        <w:t>一</w:t>
      </w:r>
      <w:r w:rsidR="00E27ABB" w:rsidRPr="008F4B47">
        <w:rPr>
          <w:rFonts w:asciiTheme="minorEastAsia" w:hAnsiTheme="minorEastAsia" w:cs="Times New Roman" w:hint="eastAsia"/>
          <w:b/>
          <w:bCs/>
          <w:color w:val="0000FF"/>
          <w:sz w:val="28"/>
          <w:szCs w:val="28"/>
        </w:rPr>
        <w:t>、</w:t>
      </w:r>
      <w:r w:rsidR="00E27ABB" w:rsidRPr="008F4B47">
        <w:rPr>
          <w:rFonts w:asciiTheme="minorEastAsia" w:hAnsiTheme="minorEastAsia" w:cs="Times New Roman"/>
          <w:b/>
          <w:bCs/>
          <w:color w:val="0000FF"/>
          <w:sz w:val="28"/>
          <w:szCs w:val="28"/>
        </w:rPr>
        <w:t>绿色信贷业务布局</w:t>
      </w:r>
      <w:r w:rsidR="00E27ABB" w:rsidRPr="008F4B47">
        <w:rPr>
          <w:rFonts w:asciiTheme="minorEastAsia" w:hAnsiTheme="minorEastAsia" w:cs="Times New Roman" w:hint="eastAsia"/>
          <w:b/>
          <w:bCs/>
          <w:color w:val="0000FF"/>
          <w:sz w:val="28"/>
          <w:szCs w:val="28"/>
        </w:rPr>
        <w:t>与</w:t>
      </w:r>
      <w:r w:rsidR="00E27ABB" w:rsidRPr="008F4B47">
        <w:rPr>
          <w:rFonts w:asciiTheme="minorEastAsia" w:hAnsiTheme="minorEastAsia" w:cs="Times New Roman"/>
          <w:b/>
          <w:bCs/>
          <w:color w:val="0000FF"/>
          <w:sz w:val="28"/>
          <w:szCs w:val="28"/>
        </w:rPr>
        <w:t>“零售银行”</w:t>
      </w:r>
      <w:r w:rsidR="00E27ABB" w:rsidRPr="008F4B47">
        <w:rPr>
          <w:rFonts w:asciiTheme="minorEastAsia" w:hAnsiTheme="minorEastAsia" w:cs="Times New Roman" w:hint="eastAsia"/>
          <w:b/>
          <w:bCs/>
          <w:color w:val="0000FF"/>
          <w:sz w:val="28"/>
          <w:szCs w:val="28"/>
        </w:rPr>
        <w:t>定位的冲突与协调</w:t>
      </w:r>
    </w:p>
    <w:p w14:paraId="1EDCF56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目前“</w:t>
      </w:r>
      <w:proofErr w:type="gramStart"/>
      <w:r w:rsidRPr="008F4B47">
        <w:rPr>
          <w:rFonts w:asciiTheme="minorEastAsia" w:hAnsiTheme="minorEastAsia" w:cs="Times New Roman"/>
          <w:sz w:val="28"/>
          <w:szCs w:val="28"/>
        </w:rPr>
        <w:t>最</w:t>
      </w:r>
      <w:proofErr w:type="gramEnd"/>
      <w:r w:rsidRPr="008F4B47">
        <w:rPr>
          <w:rFonts w:asciiTheme="minorEastAsia" w:hAnsiTheme="minorEastAsia" w:cs="Times New Roman"/>
          <w:sz w:val="28"/>
          <w:szCs w:val="28"/>
        </w:rPr>
        <w:t>绿色的银行”有哪些？</w:t>
      </w:r>
    </w:p>
    <w:p w14:paraId="4264A3D6" w14:textId="56FAEADF"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2</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我们所熟知的银行行业首选标的</w:t>
      </w:r>
      <w:proofErr w:type="gramStart"/>
      <w:r w:rsidRPr="008F4B47">
        <w:rPr>
          <w:rFonts w:asciiTheme="minorEastAsia" w:hAnsiTheme="minorEastAsia" w:cs="Times New Roman"/>
          <w:sz w:val="28"/>
          <w:szCs w:val="28"/>
        </w:rPr>
        <w:t>的</w:t>
      </w:r>
      <w:proofErr w:type="gramEnd"/>
      <w:r w:rsidRPr="008F4B47">
        <w:rPr>
          <w:rFonts w:asciiTheme="minorEastAsia" w:hAnsiTheme="minorEastAsia" w:cs="Times New Roman"/>
          <w:sz w:val="28"/>
          <w:szCs w:val="28"/>
        </w:rPr>
        <w:t>绿色信贷发展并不处在领先地位，主要的原因是这些标的定位是“零售银行”，但是我们现在采用的绿色贷款标准仅涵盖对公贷款。</w:t>
      </w:r>
    </w:p>
    <w:p w14:paraId="29EE3338"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3、</w:t>
      </w:r>
      <w:r w:rsidRPr="008F4B47">
        <w:rPr>
          <w:rFonts w:asciiTheme="minorEastAsia" w:hAnsiTheme="minorEastAsia" w:cs="Times New Roman"/>
          <w:sz w:val="28"/>
          <w:szCs w:val="28"/>
        </w:rPr>
        <w:t>梳理国内外商业银行具有代表性的绿色信贷产品可见，国内绿色信贷产品品类有限，且主要针对企业贷款而零售产品较少</w:t>
      </w:r>
    </w:p>
    <w:p w14:paraId="322FA31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4</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从本质上看，产品的丰富程度取决于绿色标准的范围广度，目前国内的绿色信贷目录尚不包含零售产品</w:t>
      </w:r>
    </w:p>
    <w:p w14:paraId="68908896"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5</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预计未来零售绿色信贷产品（如节能型住房贷款、绿色信用卡、低排放汽车贷款）的增长空间可期，有望</w:t>
      </w:r>
      <w:proofErr w:type="gramStart"/>
      <w:r w:rsidRPr="008F4B47">
        <w:rPr>
          <w:rFonts w:asciiTheme="minorEastAsia" w:hAnsiTheme="minorEastAsia" w:cs="Times New Roman"/>
          <w:sz w:val="28"/>
          <w:szCs w:val="28"/>
        </w:rPr>
        <w:t>推高绿贷规模</w:t>
      </w:r>
      <w:proofErr w:type="gramEnd"/>
      <w:r w:rsidRPr="008F4B47">
        <w:rPr>
          <w:rFonts w:asciiTheme="minorEastAsia" w:hAnsiTheme="minorEastAsia" w:cs="Times New Roman"/>
          <w:sz w:val="28"/>
          <w:szCs w:val="28"/>
        </w:rPr>
        <w:t>增速</w:t>
      </w:r>
    </w:p>
    <w:p w14:paraId="0BD4DD8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p>
    <w:p w14:paraId="00434143" w14:textId="78427197" w:rsidR="00E27ABB" w:rsidRPr="008F4B47" w:rsidRDefault="00F35BB6" w:rsidP="0060415D">
      <w:pPr>
        <w:adjustRightInd w:val="0"/>
        <w:snapToGrid w:val="0"/>
        <w:spacing w:line="360" w:lineRule="auto"/>
        <w:ind w:firstLineChars="200" w:firstLine="562"/>
        <w:rPr>
          <w:rFonts w:asciiTheme="minorEastAsia" w:hAnsiTheme="minorEastAsia" w:cs="Times New Roman"/>
          <w:b/>
          <w:bCs/>
          <w:color w:val="0000FF"/>
          <w:sz w:val="28"/>
          <w:szCs w:val="28"/>
        </w:rPr>
      </w:pPr>
      <w:r>
        <w:rPr>
          <w:rFonts w:asciiTheme="minorEastAsia" w:hAnsiTheme="minorEastAsia" w:cs="Times New Roman" w:hint="eastAsia"/>
          <w:b/>
          <w:bCs/>
          <w:color w:val="0000FF"/>
          <w:sz w:val="28"/>
          <w:szCs w:val="28"/>
        </w:rPr>
        <w:lastRenderedPageBreak/>
        <w:t>二</w:t>
      </w:r>
      <w:r w:rsidR="00E27ABB" w:rsidRPr="008F4B47">
        <w:rPr>
          <w:rFonts w:asciiTheme="minorEastAsia" w:hAnsiTheme="minorEastAsia" w:cs="Times New Roman" w:hint="eastAsia"/>
          <w:b/>
          <w:bCs/>
          <w:color w:val="0000FF"/>
          <w:sz w:val="28"/>
          <w:szCs w:val="28"/>
        </w:rPr>
        <w:t>、</w:t>
      </w:r>
      <w:r w:rsidR="00E27ABB" w:rsidRPr="008F4B47">
        <w:rPr>
          <w:rFonts w:asciiTheme="minorEastAsia" w:hAnsiTheme="minorEastAsia" w:cs="Times New Roman"/>
          <w:b/>
          <w:bCs/>
          <w:color w:val="0000FF"/>
          <w:sz w:val="28"/>
          <w:szCs w:val="28"/>
        </w:rPr>
        <w:t>从银行传统信贷业务角度分析绿色信贷相关痛点以及政策建议</w:t>
      </w:r>
    </w:p>
    <w:p w14:paraId="2F2B6A2D"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银行商业化运营角度：绿色信贷成本收益分析不够完善，商业可持续性较弱，占用资本且难以盘活</w:t>
      </w:r>
    </w:p>
    <w:p w14:paraId="2F951B1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（1）痛点</w:t>
      </w:r>
    </w:p>
    <w:p w14:paraId="063D01F3"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绿色贷款承载一定的隐性成本、存在期限错配的风险、更为消耗资本金</w:t>
      </w:r>
    </w:p>
    <w:p w14:paraId="6D806A6B"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实际上大部分绿色贷款项目具有公益性质和民生改善类性质，不作为银行或是企业的盈利抓手</w:t>
      </w:r>
    </w:p>
    <w:p w14:paraId="727F6BFA"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3）</w:t>
      </w:r>
      <w:r w:rsidRPr="008F4B47">
        <w:rPr>
          <w:rFonts w:asciiTheme="minorEastAsia" w:hAnsiTheme="minorEastAsia" w:cs="Times New Roman"/>
          <w:sz w:val="28"/>
          <w:szCs w:val="28"/>
        </w:rPr>
        <w:t>既然碳中和时间线已经确立，我企业推进绿色转型的力度将明显加大。</w:t>
      </w:r>
    </w:p>
    <w:p w14:paraId="1D5E3F3F"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4</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对于银行而言，向前看，绿色信贷的商业激励可以从两方面确立：</w:t>
      </w:r>
    </w:p>
    <w:p w14:paraId="43AD1D3E"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贷款收益方面，建立完善的碳核算系统以真实反映绿色项目的收益；</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资本消耗方面，降低绿色信贷资本占用，赋予银行手段盘活长期限绿色信贷资产</w:t>
      </w:r>
    </w:p>
    <w:p w14:paraId="6347A6B1"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（2）政策建议</w:t>
      </w:r>
    </w:p>
    <w:p w14:paraId="4ED2C5F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通过设立成熟碳核算、碳定价机制，将环境效益反映在贷款收益率上</w:t>
      </w:r>
    </w:p>
    <w:p w14:paraId="070183A1"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降低资本占用，盘活信贷资产</w:t>
      </w:r>
    </w:p>
    <w:p w14:paraId="6023645E"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考虑适当降低绿色信贷的风险资产权重，降低资本占用</w:t>
      </w:r>
    </w:p>
    <w:p w14:paraId="48CE62C8"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灵活使用ABS盘活绿色信贷资产</w:t>
      </w:r>
    </w:p>
    <w:p w14:paraId="30B07D6E"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绿色金融基础设施建设角度：期待企业信息披露机制完善以及绿色信贷国际标准的统一</w:t>
      </w:r>
    </w:p>
    <w:p w14:paraId="7DC8B894" w14:textId="1B6D4722" w:rsidR="00E27ABB" w:rsidRPr="008F4B47" w:rsidRDefault="00FA296F" w:rsidP="0060415D">
      <w:pPr>
        <w:adjustRightInd w:val="0"/>
        <w:snapToGrid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（1）</w:t>
      </w:r>
      <w:r w:rsidR="00E27ABB" w:rsidRPr="008F4B47">
        <w:rPr>
          <w:rFonts w:asciiTheme="minorEastAsia" w:hAnsiTheme="minorEastAsia" w:cs="Times New Roman"/>
          <w:sz w:val="28"/>
          <w:szCs w:val="28"/>
        </w:rPr>
        <w:t>企业端：企业披露信息不全面，银行将环境风险纳入风险</w:t>
      </w:r>
      <w:r w:rsidR="00E27ABB" w:rsidRPr="008F4B47">
        <w:rPr>
          <w:rFonts w:asciiTheme="minorEastAsia" w:hAnsiTheme="minorEastAsia" w:cs="Times New Roman"/>
          <w:sz w:val="28"/>
          <w:szCs w:val="28"/>
        </w:rPr>
        <w:lastRenderedPageBreak/>
        <w:t>评估体系受阻，环境风险识别和评估能力不足</w:t>
      </w:r>
    </w:p>
    <w:p w14:paraId="185DFAE2" w14:textId="4825E2E9" w:rsidR="00E27ABB" w:rsidRPr="008F4B47" w:rsidRDefault="00FA296F" w:rsidP="0060415D">
      <w:pPr>
        <w:adjustRightInd w:val="0"/>
        <w:snapToGrid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（2）</w:t>
      </w:r>
      <w:r w:rsidR="00E27ABB" w:rsidRPr="008F4B47">
        <w:rPr>
          <w:rFonts w:asciiTheme="minorEastAsia" w:hAnsiTheme="minorEastAsia" w:cs="Times New Roman"/>
          <w:sz w:val="28"/>
          <w:szCs w:val="28"/>
        </w:rPr>
        <w:t>国际上对于绿色信贷尚无统一标准或者权威的统计数据库</w:t>
      </w:r>
    </w:p>
    <w:p w14:paraId="686E5FFB" w14:textId="0811488C" w:rsidR="00E27ABB" w:rsidRPr="008F4B47" w:rsidRDefault="00FA296F" w:rsidP="0060415D">
      <w:pPr>
        <w:adjustRightInd w:val="0"/>
        <w:snapToGrid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（3）</w:t>
      </w:r>
      <w:r w:rsidR="00E27ABB" w:rsidRPr="008F4B47">
        <w:rPr>
          <w:rFonts w:asciiTheme="minorEastAsia" w:hAnsiTheme="minorEastAsia" w:cs="Times New Roman"/>
          <w:sz w:val="28"/>
          <w:szCs w:val="28"/>
        </w:rPr>
        <w:t>期待企业信息披露机制完善以及绿色信贷国际标准的统一</w:t>
      </w:r>
    </w:p>
    <w:p w14:paraId="6D64FCA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p>
    <w:p w14:paraId="563D2553" w14:textId="07116322" w:rsidR="00E27ABB" w:rsidRPr="008F4B47" w:rsidRDefault="00F35BB6" w:rsidP="0060415D">
      <w:pPr>
        <w:adjustRightInd w:val="0"/>
        <w:snapToGrid w:val="0"/>
        <w:spacing w:line="360" w:lineRule="auto"/>
        <w:ind w:firstLineChars="200" w:firstLine="562"/>
        <w:rPr>
          <w:rFonts w:asciiTheme="minorEastAsia" w:hAnsiTheme="minorEastAsia" w:cs="Times New Roman"/>
          <w:b/>
          <w:bCs/>
          <w:color w:val="0000FF"/>
          <w:sz w:val="28"/>
          <w:szCs w:val="28"/>
        </w:rPr>
      </w:pPr>
      <w:r>
        <w:rPr>
          <w:rFonts w:asciiTheme="minorEastAsia" w:hAnsiTheme="minorEastAsia" w:cs="Times New Roman" w:hint="eastAsia"/>
          <w:b/>
          <w:bCs/>
          <w:color w:val="0000FF"/>
          <w:sz w:val="28"/>
          <w:szCs w:val="28"/>
        </w:rPr>
        <w:t>三</w:t>
      </w:r>
      <w:r w:rsidR="00E27ABB" w:rsidRPr="008F4B47">
        <w:rPr>
          <w:rFonts w:asciiTheme="minorEastAsia" w:hAnsiTheme="minorEastAsia" w:cs="Times New Roman" w:hint="eastAsia"/>
          <w:b/>
          <w:bCs/>
          <w:color w:val="0000FF"/>
          <w:sz w:val="28"/>
          <w:szCs w:val="28"/>
        </w:rPr>
        <w:t>、</w:t>
      </w:r>
      <w:r w:rsidR="00E27ABB" w:rsidRPr="008F4B47">
        <w:rPr>
          <w:rFonts w:asciiTheme="minorEastAsia" w:hAnsiTheme="minorEastAsia" w:cs="Times New Roman"/>
          <w:b/>
          <w:bCs/>
          <w:color w:val="0000FF"/>
          <w:sz w:val="28"/>
          <w:szCs w:val="28"/>
        </w:rPr>
        <w:t>绿色银行契合</w:t>
      </w:r>
      <w:proofErr w:type="gramStart"/>
      <w:r w:rsidR="00E27ABB" w:rsidRPr="008F4B47">
        <w:rPr>
          <w:rFonts w:asciiTheme="minorEastAsia" w:hAnsiTheme="minorEastAsia" w:cs="Times New Roman"/>
          <w:b/>
          <w:bCs/>
          <w:color w:val="0000FF"/>
          <w:sz w:val="28"/>
          <w:szCs w:val="28"/>
        </w:rPr>
        <w:t>轻资本</w:t>
      </w:r>
      <w:proofErr w:type="gramEnd"/>
      <w:r w:rsidR="00E27ABB" w:rsidRPr="008F4B47">
        <w:rPr>
          <w:rFonts w:asciiTheme="minorEastAsia" w:hAnsiTheme="minorEastAsia" w:cs="Times New Roman"/>
          <w:b/>
          <w:bCs/>
          <w:color w:val="0000FF"/>
          <w:sz w:val="28"/>
          <w:szCs w:val="28"/>
        </w:rPr>
        <w:t>转型战略、作为高质量发展的X变量</w:t>
      </w:r>
    </w:p>
    <w:p w14:paraId="02CDC3D6"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绿色债券：表内参与绿色债券投资/</w:t>
      </w:r>
      <w:proofErr w:type="gramStart"/>
      <w:r w:rsidRPr="008F4B47">
        <w:rPr>
          <w:rFonts w:asciiTheme="minorEastAsia" w:hAnsiTheme="minorEastAsia" w:cs="Times New Roman"/>
          <w:sz w:val="28"/>
          <w:szCs w:val="28"/>
        </w:rPr>
        <w:t>发行绿债</w:t>
      </w:r>
      <w:proofErr w:type="gramEnd"/>
      <w:r w:rsidRPr="008F4B47">
        <w:rPr>
          <w:rFonts w:asciiTheme="minorEastAsia" w:hAnsiTheme="minorEastAsia" w:cs="Times New Roman"/>
          <w:sz w:val="28"/>
          <w:szCs w:val="28"/>
        </w:rPr>
        <w:t>/承销绿债</w:t>
      </w:r>
    </w:p>
    <w:p w14:paraId="2ADEA4B0"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商业银行表内资产可直接进行绿色债券投资</w:t>
      </w:r>
    </w:p>
    <w:p w14:paraId="3A60B368"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商业银行可以作为发行各类绿色债券的主体</w:t>
      </w:r>
    </w:p>
    <w:p w14:paraId="2ACF617E"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发行绿色债券能够为银行参与绿色金融补充资本，增强绿色业务的可持续经营能力</w:t>
      </w:r>
    </w:p>
    <w:p w14:paraId="70DBE7E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各银行发行绿色金融</w:t>
      </w:r>
      <w:proofErr w:type="gramStart"/>
      <w:r w:rsidRPr="008F4B47">
        <w:rPr>
          <w:rFonts w:asciiTheme="minorEastAsia" w:hAnsiTheme="minorEastAsia" w:cs="Times New Roman"/>
          <w:sz w:val="28"/>
          <w:szCs w:val="28"/>
        </w:rPr>
        <w:t>债规模</w:t>
      </w:r>
      <w:proofErr w:type="gramEnd"/>
      <w:r w:rsidRPr="008F4B47">
        <w:rPr>
          <w:rFonts w:asciiTheme="minorEastAsia" w:hAnsiTheme="minorEastAsia" w:cs="Times New Roman"/>
          <w:sz w:val="28"/>
          <w:szCs w:val="28"/>
        </w:rPr>
        <w:t>差距较为悬殊，发行份额向头部集中</w:t>
      </w:r>
    </w:p>
    <w:p w14:paraId="3F5C6D8C"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在承销端，2019年商业银行债券承销规模与上榜家数总体大幅落后于券商</w:t>
      </w:r>
    </w:p>
    <w:p w14:paraId="57E36B99"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银行/理财子公司发行ESG产品，参与ESG投资</w:t>
      </w:r>
    </w:p>
    <w:p w14:paraId="4AA3C152"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ESG主题投资策略强调企业管理、社会责任与环境友好，能够规避环境污染严重、内部管理混乱的企业，对风险控制与绩效提升都有正向影响</w:t>
      </w:r>
    </w:p>
    <w:p w14:paraId="073C407B"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由于ESG投资理念在国内尚未成为主流，投资者对ESG理财产品存在认知壁垒，特别是个人投资者通常更为关心到期收益率，对ESG投资长期价值缺乏了解，一定程度上阻碍了ESG产品的推广速度</w:t>
      </w:r>
    </w:p>
    <w:p w14:paraId="2D82726C"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向前看，银行在ESG理财产品推广策略中应重视投资者教育，强调碳中和目标所带来的长期投资价值</w:t>
      </w:r>
    </w:p>
    <w:p w14:paraId="006C5482"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3、</w:t>
      </w:r>
      <w:r w:rsidRPr="008F4B47">
        <w:rPr>
          <w:rFonts w:asciiTheme="minorEastAsia" w:hAnsiTheme="minorEastAsia" w:cs="Times New Roman"/>
          <w:sz w:val="28"/>
          <w:szCs w:val="28"/>
        </w:rPr>
        <w:t>银行投贷联动，助力PE/VC鼓励科技创新</w:t>
      </w:r>
    </w:p>
    <w:p w14:paraId="35E42A6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1）自设子公司模式</w:t>
      </w:r>
    </w:p>
    <w:p w14:paraId="0D3B8BB6"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lastRenderedPageBreak/>
        <w:t>2）“银行+风投机构”模式</w:t>
      </w:r>
    </w:p>
    <w:p w14:paraId="406B73DF"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3）“贷款+认股权/期权”模式</w:t>
      </w:r>
    </w:p>
    <w:p w14:paraId="75491909"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4、</w:t>
      </w:r>
      <w:r w:rsidRPr="008F4B47">
        <w:rPr>
          <w:rFonts w:asciiTheme="minorEastAsia" w:hAnsiTheme="minorEastAsia" w:cs="Times New Roman"/>
          <w:sz w:val="28"/>
          <w:szCs w:val="28"/>
        </w:rPr>
        <w:t>参与碳交易，扩充中收来源</w:t>
      </w:r>
    </w:p>
    <w:p w14:paraId="1052651C"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5</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商业银行在</w:t>
      </w:r>
      <w:proofErr w:type="gramStart"/>
      <w:r w:rsidRPr="008F4B47">
        <w:rPr>
          <w:rFonts w:asciiTheme="minorEastAsia" w:hAnsiTheme="minorEastAsia" w:cs="Times New Roman"/>
          <w:sz w:val="28"/>
          <w:szCs w:val="28"/>
        </w:rPr>
        <w:t>碳交易</w:t>
      </w:r>
      <w:proofErr w:type="gramEnd"/>
      <w:r w:rsidRPr="008F4B47">
        <w:rPr>
          <w:rFonts w:asciiTheme="minorEastAsia" w:hAnsiTheme="minorEastAsia" w:cs="Times New Roman"/>
          <w:sz w:val="28"/>
          <w:szCs w:val="28"/>
        </w:rPr>
        <w:t>市场中的参与形式主要有三种</w:t>
      </w:r>
    </w:p>
    <w:p w14:paraId="43FD99F2"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1</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提供金融基础设施</w:t>
      </w:r>
    </w:p>
    <w:p w14:paraId="7307AA49"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促进资金融通</w:t>
      </w:r>
    </w:p>
    <w:p w14:paraId="081C966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3</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商业银行及其理财子公司为企业客户提供碳排放交易咨询、代客理财等服务，有利于提升碳排放交易市场规范水平与专业度</w:t>
      </w:r>
    </w:p>
    <w:p w14:paraId="4BC2A5D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6、</w:t>
      </w:r>
      <w:r w:rsidRPr="008F4B47">
        <w:rPr>
          <w:rFonts w:asciiTheme="minorEastAsia" w:hAnsiTheme="minorEastAsia" w:cs="Times New Roman"/>
          <w:sz w:val="28"/>
          <w:szCs w:val="28"/>
        </w:rPr>
        <w:t>目前商业银行参与</w:t>
      </w:r>
      <w:proofErr w:type="gramStart"/>
      <w:r w:rsidRPr="008F4B47">
        <w:rPr>
          <w:rFonts w:asciiTheme="minorEastAsia" w:hAnsiTheme="minorEastAsia" w:cs="Times New Roman"/>
          <w:sz w:val="28"/>
          <w:szCs w:val="28"/>
        </w:rPr>
        <w:t>碳交易</w:t>
      </w:r>
      <w:proofErr w:type="gramEnd"/>
      <w:r w:rsidRPr="008F4B47">
        <w:rPr>
          <w:rFonts w:asciiTheme="minorEastAsia" w:hAnsiTheme="minorEastAsia" w:cs="Times New Roman"/>
          <w:sz w:val="28"/>
          <w:szCs w:val="28"/>
        </w:rPr>
        <w:t>的主要方式是提供资金融通服务，其中具有代表性的</w:t>
      </w:r>
      <w:proofErr w:type="gramStart"/>
      <w:r w:rsidRPr="008F4B47">
        <w:rPr>
          <w:rFonts w:asciiTheme="minorEastAsia" w:hAnsiTheme="minorEastAsia" w:cs="Times New Roman"/>
          <w:sz w:val="28"/>
          <w:szCs w:val="28"/>
        </w:rPr>
        <w:t>碳金融</w:t>
      </w:r>
      <w:proofErr w:type="gramEnd"/>
      <w:r w:rsidRPr="008F4B47">
        <w:rPr>
          <w:rFonts w:asciiTheme="minorEastAsia" w:hAnsiTheme="minorEastAsia" w:cs="Times New Roman"/>
          <w:sz w:val="28"/>
          <w:szCs w:val="28"/>
        </w:rPr>
        <w:t>产品包括：</w:t>
      </w:r>
    </w:p>
    <w:p w14:paraId="0560FA5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 xml:space="preserve"> 碳质押贷款</w:t>
      </w:r>
    </w:p>
    <w:p w14:paraId="74703E7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发行、承销碳债券等现货金融产品</w:t>
      </w:r>
    </w:p>
    <w:p w14:paraId="1118F57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3）</w:t>
      </w:r>
      <w:r w:rsidRPr="008F4B47">
        <w:rPr>
          <w:rFonts w:asciiTheme="minorEastAsia" w:hAnsiTheme="minorEastAsia" w:cs="Times New Roman"/>
          <w:sz w:val="28"/>
          <w:szCs w:val="28"/>
        </w:rPr>
        <w:t>提供其他金融工具，如结构性存款等</w:t>
      </w:r>
    </w:p>
    <w:p w14:paraId="058D532A"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7</w:t>
      </w:r>
      <w:r w:rsidRPr="008F4B47">
        <w:rPr>
          <w:rFonts w:asciiTheme="minorEastAsia" w:hAnsiTheme="minorEastAsia" w:cs="Times New Roman" w:hint="eastAsia"/>
          <w:sz w:val="28"/>
          <w:szCs w:val="28"/>
        </w:rPr>
        <w:t>、</w:t>
      </w:r>
      <w:proofErr w:type="gramStart"/>
      <w:r w:rsidRPr="008F4B47">
        <w:rPr>
          <w:rFonts w:asciiTheme="minorEastAsia" w:hAnsiTheme="minorEastAsia" w:cs="Times New Roman"/>
          <w:sz w:val="28"/>
          <w:szCs w:val="28"/>
        </w:rPr>
        <w:t>碳资产</w:t>
      </w:r>
      <w:proofErr w:type="gramEnd"/>
      <w:r w:rsidRPr="008F4B47">
        <w:rPr>
          <w:rFonts w:asciiTheme="minorEastAsia" w:hAnsiTheme="minorEastAsia" w:cs="Times New Roman"/>
          <w:sz w:val="28"/>
          <w:szCs w:val="28"/>
        </w:rPr>
        <w:t>管理方面，国内商业银行作为主体亲自参与</w:t>
      </w:r>
      <w:proofErr w:type="gramStart"/>
      <w:r w:rsidRPr="008F4B47">
        <w:rPr>
          <w:rFonts w:asciiTheme="minorEastAsia" w:hAnsiTheme="minorEastAsia" w:cs="Times New Roman"/>
          <w:sz w:val="28"/>
          <w:szCs w:val="28"/>
        </w:rPr>
        <w:t>碳资产</w:t>
      </w:r>
      <w:proofErr w:type="gramEnd"/>
      <w:r w:rsidRPr="008F4B47">
        <w:rPr>
          <w:rFonts w:asciiTheme="minorEastAsia" w:hAnsiTheme="minorEastAsia" w:cs="Times New Roman"/>
          <w:sz w:val="28"/>
          <w:szCs w:val="28"/>
        </w:rPr>
        <w:t>管理服务尚处探索阶段。</w:t>
      </w:r>
    </w:p>
    <w:p w14:paraId="19BC1494"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此类业务风险与机遇并存，其高回报与较高的投资风险相伴而生，对商业银行的投资研究能力有较高要求。</w:t>
      </w:r>
    </w:p>
    <w:p w14:paraId="5F6E2C95"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典型的商业银行</w:t>
      </w:r>
      <w:proofErr w:type="gramStart"/>
      <w:r w:rsidRPr="008F4B47">
        <w:rPr>
          <w:rFonts w:asciiTheme="minorEastAsia" w:hAnsiTheme="minorEastAsia" w:cs="Times New Roman"/>
          <w:sz w:val="28"/>
          <w:szCs w:val="28"/>
        </w:rPr>
        <w:t>碳资产</w:t>
      </w:r>
      <w:proofErr w:type="gramEnd"/>
      <w:r w:rsidRPr="008F4B47">
        <w:rPr>
          <w:rFonts w:asciiTheme="minorEastAsia" w:hAnsiTheme="minorEastAsia" w:cs="Times New Roman"/>
          <w:sz w:val="28"/>
          <w:szCs w:val="28"/>
        </w:rPr>
        <w:t>管理业务模式有如下两种：</w:t>
      </w:r>
    </w:p>
    <w:p w14:paraId="20B14086"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撮合企业与第三方机构进行碳金融工具交易并提供资产管理咨询与服务</w:t>
      </w:r>
    </w:p>
    <w:p w14:paraId="4B0519D7"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发行</w:t>
      </w:r>
      <w:proofErr w:type="gramStart"/>
      <w:r w:rsidRPr="008F4B47">
        <w:rPr>
          <w:rFonts w:asciiTheme="minorEastAsia" w:hAnsiTheme="minorEastAsia" w:cs="Times New Roman"/>
          <w:sz w:val="28"/>
          <w:szCs w:val="28"/>
        </w:rPr>
        <w:t>与碳排放权</w:t>
      </w:r>
      <w:proofErr w:type="gramEnd"/>
      <w:r w:rsidRPr="008F4B47">
        <w:rPr>
          <w:rFonts w:asciiTheme="minorEastAsia" w:hAnsiTheme="minorEastAsia" w:cs="Times New Roman"/>
          <w:sz w:val="28"/>
          <w:szCs w:val="28"/>
        </w:rPr>
        <w:t>交易挂钩的理财产品</w:t>
      </w:r>
    </w:p>
    <w:p w14:paraId="1DBD19AF"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sz w:val="28"/>
          <w:szCs w:val="28"/>
        </w:rPr>
        <w:t>8</w:t>
      </w:r>
      <w:r w:rsidRPr="008F4B47">
        <w:rPr>
          <w:rFonts w:asciiTheme="minorEastAsia" w:hAnsiTheme="minorEastAsia" w:cs="Times New Roman" w:hint="eastAsia"/>
          <w:sz w:val="28"/>
          <w:szCs w:val="28"/>
        </w:rPr>
        <w:t>、</w:t>
      </w:r>
      <w:r w:rsidRPr="008F4B47">
        <w:rPr>
          <w:rFonts w:asciiTheme="minorEastAsia" w:hAnsiTheme="minorEastAsia" w:cs="Times New Roman"/>
          <w:sz w:val="28"/>
          <w:szCs w:val="28"/>
        </w:rPr>
        <w:t>商业银行积极参与</w:t>
      </w:r>
      <w:proofErr w:type="gramStart"/>
      <w:r w:rsidRPr="008F4B47">
        <w:rPr>
          <w:rFonts w:asciiTheme="minorEastAsia" w:hAnsiTheme="minorEastAsia" w:cs="Times New Roman"/>
          <w:sz w:val="28"/>
          <w:szCs w:val="28"/>
        </w:rPr>
        <w:t>碳交易</w:t>
      </w:r>
      <w:proofErr w:type="gramEnd"/>
      <w:r w:rsidRPr="008F4B47">
        <w:rPr>
          <w:rFonts w:asciiTheme="minorEastAsia" w:hAnsiTheme="minorEastAsia" w:cs="Times New Roman"/>
          <w:sz w:val="28"/>
          <w:szCs w:val="28"/>
        </w:rPr>
        <w:t>相关业务，预计将对商业银行业务带来以下两方面影响：</w:t>
      </w:r>
    </w:p>
    <w:p w14:paraId="7A8F1A79" w14:textId="77777777"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（1）</w:t>
      </w:r>
      <w:r w:rsidRPr="008F4B47">
        <w:rPr>
          <w:rFonts w:asciiTheme="minorEastAsia" w:hAnsiTheme="minorEastAsia" w:cs="Times New Roman"/>
          <w:sz w:val="28"/>
          <w:szCs w:val="28"/>
        </w:rPr>
        <w:t>形成存款资金</w:t>
      </w:r>
    </w:p>
    <w:p w14:paraId="5AFE9A70" w14:textId="50A84336" w:rsidR="00E27ABB" w:rsidRPr="008F4B47" w:rsidRDefault="00E27ABB" w:rsidP="0060415D">
      <w:pPr>
        <w:adjustRightInd w:val="0"/>
        <w:snapToGrid w:val="0"/>
        <w:spacing w:line="360" w:lineRule="auto"/>
        <w:ind w:firstLineChars="200" w:firstLine="560"/>
        <w:rPr>
          <w:rFonts w:asciiTheme="minorEastAsia" w:hAnsiTheme="minorEastAsia" w:cs="Times New Roman"/>
          <w:sz w:val="28"/>
          <w:szCs w:val="28"/>
        </w:rPr>
      </w:pPr>
      <w:r w:rsidRPr="008F4B47">
        <w:rPr>
          <w:rFonts w:asciiTheme="minorEastAsia" w:hAnsiTheme="minorEastAsia" w:cs="Times New Roman" w:hint="eastAsia"/>
          <w:sz w:val="28"/>
          <w:szCs w:val="28"/>
        </w:rPr>
        <w:t>（2）</w:t>
      </w:r>
      <w:r w:rsidRPr="008F4B47">
        <w:rPr>
          <w:rFonts w:asciiTheme="minorEastAsia" w:hAnsiTheme="minorEastAsia" w:cs="Times New Roman"/>
          <w:sz w:val="28"/>
          <w:szCs w:val="28"/>
        </w:rPr>
        <w:t>提升中间收入</w:t>
      </w:r>
    </w:p>
    <w:sectPr w:rsidR="00E27ABB" w:rsidRPr="008F4B4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2D654" w14:textId="77777777" w:rsidR="003164EA" w:rsidRDefault="003164EA" w:rsidP="00B23A58">
      <w:r>
        <w:separator/>
      </w:r>
    </w:p>
  </w:endnote>
  <w:endnote w:type="continuationSeparator" w:id="0">
    <w:p w14:paraId="66C39DAF" w14:textId="77777777" w:rsidR="003164EA" w:rsidRDefault="003164EA" w:rsidP="00B23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5955749"/>
      <w:docPartObj>
        <w:docPartGallery w:val="Page Numbers (Bottom of Page)"/>
        <w:docPartUnique/>
      </w:docPartObj>
    </w:sdtPr>
    <w:sdtEndPr/>
    <w:sdtContent>
      <w:p w14:paraId="61454420" w14:textId="518A0EA3" w:rsidR="00375CFA" w:rsidRDefault="00375CFA">
        <w:pPr>
          <w:pStyle w:val="a6"/>
          <w:jc w:val="center"/>
        </w:pPr>
        <w:r>
          <w:fldChar w:fldCharType="begin"/>
        </w:r>
        <w:r>
          <w:instrText>PAGE   \* MERGEFORMAT</w:instrText>
        </w:r>
        <w:r>
          <w:fldChar w:fldCharType="separate"/>
        </w:r>
        <w:r>
          <w:rPr>
            <w:lang w:val="zh-CN"/>
          </w:rPr>
          <w:t>2</w:t>
        </w:r>
        <w:r>
          <w:fldChar w:fldCharType="end"/>
        </w:r>
      </w:p>
    </w:sdtContent>
  </w:sdt>
  <w:p w14:paraId="3B29472D" w14:textId="77777777" w:rsidR="00375CFA" w:rsidRDefault="00375CF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A8A84" w14:textId="77777777" w:rsidR="003164EA" w:rsidRDefault="003164EA" w:rsidP="00B23A58">
      <w:r>
        <w:separator/>
      </w:r>
    </w:p>
  </w:footnote>
  <w:footnote w:type="continuationSeparator" w:id="0">
    <w:p w14:paraId="3D0B08FB" w14:textId="77777777" w:rsidR="003164EA" w:rsidRDefault="003164EA" w:rsidP="00B23A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5489"/>
    <w:rsid w:val="00144063"/>
    <w:rsid w:val="001733F7"/>
    <w:rsid w:val="00194A9A"/>
    <w:rsid w:val="00197C4D"/>
    <w:rsid w:val="0024756C"/>
    <w:rsid w:val="00260BB5"/>
    <w:rsid w:val="00310513"/>
    <w:rsid w:val="003164EA"/>
    <w:rsid w:val="00336321"/>
    <w:rsid w:val="0035646F"/>
    <w:rsid w:val="0036678C"/>
    <w:rsid w:val="00375CFA"/>
    <w:rsid w:val="0037625B"/>
    <w:rsid w:val="003A545E"/>
    <w:rsid w:val="003C78A5"/>
    <w:rsid w:val="0045748A"/>
    <w:rsid w:val="004702A9"/>
    <w:rsid w:val="00471ABE"/>
    <w:rsid w:val="00475F2B"/>
    <w:rsid w:val="0048073D"/>
    <w:rsid w:val="004A7807"/>
    <w:rsid w:val="004C19B6"/>
    <w:rsid w:val="004E0752"/>
    <w:rsid w:val="004F004C"/>
    <w:rsid w:val="005642AC"/>
    <w:rsid w:val="00567C6C"/>
    <w:rsid w:val="005904F9"/>
    <w:rsid w:val="005C441F"/>
    <w:rsid w:val="005D7510"/>
    <w:rsid w:val="005E3830"/>
    <w:rsid w:val="005F72E3"/>
    <w:rsid w:val="0060415D"/>
    <w:rsid w:val="00610546"/>
    <w:rsid w:val="00676F0E"/>
    <w:rsid w:val="006A2300"/>
    <w:rsid w:val="006A2A00"/>
    <w:rsid w:val="00707DE0"/>
    <w:rsid w:val="00754A3D"/>
    <w:rsid w:val="00760507"/>
    <w:rsid w:val="00855A90"/>
    <w:rsid w:val="0086575F"/>
    <w:rsid w:val="0086734D"/>
    <w:rsid w:val="008B5489"/>
    <w:rsid w:val="008C0A45"/>
    <w:rsid w:val="008E250F"/>
    <w:rsid w:val="008F4B47"/>
    <w:rsid w:val="009241BA"/>
    <w:rsid w:val="00975FE0"/>
    <w:rsid w:val="009C7123"/>
    <w:rsid w:val="009E1DFE"/>
    <w:rsid w:val="00A5355E"/>
    <w:rsid w:val="00AB596E"/>
    <w:rsid w:val="00B1454B"/>
    <w:rsid w:val="00B23A58"/>
    <w:rsid w:val="00B75375"/>
    <w:rsid w:val="00BA7DDA"/>
    <w:rsid w:val="00C14779"/>
    <w:rsid w:val="00C30A2C"/>
    <w:rsid w:val="00CB5D30"/>
    <w:rsid w:val="00D0541B"/>
    <w:rsid w:val="00D505D1"/>
    <w:rsid w:val="00DC418F"/>
    <w:rsid w:val="00E16334"/>
    <w:rsid w:val="00E27ABB"/>
    <w:rsid w:val="00E617C0"/>
    <w:rsid w:val="00E72852"/>
    <w:rsid w:val="00F277C0"/>
    <w:rsid w:val="00F3309A"/>
    <w:rsid w:val="00F35BB6"/>
    <w:rsid w:val="00F67968"/>
    <w:rsid w:val="00F8606D"/>
    <w:rsid w:val="00FA296F"/>
    <w:rsid w:val="00FA6E1D"/>
    <w:rsid w:val="00FB68B5"/>
    <w:rsid w:val="00FC797F"/>
    <w:rsid w:val="28103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A8366D"/>
  <w15:docId w15:val="{C5401BD7-EC53-41A8-A8F5-59816FE4C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B23A5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B23A58"/>
    <w:rPr>
      <w:kern w:val="2"/>
      <w:sz w:val="18"/>
      <w:szCs w:val="18"/>
    </w:rPr>
  </w:style>
  <w:style w:type="paragraph" w:styleId="a6">
    <w:name w:val="footer"/>
    <w:basedOn w:val="a"/>
    <w:link w:val="a7"/>
    <w:uiPriority w:val="99"/>
    <w:rsid w:val="00B23A58"/>
    <w:pPr>
      <w:tabs>
        <w:tab w:val="center" w:pos="4153"/>
        <w:tab w:val="right" w:pos="8306"/>
      </w:tabs>
      <w:snapToGrid w:val="0"/>
      <w:jc w:val="left"/>
    </w:pPr>
    <w:rPr>
      <w:sz w:val="18"/>
      <w:szCs w:val="18"/>
    </w:rPr>
  </w:style>
  <w:style w:type="character" w:customStyle="1" w:styleId="a7">
    <w:name w:val="页脚 字符"/>
    <w:basedOn w:val="a0"/>
    <w:link w:val="a6"/>
    <w:uiPriority w:val="99"/>
    <w:rsid w:val="00B23A58"/>
    <w:rPr>
      <w:kern w:val="2"/>
      <w:sz w:val="18"/>
      <w:szCs w:val="18"/>
    </w:rPr>
  </w:style>
  <w:style w:type="paragraph" w:styleId="a8">
    <w:name w:val="Normal (Web)"/>
    <w:basedOn w:val="a"/>
    <w:uiPriority w:val="99"/>
    <w:unhideWhenUsed/>
    <w:rsid w:val="00E16334"/>
    <w:pPr>
      <w:widowControl/>
      <w:spacing w:before="100" w:beforeAutospacing="1" w:after="100" w:afterAutospacing="1"/>
      <w:jc w:val="left"/>
    </w:pPr>
    <w:rPr>
      <w:rFonts w:ascii="宋体" w:eastAsia="宋体" w:hAnsi="宋体" w:cs="宋体"/>
      <w:kern w:val="0"/>
      <w:sz w:val="24"/>
    </w:rPr>
  </w:style>
  <w:style w:type="paragraph" w:styleId="a9">
    <w:name w:val="List Paragraph"/>
    <w:basedOn w:val="a"/>
    <w:uiPriority w:val="99"/>
    <w:rsid w:val="003667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78863">
      <w:bodyDiv w:val="1"/>
      <w:marLeft w:val="0"/>
      <w:marRight w:val="0"/>
      <w:marTop w:val="0"/>
      <w:marBottom w:val="0"/>
      <w:divBdr>
        <w:top w:val="none" w:sz="0" w:space="0" w:color="auto"/>
        <w:left w:val="none" w:sz="0" w:space="0" w:color="auto"/>
        <w:bottom w:val="none" w:sz="0" w:space="0" w:color="auto"/>
        <w:right w:val="none" w:sz="0" w:space="0" w:color="auto"/>
      </w:divBdr>
    </w:div>
    <w:div w:id="298148079">
      <w:bodyDiv w:val="1"/>
      <w:marLeft w:val="0"/>
      <w:marRight w:val="0"/>
      <w:marTop w:val="0"/>
      <w:marBottom w:val="0"/>
      <w:divBdr>
        <w:top w:val="none" w:sz="0" w:space="0" w:color="auto"/>
        <w:left w:val="none" w:sz="0" w:space="0" w:color="auto"/>
        <w:bottom w:val="none" w:sz="0" w:space="0" w:color="auto"/>
        <w:right w:val="none" w:sz="0" w:space="0" w:color="auto"/>
      </w:divBdr>
    </w:div>
    <w:div w:id="383408932">
      <w:bodyDiv w:val="1"/>
      <w:marLeft w:val="0"/>
      <w:marRight w:val="0"/>
      <w:marTop w:val="0"/>
      <w:marBottom w:val="0"/>
      <w:divBdr>
        <w:top w:val="none" w:sz="0" w:space="0" w:color="auto"/>
        <w:left w:val="none" w:sz="0" w:space="0" w:color="auto"/>
        <w:bottom w:val="none" w:sz="0" w:space="0" w:color="auto"/>
        <w:right w:val="none" w:sz="0" w:space="0" w:color="auto"/>
      </w:divBdr>
    </w:div>
    <w:div w:id="417336839">
      <w:bodyDiv w:val="1"/>
      <w:marLeft w:val="0"/>
      <w:marRight w:val="0"/>
      <w:marTop w:val="0"/>
      <w:marBottom w:val="0"/>
      <w:divBdr>
        <w:top w:val="none" w:sz="0" w:space="0" w:color="auto"/>
        <w:left w:val="none" w:sz="0" w:space="0" w:color="auto"/>
        <w:bottom w:val="none" w:sz="0" w:space="0" w:color="auto"/>
        <w:right w:val="none" w:sz="0" w:space="0" w:color="auto"/>
      </w:divBdr>
    </w:div>
    <w:div w:id="506025211">
      <w:bodyDiv w:val="1"/>
      <w:marLeft w:val="0"/>
      <w:marRight w:val="0"/>
      <w:marTop w:val="0"/>
      <w:marBottom w:val="0"/>
      <w:divBdr>
        <w:top w:val="none" w:sz="0" w:space="0" w:color="auto"/>
        <w:left w:val="none" w:sz="0" w:space="0" w:color="auto"/>
        <w:bottom w:val="none" w:sz="0" w:space="0" w:color="auto"/>
        <w:right w:val="none" w:sz="0" w:space="0" w:color="auto"/>
      </w:divBdr>
    </w:div>
    <w:div w:id="594215244">
      <w:bodyDiv w:val="1"/>
      <w:marLeft w:val="0"/>
      <w:marRight w:val="0"/>
      <w:marTop w:val="0"/>
      <w:marBottom w:val="0"/>
      <w:divBdr>
        <w:top w:val="none" w:sz="0" w:space="0" w:color="auto"/>
        <w:left w:val="none" w:sz="0" w:space="0" w:color="auto"/>
        <w:bottom w:val="none" w:sz="0" w:space="0" w:color="auto"/>
        <w:right w:val="none" w:sz="0" w:space="0" w:color="auto"/>
      </w:divBdr>
    </w:div>
    <w:div w:id="725181852">
      <w:bodyDiv w:val="1"/>
      <w:marLeft w:val="0"/>
      <w:marRight w:val="0"/>
      <w:marTop w:val="0"/>
      <w:marBottom w:val="0"/>
      <w:divBdr>
        <w:top w:val="none" w:sz="0" w:space="0" w:color="auto"/>
        <w:left w:val="none" w:sz="0" w:space="0" w:color="auto"/>
        <w:bottom w:val="none" w:sz="0" w:space="0" w:color="auto"/>
        <w:right w:val="none" w:sz="0" w:space="0" w:color="auto"/>
      </w:divBdr>
    </w:div>
    <w:div w:id="726300099">
      <w:bodyDiv w:val="1"/>
      <w:marLeft w:val="0"/>
      <w:marRight w:val="0"/>
      <w:marTop w:val="0"/>
      <w:marBottom w:val="0"/>
      <w:divBdr>
        <w:top w:val="none" w:sz="0" w:space="0" w:color="auto"/>
        <w:left w:val="none" w:sz="0" w:space="0" w:color="auto"/>
        <w:bottom w:val="none" w:sz="0" w:space="0" w:color="auto"/>
        <w:right w:val="none" w:sz="0" w:space="0" w:color="auto"/>
      </w:divBdr>
    </w:div>
    <w:div w:id="743989464">
      <w:bodyDiv w:val="1"/>
      <w:marLeft w:val="0"/>
      <w:marRight w:val="0"/>
      <w:marTop w:val="0"/>
      <w:marBottom w:val="0"/>
      <w:divBdr>
        <w:top w:val="none" w:sz="0" w:space="0" w:color="auto"/>
        <w:left w:val="none" w:sz="0" w:space="0" w:color="auto"/>
        <w:bottom w:val="none" w:sz="0" w:space="0" w:color="auto"/>
        <w:right w:val="none" w:sz="0" w:space="0" w:color="auto"/>
      </w:divBdr>
    </w:div>
    <w:div w:id="770861089">
      <w:bodyDiv w:val="1"/>
      <w:marLeft w:val="0"/>
      <w:marRight w:val="0"/>
      <w:marTop w:val="0"/>
      <w:marBottom w:val="0"/>
      <w:divBdr>
        <w:top w:val="none" w:sz="0" w:space="0" w:color="auto"/>
        <w:left w:val="none" w:sz="0" w:space="0" w:color="auto"/>
        <w:bottom w:val="none" w:sz="0" w:space="0" w:color="auto"/>
        <w:right w:val="none" w:sz="0" w:space="0" w:color="auto"/>
      </w:divBdr>
    </w:div>
    <w:div w:id="780614912">
      <w:bodyDiv w:val="1"/>
      <w:marLeft w:val="0"/>
      <w:marRight w:val="0"/>
      <w:marTop w:val="0"/>
      <w:marBottom w:val="0"/>
      <w:divBdr>
        <w:top w:val="none" w:sz="0" w:space="0" w:color="auto"/>
        <w:left w:val="none" w:sz="0" w:space="0" w:color="auto"/>
        <w:bottom w:val="none" w:sz="0" w:space="0" w:color="auto"/>
        <w:right w:val="none" w:sz="0" w:space="0" w:color="auto"/>
      </w:divBdr>
    </w:div>
    <w:div w:id="1004624960">
      <w:bodyDiv w:val="1"/>
      <w:marLeft w:val="0"/>
      <w:marRight w:val="0"/>
      <w:marTop w:val="0"/>
      <w:marBottom w:val="0"/>
      <w:divBdr>
        <w:top w:val="none" w:sz="0" w:space="0" w:color="auto"/>
        <w:left w:val="none" w:sz="0" w:space="0" w:color="auto"/>
        <w:bottom w:val="none" w:sz="0" w:space="0" w:color="auto"/>
        <w:right w:val="none" w:sz="0" w:space="0" w:color="auto"/>
      </w:divBdr>
    </w:div>
    <w:div w:id="1134493785">
      <w:bodyDiv w:val="1"/>
      <w:marLeft w:val="0"/>
      <w:marRight w:val="0"/>
      <w:marTop w:val="0"/>
      <w:marBottom w:val="0"/>
      <w:divBdr>
        <w:top w:val="none" w:sz="0" w:space="0" w:color="auto"/>
        <w:left w:val="none" w:sz="0" w:space="0" w:color="auto"/>
        <w:bottom w:val="none" w:sz="0" w:space="0" w:color="auto"/>
        <w:right w:val="none" w:sz="0" w:space="0" w:color="auto"/>
      </w:divBdr>
    </w:div>
    <w:div w:id="1188982838">
      <w:bodyDiv w:val="1"/>
      <w:marLeft w:val="0"/>
      <w:marRight w:val="0"/>
      <w:marTop w:val="0"/>
      <w:marBottom w:val="0"/>
      <w:divBdr>
        <w:top w:val="none" w:sz="0" w:space="0" w:color="auto"/>
        <w:left w:val="none" w:sz="0" w:space="0" w:color="auto"/>
        <w:bottom w:val="none" w:sz="0" w:space="0" w:color="auto"/>
        <w:right w:val="none" w:sz="0" w:space="0" w:color="auto"/>
      </w:divBdr>
    </w:div>
    <w:div w:id="1265260572">
      <w:bodyDiv w:val="1"/>
      <w:marLeft w:val="0"/>
      <w:marRight w:val="0"/>
      <w:marTop w:val="0"/>
      <w:marBottom w:val="0"/>
      <w:divBdr>
        <w:top w:val="none" w:sz="0" w:space="0" w:color="auto"/>
        <w:left w:val="none" w:sz="0" w:space="0" w:color="auto"/>
        <w:bottom w:val="none" w:sz="0" w:space="0" w:color="auto"/>
        <w:right w:val="none" w:sz="0" w:space="0" w:color="auto"/>
      </w:divBdr>
    </w:div>
    <w:div w:id="1360546462">
      <w:bodyDiv w:val="1"/>
      <w:marLeft w:val="0"/>
      <w:marRight w:val="0"/>
      <w:marTop w:val="0"/>
      <w:marBottom w:val="0"/>
      <w:divBdr>
        <w:top w:val="none" w:sz="0" w:space="0" w:color="auto"/>
        <w:left w:val="none" w:sz="0" w:space="0" w:color="auto"/>
        <w:bottom w:val="none" w:sz="0" w:space="0" w:color="auto"/>
        <w:right w:val="none" w:sz="0" w:space="0" w:color="auto"/>
      </w:divBdr>
    </w:div>
    <w:div w:id="1412855363">
      <w:bodyDiv w:val="1"/>
      <w:marLeft w:val="0"/>
      <w:marRight w:val="0"/>
      <w:marTop w:val="0"/>
      <w:marBottom w:val="0"/>
      <w:divBdr>
        <w:top w:val="none" w:sz="0" w:space="0" w:color="auto"/>
        <w:left w:val="none" w:sz="0" w:space="0" w:color="auto"/>
        <w:bottom w:val="none" w:sz="0" w:space="0" w:color="auto"/>
        <w:right w:val="none" w:sz="0" w:space="0" w:color="auto"/>
      </w:divBdr>
    </w:div>
    <w:div w:id="1467776232">
      <w:bodyDiv w:val="1"/>
      <w:marLeft w:val="0"/>
      <w:marRight w:val="0"/>
      <w:marTop w:val="0"/>
      <w:marBottom w:val="0"/>
      <w:divBdr>
        <w:top w:val="none" w:sz="0" w:space="0" w:color="auto"/>
        <w:left w:val="none" w:sz="0" w:space="0" w:color="auto"/>
        <w:bottom w:val="none" w:sz="0" w:space="0" w:color="auto"/>
        <w:right w:val="none" w:sz="0" w:space="0" w:color="auto"/>
      </w:divBdr>
    </w:div>
    <w:div w:id="1522284501">
      <w:bodyDiv w:val="1"/>
      <w:marLeft w:val="0"/>
      <w:marRight w:val="0"/>
      <w:marTop w:val="0"/>
      <w:marBottom w:val="0"/>
      <w:divBdr>
        <w:top w:val="none" w:sz="0" w:space="0" w:color="auto"/>
        <w:left w:val="none" w:sz="0" w:space="0" w:color="auto"/>
        <w:bottom w:val="none" w:sz="0" w:space="0" w:color="auto"/>
        <w:right w:val="none" w:sz="0" w:space="0" w:color="auto"/>
      </w:divBdr>
    </w:div>
    <w:div w:id="1543328340">
      <w:bodyDiv w:val="1"/>
      <w:marLeft w:val="0"/>
      <w:marRight w:val="0"/>
      <w:marTop w:val="0"/>
      <w:marBottom w:val="0"/>
      <w:divBdr>
        <w:top w:val="none" w:sz="0" w:space="0" w:color="auto"/>
        <w:left w:val="none" w:sz="0" w:space="0" w:color="auto"/>
        <w:bottom w:val="none" w:sz="0" w:space="0" w:color="auto"/>
        <w:right w:val="none" w:sz="0" w:space="0" w:color="auto"/>
      </w:divBdr>
    </w:div>
    <w:div w:id="1647932576">
      <w:bodyDiv w:val="1"/>
      <w:marLeft w:val="0"/>
      <w:marRight w:val="0"/>
      <w:marTop w:val="0"/>
      <w:marBottom w:val="0"/>
      <w:divBdr>
        <w:top w:val="none" w:sz="0" w:space="0" w:color="auto"/>
        <w:left w:val="none" w:sz="0" w:space="0" w:color="auto"/>
        <w:bottom w:val="none" w:sz="0" w:space="0" w:color="auto"/>
        <w:right w:val="none" w:sz="0" w:space="0" w:color="auto"/>
      </w:divBdr>
    </w:div>
    <w:div w:id="1682199408">
      <w:bodyDiv w:val="1"/>
      <w:marLeft w:val="0"/>
      <w:marRight w:val="0"/>
      <w:marTop w:val="0"/>
      <w:marBottom w:val="0"/>
      <w:divBdr>
        <w:top w:val="none" w:sz="0" w:space="0" w:color="auto"/>
        <w:left w:val="none" w:sz="0" w:space="0" w:color="auto"/>
        <w:bottom w:val="none" w:sz="0" w:space="0" w:color="auto"/>
        <w:right w:val="none" w:sz="0" w:space="0" w:color="auto"/>
      </w:divBdr>
    </w:div>
    <w:div w:id="1748915487">
      <w:bodyDiv w:val="1"/>
      <w:marLeft w:val="0"/>
      <w:marRight w:val="0"/>
      <w:marTop w:val="0"/>
      <w:marBottom w:val="0"/>
      <w:divBdr>
        <w:top w:val="none" w:sz="0" w:space="0" w:color="auto"/>
        <w:left w:val="none" w:sz="0" w:space="0" w:color="auto"/>
        <w:bottom w:val="none" w:sz="0" w:space="0" w:color="auto"/>
        <w:right w:val="none" w:sz="0" w:space="0" w:color="auto"/>
      </w:divBdr>
    </w:div>
    <w:div w:id="1838955071">
      <w:bodyDiv w:val="1"/>
      <w:marLeft w:val="0"/>
      <w:marRight w:val="0"/>
      <w:marTop w:val="0"/>
      <w:marBottom w:val="0"/>
      <w:divBdr>
        <w:top w:val="none" w:sz="0" w:space="0" w:color="auto"/>
        <w:left w:val="none" w:sz="0" w:space="0" w:color="auto"/>
        <w:bottom w:val="none" w:sz="0" w:space="0" w:color="auto"/>
        <w:right w:val="none" w:sz="0" w:space="0" w:color="auto"/>
      </w:divBdr>
    </w:div>
    <w:div w:id="1930040302">
      <w:bodyDiv w:val="1"/>
      <w:marLeft w:val="0"/>
      <w:marRight w:val="0"/>
      <w:marTop w:val="0"/>
      <w:marBottom w:val="0"/>
      <w:divBdr>
        <w:top w:val="none" w:sz="0" w:space="0" w:color="auto"/>
        <w:left w:val="none" w:sz="0" w:space="0" w:color="auto"/>
        <w:bottom w:val="none" w:sz="0" w:space="0" w:color="auto"/>
        <w:right w:val="none" w:sz="0" w:space="0" w:color="auto"/>
      </w:divBdr>
    </w:div>
    <w:div w:id="1937982361">
      <w:bodyDiv w:val="1"/>
      <w:marLeft w:val="0"/>
      <w:marRight w:val="0"/>
      <w:marTop w:val="0"/>
      <w:marBottom w:val="0"/>
      <w:divBdr>
        <w:top w:val="none" w:sz="0" w:space="0" w:color="auto"/>
        <w:left w:val="none" w:sz="0" w:space="0" w:color="auto"/>
        <w:bottom w:val="none" w:sz="0" w:space="0" w:color="auto"/>
        <w:right w:val="none" w:sz="0" w:space="0" w:color="auto"/>
      </w:divBdr>
    </w:div>
    <w:div w:id="1987928926">
      <w:bodyDiv w:val="1"/>
      <w:marLeft w:val="0"/>
      <w:marRight w:val="0"/>
      <w:marTop w:val="0"/>
      <w:marBottom w:val="0"/>
      <w:divBdr>
        <w:top w:val="none" w:sz="0" w:space="0" w:color="auto"/>
        <w:left w:val="none" w:sz="0" w:space="0" w:color="auto"/>
        <w:bottom w:val="none" w:sz="0" w:space="0" w:color="auto"/>
        <w:right w:val="none" w:sz="0" w:space="0" w:color="auto"/>
      </w:divBdr>
    </w:div>
    <w:div w:id="1992908614">
      <w:bodyDiv w:val="1"/>
      <w:marLeft w:val="0"/>
      <w:marRight w:val="0"/>
      <w:marTop w:val="0"/>
      <w:marBottom w:val="0"/>
      <w:divBdr>
        <w:top w:val="none" w:sz="0" w:space="0" w:color="auto"/>
        <w:left w:val="none" w:sz="0" w:space="0" w:color="auto"/>
        <w:bottom w:val="none" w:sz="0" w:space="0" w:color="auto"/>
        <w:right w:val="none" w:sz="0" w:space="0" w:color="auto"/>
      </w:divBdr>
    </w:div>
    <w:div w:id="2083722898">
      <w:bodyDiv w:val="1"/>
      <w:marLeft w:val="0"/>
      <w:marRight w:val="0"/>
      <w:marTop w:val="0"/>
      <w:marBottom w:val="0"/>
      <w:divBdr>
        <w:top w:val="none" w:sz="0" w:space="0" w:color="auto"/>
        <w:left w:val="none" w:sz="0" w:space="0" w:color="auto"/>
        <w:bottom w:val="none" w:sz="0" w:space="0" w:color="auto"/>
        <w:right w:val="none" w:sz="0" w:space="0" w:color="auto"/>
      </w:divBdr>
    </w:div>
    <w:div w:id="2084914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14</Pages>
  <Words>871</Words>
  <Characters>4967</Characters>
  <Application>Microsoft Office Word</Application>
  <DocSecurity>0</DocSecurity>
  <Lines>41</Lines>
  <Paragraphs>11</Paragraphs>
  <ScaleCrop>false</ScaleCrop>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chuanbao wang</cp:lastModifiedBy>
  <cp:revision>70</cp:revision>
  <dcterms:created xsi:type="dcterms:W3CDTF">2021-06-29T05:58:00Z</dcterms:created>
  <dcterms:modified xsi:type="dcterms:W3CDTF">2021-07-19T05:55:00Z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5716A62E4513484184A4447BE00FA9D8</vt:lpwstr>
  </property>
</Properties>
</file>