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center"/>
        <w:textAlignment w:val="auto"/>
        <w:outlineLvl w:val="9"/>
        <w:rPr>
          <w:rFonts w:hint="eastAsia" w:ascii="宋体" w:hAnsi="宋体"/>
          <w:b/>
          <w:bCs/>
          <w:color w:val="0000FF"/>
          <w:sz w:val="30"/>
          <w:szCs w:val="30"/>
          <w:lang w:val="en-US" w:eastAsia="zh-CN"/>
        </w:rPr>
      </w:pPr>
      <w:r>
        <w:rPr>
          <w:rFonts w:hint="eastAsia" w:ascii="宋体" w:hAnsi="宋体"/>
          <w:b/>
          <w:bCs/>
          <w:color w:val="0000FF"/>
          <w:sz w:val="30"/>
          <w:szCs w:val="30"/>
          <w:lang w:val="en-US" w:eastAsia="zh-CN"/>
        </w:rPr>
        <w:t>资管新规的影响、银行业务的调整与企业融资的新渠道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b/>
          <w:bCs/>
          <w:sz w:val="24"/>
          <w:lang w:val="en-US" w:eastAsia="zh-CN"/>
        </w:rPr>
      </w:pPr>
      <w:r>
        <w:rPr>
          <w:rFonts w:hint="eastAsia" w:ascii="宋体" w:hAnsi="宋体"/>
          <w:b/>
          <w:bCs/>
          <w:sz w:val="24"/>
          <w:lang w:val="en-US" w:eastAsia="zh-CN"/>
        </w:rPr>
        <w:t>提纲</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b/>
          <w:bCs/>
          <w:sz w:val="24"/>
          <w:lang w:val="en-US" w:eastAsia="zh-CN"/>
        </w:rPr>
      </w:pPr>
      <w:r>
        <w:rPr>
          <w:rFonts w:hint="eastAsia" w:ascii="宋体" w:hAnsi="宋体"/>
          <w:b/>
          <w:bCs/>
          <w:sz w:val="24"/>
          <w:lang w:val="en-US" w:eastAsia="zh-CN"/>
        </w:rPr>
        <w:t>王传宝</w:t>
      </w:r>
    </w:p>
    <w:p>
      <w:pPr>
        <w:adjustRightInd w:val="0"/>
        <w:snapToGrid w:val="0"/>
        <w:spacing w:line="360" w:lineRule="auto"/>
        <w:jc w:val="left"/>
        <w:rPr>
          <w:rFonts w:hint="eastAsia" w:ascii="宋体" w:hAnsi="宋体"/>
          <w:sz w:val="24"/>
          <w:lang w:val="en-US" w:eastAsia="zh-CN"/>
        </w:rPr>
      </w:pPr>
      <w:r>
        <w:rPr>
          <w:rFonts w:hint="eastAsia" w:ascii="宋体" w:hAnsi="宋体"/>
          <w:sz w:val="24"/>
          <w:lang w:val="en-US" w:eastAsia="zh-CN"/>
        </w:rPr>
        <w:t>时长：0.5-2天。可根据客户要求调整课纲。开课时会根据最新情况适当调整</w:t>
      </w:r>
    </w:p>
    <w:p>
      <w:pPr>
        <w:adjustRightInd w:val="0"/>
        <w:snapToGrid w:val="0"/>
        <w:spacing w:line="360" w:lineRule="auto"/>
        <w:jc w:val="left"/>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sz w:val="24"/>
          <w:lang w:val="en-US" w:eastAsia="zh-CN"/>
        </w:rPr>
      </w:pPr>
      <w:r>
        <w:rPr>
          <w:rFonts w:hint="eastAsia" w:ascii="宋体" w:hAnsi="宋体"/>
          <w:b/>
          <w:bCs/>
          <w:color w:val="FF0000"/>
          <w:sz w:val="24"/>
          <w:lang w:val="en-US" w:eastAsia="zh-CN"/>
        </w:rPr>
        <w:t>培训目标</w:t>
      </w:r>
      <w:r>
        <w:rPr>
          <w:rFonts w:hint="eastAsia" w:ascii="宋体" w:hAnsi="宋体"/>
          <w:color w:val="FF0000"/>
          <w:sz w:val="24"/>
          <w:lang w:val="en-US" w:eastAsia="zh-CN"/>
        </w:rPr>
        <w:t>：</w:t>
      </w:r>
      <w:r>
        <w:rPr>
          <w:rFonts w:hint="eastAsia" w:ascii="宋体" w:hAnsi="宋体"/>
          <w:sz w:val="24"/>
          <w:lang w:val="en-US" w:eastAsia="zh-CN"/>
        </w:rPr>
        <w:t>本课程旨在帮助金融机构管理人员深入了解资管新规内容、资管新规的影响，以及资管新规下银行业务的调整</w:t>
      </w:r>
      <w:bookmarkStart w:id="0" w:name="_GoBack"/>
      <w:bookmarkEnd w:id="0"/>
      <w:r>
        <w:rPr>
          <w:rFonts w:hint="eastAsia" w:ascii="宋体" w:hAnsi="宋体"/>
          <w:sz w:val="24"/>
          <w:lang w:val="en-US" w:eastAsia="zh-CN"/>
        </w:rPr>
        <w:t>造成企业融资困难。金融机构管理人员如何应对资管新政，如何在强监管背景下生存和发展，金融机构哪些业务还可以做，哪些业务可以改进，哪些业务注定消亡。金融机构管理人员和企业管理人员如何化解资管新规造成企业融资困难，企业家以何种方式最快最划算地得到融资。本课程旨在让企业家了解在新的经济、产业、金融形势下，企业融资形势、风险投资和上市融资等新型企业融资渠道、企业资本运作的主要方式、企业资本运作的主要模式、大型企业资本运作（并购重组）实战案例，以及如何进行完美的科学合规的融资策划、项目包装和资本运作，从而提高企业家的投融资与资本运作水平。</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FF0000"/>
          <w:sz w:val="24"/>
          <w:lang w:val="en-US" w:eastAsia="zh-CN"/>
        </w:rPr>
      </w:pPr>
      <w:r>
        <w:rPr>
          <w:rFonts w:hint="eastAsia" w:ascii="宋体" w:hAnsi="宋体"/>
          <w:b/>
          <w:bCs/>
          <w:color w:val="FF0000"/>
          <w:sz w:val="24"/>
          <w:lang w:val="en-US" w:eastAsia="zh-CN"/>
        </w:rPr>
        <w:t>上午授课内容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FF0000"/>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一、资管新规内容简介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right="0" w:rightChars="0"/>
        <w:textAlignment w:val="auto"/>
        <w:outlineLvl w:val="9"/>
        <w:rPr>
          <w:rFonts w:hint="eastAsia" w:ascii="宋体" w:hAnsi="宋体"/>
          <w:sz w:val="24"/>
          <w:lang w:val="en-US" w:eastAsia="zh-CN"/>
        </w:rPr>
      </w:pPr>
      <w:r>
        <w:rPr>
          <w:rFonts w:hint="eastAsia" w:ascii="宋体" w:hAnsi="宋体"/>
          <w:sz w:val="24"/>
          <w:lang w:val="en-US" w:eastAsia="zh-CN"/>
        </w:rPr>
        <w:t>1、什么叫“资管新规”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——为规范金融机构资产管理业务，统一资管产品监管标准，2018年4月27日，中国人民银行发布《关于规范金融机构资产管理业务的指导意见》（简称“资管新规”）。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2、资管新规的主要内容简介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3、资管新政的横空出世，影响数十亿资管业务，影响数万资管从业人员。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资管新政后,规范银信合作的通知、委托贷款管理办法、私募基金备案新规陆续出台，银监会发布《关于进一步深化整治银行业乱象的通知》，要求抓住影子银行及交叉金融产品风险这个重点，严查同业、理财、表外等业务层层嵌套，违规加杠杆、加链条、监管套利等行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二、资管新规的影响</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1、对金融业产生积极效应</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——促进金融业更有效地支持实体经济发展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——促进金融机构更好地管控风险。资管新规使影子银行融资回表，减少了资金运行的“灰色地带”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——促进金融市场提升风险定价效率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2、资管新规的社会影响</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——对社会融资总量和结构的影响</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——对银行体系信贷需求增加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——影子银行功能面临转型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3、资管新规的消极影响：造成企业融资困难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三、资管新规呼唤进一步完善金融市场发展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1、促进直接融资发展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2、优化银行业务发展模式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3、要引导影子银行功能转型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四、资管新规下银行业务的调整</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1、理财业务不断转型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2、高成本负债占比提高，驱动银行追求高收益资产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3、推升净息差和利息收入改善，非息收入占比持续上升的趋势发生变化</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4、资金回表力度加大，资本压力凸显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五、资管新规造成企业融资困难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1、</w:t>
      </w:r>
      <w:r>
        <w:rPr>
          <w:rFonts w:hint="default" w:ascii="宋体" w:hAnsi="宋体"/>
          <w:sz w:val="24"/>
          <w:lang w:val="en-US" w:eastAsia="zh-CN"/>
        </w:rPr>
        <w:t>资管新规</w:t>
      </w:r>
      <w:r>
        <w:rPr>
          <w:rFonts w:hint="eastAsia" w:ascii="宋体" w:hAnsi="宋体"/>
          <w:sz w:val="24"/>
          <w:lang w:val="en-US" w:eastAsia="zh-CN"/>
        </w:rPr>
        <w:t>造成</w:t>
      </w:r>
      <w:r>
        <w:rPr>
          <w:rFonts w:hint="default" w:ascii="宋体" w:hAnsi="宋体"/>
          <w:sz w:val="24"/>
          <w:lang w:val="en-US" w:eastAsia="zh-CN"/>
        </w:rPr>
        <w:t>整个金融体系信用创造能力在一定程度上下降</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w:t>
      </w:r>
      <w:r>
        <w:rPr>
          <w:rFonts w:hint="default" w:ascii="宋体" w:hAnsi="宋体"/>
          <w:sz w:val="24"/>
          <w:lang w:val="en-US" w:eastAsia="zh-CN"/>
        </w:rPr>
        <w:t>资管新规</w:t>
      </w:r>
      <w:r>
        <w:rPr>
          <w:rFonts w:hint="eastAsia" w:ascii="宋体" w:hAnsi="宋体"/>
          <w:sz w:val="24"/>
          <w:lang w:val="en-US" w:eastAsia="zh-CN"/>
        </w:rPr>
        <w:t>造成银行原表外融资通道显著收缩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w:t>
      </w:r>
      <w:r>
        <w:rPr>
          <w:rFonts w:hint="default" w:ascii="宋体" w:hAnsi="宋体"/>
          <w:sz w:val="24"/>
          <w:lang w:val="en-US" w:eastAsia="zh-CN"/>
        </w:rPr>
        <w:t>资管新规</w:t>
      </w:r>
      <w:r>
        <w:rPr>
          <w:rFonts w:hint="eastAsia" w:ascii="宋体" w:hAnsi="宋体"/>
          <w:sz w:val="24"/>
          <w:lang w:val="en-US" w:eastAsia="zh-CN"/>
        </w:rPr>
        <w:t>造成</w:t>
      </w:r>
      <w:r>
        <w:rPr>
          <w:rFonts w:hint="default" w:ascii="宋体" w:hAnsi="宋体"/>
          <w:sz w:val="24"/>
          <w:lang w:val="en-US" w:eastAsia="zh-CN"/>
        </w:rPr>
        <w:t>社融中信托贷款等大幅收缩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——资管</w:t>
      </w:r>
      <w:r>
        <w:rPr>
          <w:rFonts w:hint="default" w:ascii="宋体" w:hAnsi="宋体"/>
          <w:sz w:val="24"/>
          <w:lang w:val="en-US" w:eastAsia="zh-CN"/>
        </w:rPr>
        <w:t>新规导致理财规模下降，</w:t>
      </w:r>
      <w:r>
        <w:rPr>
          <w:rFonts w:hint="eastAsia" w:ascii="宋体" w:hAnsi="宋体"/>
          <w:sz w:val="24"/>
          <w:lang w:val="en-US" w:eastAsia="zh-CN"/>
        </w:rPr>
        <w:t>企业</w:t>
      </w:r>
      <w:r>
        <w:rPr>
          <w:rFonts w:hint="default" w:ascii="宋体" w:hAnsi="宋体"/>
          <w:sz w:val="24"/>
          <w:lang w:val="en-US" w:eastAsia="zh-CN"/>
        </w:rPr>
        <w:t>债券融资下滑</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3、资管新规落地造成当前企业融资趋紧的格局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4、资管新规造成企业融资成本大增</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六、化解资管新规造成企业融资困难的对策</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1、银行金融机构应采取更加激进的信贷策略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——想办法创新信贷服务模式、推出切合实际的信贷服务产品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——不断提高信贷服务效率，坚决克服借口资管新规落地发生惜贷、怕贷、畏贷、抽贷、断贷等行为倾向</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——消除一切信贷歧视行为和信贷选择性行为，切实提高实体企业信贷可获得性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2、央行货币信贷政策调整</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——从“稳健中性”向“稳健适度”方向转变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——择机实行定向降准或普遍降准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3、业务创新</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——转换债务方式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——发展替代性融资渠道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4、积极拓宽直接融资渠道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七、认清当前企业融资形势</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1、资产荒、资金荒、信用荒</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2、房地产繁荣下的实体经济步履维艰</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3、外部环境：</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——世界经济周期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——美元持续加息、美国缩表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——可能到来的金融危机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4、中美贸易战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5、金融去杠杆、MPA管理、统一资管业务规范、再融资新规、银信新规、委贷新规、基金业协会对基金备案及融资规定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6、防范金融风险：中央经济工作会议等会议精神</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FF0000"/>
          <w:sz w:val="24"/>
          <w:lang w:val="en-US" w:eastAsia="zh-CN"/>
        </w:rPr>
      </w:pPr>
      <w:r>
        <w:rPr>
          <w:rFonts w:hint="eastAsia" w:ascii="宋体" w:hAnsi="宋体"/>
          <w:b/>
          <w:bCs/>
          <w:color w:val="FF0000"/>
          <w:sz w:val="24"/>
          <w:lang w:val="en-US" w:eastAsia="zh-CN"/>
        </w:rPr>
        <w:t>下午授课内容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FF0000"/>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r>
        <w:rPr>
          <w:rFonts w:hint="eastAsia" w:ascii="宋体" w:hAnsi="宋体"/>
          <w:b/>
          <w:bCs/>
          <w:color w:val="0000FF"/>
          <w:sz w:val="24"/>
          <w:lang w:val="en-US" w:eastAsia="zh-CN"/>
        </w:rPr>
        <w:t>八、新型企业融资渠道：风险投资、上市融资、PE、股权转让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——传统企业融资渠道：银行贷款、担保、典当、贷款公司、信托、保理、融资租赁、拍卖、委托贷款……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——新型企业融资渠道：风险投资、政府产业引导基金、上市融资（创业板与三板股权交易）、债权融资、产权交易所交易、资产证券化、柜台交易、协议转让、海外上市、PE、并购……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1、风险投资（VC）分析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——美国风险投的成功与中国风险投资的发展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——什么是风险投资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——风险投资的特点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——风险投资的类型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——风险投资的运作过程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——风险投资的运作方式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——风险投资的环节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——风险投资的成功案例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2、上市融资分析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——股票上市的利弊</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——主板、中小板</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——创业板（二板）</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——新三板：真正属于中小企业的资本市场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——新四板挂牌好处多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3、私募股权基金（PE）投资主要形式和运作模式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——国际私募在中国的实战案例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——资金退出之路</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4、融资中的股权转让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——股权融资（增资扩股）与股权转让的区别</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——股权交易中的估值问题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 xml:space="preserve">5、股权交易与企业并购案例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宋体" w:hAnsi="宋体"/>
          <w:b/>
          <w:bCs/>
          <w:color w:val="0000FF"/>
          <w:sz w:val="24"/>
          <w:lang w:val="en-US" w:eastAsia="zh-CN"/>
        </w:rPr>
      </w:pPr>
      <w:r>
        <w:rPr>
          <w:rFonts w:hint="eastAsia" w:ascii="宋体" w:hAnsi="宋体"/>
          <w:b/>
          <w:bCs/>
          <w:color w:val="0000FF"/>
          <w:sz w:val="24"/>
          <w:lang w:val="en-US" w:eastAsia="zh-CN"/>
        </w:rPr>
        <w:t>九、企业资本运作的主要方式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1、什么是资本运作</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2、为什么进行资本运作</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3</w:t>
      </w:r>
      <w:r>
        <w:rPr>
          <w:rFonts w:hint="default" w:ascii="宋体" w:hAnsi="宋体"/>
          <w:sz w:val="24"/>
          <w:lang w:val="en-US" w:eastAsia="zh-CN"/>
        </w:rPr>
        <w:t>、按照资本运作的扩张与收缩方式分为：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w:t>
      </w:r>
      <w:r>
        <w:rPr>
          <w:rFonts w:hint="default" w:ascii="宋体" w:hAnsi="宋体"/>
          <w:sz w:val="24"/>
          <w:lang w:val="en-US" w:eastAsia="zh-CN"/>
        </w:rPr>
        <w:t>扩张型资本运作：</w:t>
      </w:r>
      <w:r>
        <w:rPr>
          <w:rFonts w:hint="eastAsia" w:ascii="宋体" w:hAnsi="宋体"/>
          <w:sz w:val="24"/>
          <w:lang w:val="en-US" w:eastAsia="zh-CN"/>
        </w:rPr>
        <w:t>包括</w:t>
      </w:r>
      <w:r>
        <w:rPr>
          <w:rFonts w:hint="default" w:ascii="宋体" w:hAnsi="宋体"/>
          <w:sz w:val="24"/>
          <w:lang w:val="en-US" w:eastAsia="zh-CN"/>
        </w:rPr>
        <w:t>纵向型资本运作、横向型资本运作和混合型资本运作。</w:t>
      </w:r>
      <w:r>
        <w:rPr>
          <w:rFonts w:hint="default" w:ascii="宋体" w:hAnsi="宋体"/>
          <w:sz w:val="24"/>
          <w:lang w:val="en-US" w:eastAsia="zh-CN"/>
        </w:rPr>
        <w:br w:type="textWrapping"/>
      </w:r>
      <w:r>
        <w:rPr>
          <w:rFonts w:hint="eastAsia" w:ascii="宋体" w:hAnsi="宋体"/>
          <w:sz w:val="24"/>
          <w:lang w:val="en-US" w:eastAsia="zh-CN"/>
        </w:rPr>
        <w:t xml:space="preserve">    ——</w:t>
      </w:r>
      <w:r>
        <w:rPr>
          <w:rFonts w:hint="default" w:ascii="宋体" w:hAnsi="宋体"/>
          <w:sz w:val="24"/>
          <w:lang w:val="en-US" w:eastAsia="zh-CN"/>
        </w:rPr>
        <w:t>收缩型资本运作：</w:t>
      </w:r>
      <w:r>
        <w:rPr>
          <w:rFonts w:hint="eastAsia" w:ascii="宋体" w:hAnsi="宋体"/>
          <w:sz w:val="24"/>
          <w:lang w:val="en-US" w:eastAsia="zh-CN"/>
        </w:rPr>
        <w:t>包括</w:t>
      </w:r>
      <w:r>
        <w:rPr>
          <w:rFonts w:hint="default" w:ascii="宋体" w:hAnsi="宋体"/>
          <w:sz w:val="24"/>
          <w:lang w:val="en-US" w:eastAsia="zh-CN"/>
        </w:rPr>
        <w:t>资产剥离、公司分立、分拆上市、股份回购等。</w:t>
      </w:r>
      <w:r>
        <w:rPr>
          <w:rFonts w:hint="default" w:ascii="宋体" w:hAnsi="宋体"/>
          <w:sz w:val="24"/>
          <w:lang w:val="en-US" w:eastAsia="zh-CN"/>
        </w:rPr>
        <w:br w:type="textWrapping"/>
      </w:r>
      <w:r>
        <w:rPr>
          <w:rFonts w:hint="eastAsia" w:ascii="宋体" w:hAnsi="宋体"/>
          <w:sz w:val="24"/>
          <w:lang w:val="en-US" w:eastAsia="zh-CN"/>
        </w:rPr>
        <w:t xml:space="preserve">    4</w:t>
      </w:r>
      <w:r>
        <w:rPr>
          <w:rFonts w:hint="default" w:ascii="宋体" w:hAnsi="宋体"/>
          <w:sz w:val="24"/>
          <w:lang w:val="en-US" w:eastAsia="zh-CN"/>
        </w:rPr>
        <w:t>、按照资本运作的内涵和外延方式分为：</w:t>
      </w:r>
      <w:r>
        <w:rPr>
          <w:rFonts w:hint="default" w:ascii="宋体" w:hAnsi="宋体"/>
          <w:sz w:val="24"/>
          <w:lang w:val="en-US" w:eastAsia="zh-CN"/>
        </w:rPr>
        <w:br w:type="textWrapping"/>
      </w:r>
      <w:r>
        <w:rPr>
          <w:rFonts w:hint="eastAsia" w:ascii="宋体" w:hAnsi="宋体"/>
          <w:sz w:val="24"/>
          <w:lang w:val="en-US" w:eastAsia="zh-CN"/>
        </w:rPr>
        <w:t xml:space="preserve">    ——</w:t>
      </w:r>
      <w:r>
        <w:rPr>
          <w:rFonts w:hint="default" w:ascii="宋体" w:hAnsi="宋体"/>
          <w:sz w:val="24"/>
          <w:lang w:val="en-US" w:eastAsia="zh-CN"/>
        </w:rPr>
        <w:t>内涵式资本运作：包括实业投资、上市融资、企业内部业务重组。</w:t>
      </w:r>
      <w:r>
        <w:rPr>
          <w:rFonts w:hint="default" w:ascii="宋体" w:hAnsi="宋体"/>
          <w:sz w:val="24"/>
          <w:lang w:val="en-US" w:eastAsia="zh-CN"/>
        </w:rPr>
        <w:br w:type="textWrapping"/>
      </w:r>
      <w:r>
        <w:rPr>
          <w:rFonts w:hint="eastAsia" w:ascii="宋体" w:hAnsi="宋体"/>
          <w:sz w:val="24"/>
          <w:lang w:val="en-US" w:eastAsia="zh-CN"/>
        </w:rPr>
        <w:t xml:space="preserve">    ——</w:t>
      </w:r>
      <w:r>
        <w:rPr>
          <w:rFonts w:hint="default" w:ascii="宋体" w:hAnsi="宋体"/>
          <w:sz w:val="24"/>
          <w:lang w:val="en-US" w:eastAsia="zh-CN"/>
        </w:rPr>
        <w:t>外延式资本运作：包括收购兼并、企业持股联盟以及企业对外的风险投资和金融投资等。</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宋体" w:hAnsi="宋体"/>
          <w:b/>
          <w:bCs/>
          <w:color w:val="0000FF"/>
          <w:sz w:val="24"/>
          <w:lang w:val="en-US" w:eastAsia="zh-CN"/>
        </w:rPr>
      </w:pPr>
      <w:r>
        <w:rPr>
          <w:rFonts w:hint="eastAsia" w:ascii="宋体" w:hAnsi="宋体"/>
          <w:b/>
          <w:bCs/>
          <w:color w:val="0000FF"/>
          <w:sz w:val="24"/>
          <w:lang w:val="en-US" w:eastAsia="zh-CN"/>
        </w:rPr>
        <w:t>十、上市融资以外的企业资本运作的主要模式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1、并购重组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——完全接纳并购重组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——剥离不良资产，授让全部优质资产，原企业注销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2、股权投资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——流通股转让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——非流通股转让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3、吸收股份并购模式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4、资产置换式重组模式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5、以债权换股权模式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6、合资控股模式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7、在香港注册后再合资模式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8、股权拆细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9、杠杆收购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10、战略联盟模式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——产品联盟。在</w:t>
      </w:r>
      <w:r>
        <w:rPr>
          <w:rFonts w:hint="eastAsia" w:ascii="宋体" w:hAnsi="宋体"/>
          <w:sz w:val="24"/>
          <w:lang w:val="en-US" w:eastAsia="zh-CN"/>
        </w:rPr>
        <w:fldChar w:fldCharType="begin"/>
      </w:r>
      <w:r>
        <w:rPr>
          <w:rFonts w:hint="eastAsia" w:ascii="宋体" w:hAnsi="宋体"/>
          <w:sz w:val="24"/>
          <w:lang w:val="en-US" w:eastAsia="zh-CN"/>
        </w:rPr>
        <w:instrText xml:space="preserve"> HYPERLINK "http://www.askci.com/reports/2014/08/22/14138w4pw.shtml" \t "http://xmk.askci.com/2015/03/30/_blank" </w:instrText>
      </w:r>
      <w:r>
        <w:rPr>
          <w:rFonts w:hint="eastAsia" w:ascii="宋体" w:hAnsi="宋体"/>
          <w:sz w:val="24"/>
          <w:lang w:val="en-US" w:eastAsia="zh-CN"/>
        </w:rPr>
        <w:fldChar w:fldCharType="separate"/>
      </w:r>
      <w:r>
        <w:rPr>
          <w:rFonts w:hint="eastAsia" w:ascii="宋体" w:hAnsi="宋体"/>
          <w:sz w:val="24"/>
          <w:lang w:val="en-US" w:eastAsia="zh-CN"/>
        </w:rPr>
        <w:t>医药</w:t>
      </w:r>
      <w:r>
        <w:rPr>
          <w:rFonts w:hint="eastAsia" w:ascii="宋体" w:hAnsi="宋体"/>
          <w:sz w:val="24"/>
          <w:lang w:val="en-US" w:eastAsia="zh-CN"/>
        </w:rPr>
        <w:fldChar w:fldCharType="end"/>
      </w:r>
      <w:r>
        <w:rPr>
          <w:rFonts w:hint="eastAsia" w:ascii="宋体" w:hAnsi="宋体"/>
          <w:sz w:val="24"/>
          <w:lang w:val="en-US" w:eastAsia="zh-CN"/>
        </w:rPr>
        <w:t>行业，我们可以看到产品联盟的典型。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——知识联盟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11、投资控股收购重组模式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——杭州天目药业公司进行跨地区的资本运作，出资1530万元控股了黄山制药总厂，成立了黄山市天目药业有限责任公司，天目药业占51%的股份。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eastAsia" w:ascii="宋体" w:hAnsi="宋体"/>
          <w:b/>
          <w:bCs/>
          <w:color w:val="0000FF"/>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宋体" w:hAnsi="宋体"/>
          <w:b/>
          <w:bCs/>
          <w:color w:val="0000FF"/>
          <w:sz w:val="24"/>
          <w:lang w:val="en-US" w:eastAsia="zh-CN"/>
        </w:rPr>
      </w:pPr>
      <w:r>
        <w:rPr>
          <w:rFonts w:hint="eastAsia" w:ascii="宋体" w:hAnsi="宋体"/>
          <w:b/>
          <w:bCs/>
          <w:color w:val="0000FF"/>
          <w:sz w:val="24"/>
          <w:lang w:val="en-US" w:eastAsia="zh-CN"/>
        </w:rPr>
        <w:t>十一、并购重组：大型企业资本运作实战案例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1、横向并购战略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——实战类型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——模式分析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2、纵向并购（全产业链并购）战略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——实战类型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——模式分析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3、混合并购（多元化并购）战略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——实战类型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——模式分析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4、金融控股集团战略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——实战类型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——模式分析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5、生态链并购战略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——实战类型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——模式分析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6、投资集团战略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——实战类型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——模式分析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——从复星医药到复星集团</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宋体" w:hAnsi="宋体"/>
          <w:b/>
          <w:bCs/>
          <w:color w:val="0000FF"/>
          <w:sz w:val="24"/>
          <w:lang w:val="en-US" w:eastAsia="zh-CN"/>
        </w:rPr>
      </w:pPr>
      <w:r>
        <w:rPr>
          <w:rFonts w:hint="eastAsia" w:ascii="宋体" w:hAnsi="宋体"/>
          <w:b/>
          <w:bCs/>
          <w:color w:val="0000FF"/>
          <w:sz w:val="24"/>
          <w:lang w:val="en-US" w:eastAsia="zh-CN"/>
        </w:rPr>
        <w:t>十二、融资策划和项目包装：企业融资与资本运作成功的保障</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宋体" w:hAnsi="宋体"/>
          <w:sz w:val="24"/>
          <w:lang w:val="en-US" w:eastAsia="zh-CN"/>
        </w:rPr>
      </w:pPr>
      <w:r>
        <w:rPr>
          <w:rFonts w:hint="eastAsia" w:ascii="宋体" w:hAnsi="宋体"/>
          <w:sz w:val="24"/>
          <w:lang w:val="en-US" w:eastAsia="zh-CN"/>
        </w:rPr>
        <w:t>1、完美的</w:t>
      </w:r>
      <w:r>
        <w:rPr>
          <w:rFonts w:hint="default" w:ascii="宋体" w:hAnsi="宋体"/>
          <w:sz w:val="24"/>
          <w:lang w:val="en-US" w:eastAsia="zh-CN"/>
        </w:rPr>
        <w:t>融资策划和</w:t>
      </w:r>
      <w:r>
        <w:rPr>
          <w:rFonts w:hint="eastAsia" w:ascii="宋体" w:hAnsi="宋体"/>
          <w:sz w:val="24"/>
          <w:lang w:val="en-US" w:eastAsia="zh-CN"/>
        </w:rPr>
        <w:t>科学合规的</w:t>
      </w:r>
      <w:r>
        <w:rPr>
          <w:rFonts w:hint="default" w:ascii="宋体" w:hAnsi="宋体"/>
          <w:sz w:val="24"/>
          <w:lang w:val="en-US" w:eastAsia="zh-CN"/>
        </w:rPr>
        <w:t>资本运作</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2、项目包装的方法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3、融资的风险防控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——企业融资陷阱</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——假账的甄别与防范</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r>
        <w:rPr>
          <w:rFonts w:hint="eastAsia" w:ascii="宋体" w:hAnsi="宋体"/>
          <w:sz w:val="24"/>
          <w:lang w:val="en-US" w:eastAsia="zh-CN"/>
        </w:rPr>
        <w:t>4、如何识别和防范融资骗局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Pr>
        <w:adjustRightInd w:val="0"/>
        <w:snapToGrid w:val="0"/>
        <w:spacing w:line="360" w:lineRule="auto"/>
        <w:ind w:firstLine="482" w:firstLineChars="200"/>
        <w:rPr>
          <w:rFonts w:hint="eastAsia" w:ascii="宋体" w:hAnsi="宋体"/>
          <w:b/>
          <w:bCs/>
          <w:color w:val="0000FF"/>
          <w:sz w:val="24"/>
          <w:lang w:val="en-US" w:eastAsia="zh-CN"/>
        </w:rPr>
      </w:pPr>
      <w:r>
        <w:rPr>
          <w:rFonts w:hint="eastAsia" w:ascii="宋体" w:hAnsi="宋体"/>
          <w:b/>
          <w:bCs/>
          <w:color w:val="0000FF"/>
          <w:sz w:val="24"/>
          <w:lang w:val="en-US" w:eastAsia="zh-CN"/>
        </w:rPr>
        <w:t>长风破浪会有时，直挂云帆济沧海！</w:t>
      </w:r>
    </w:p>
    <w:p>
      <w:pPr>
        <w:adjustRightInd w:val="0"/>
        <w:snapToGrid w:val="0"/>
        <w:spacing w:line="360" w:lineRule="auto"/>
        <w:ind w:firstLine="482" w:firstLineChars="200"/>
        <w:rPr>
          <w:rFonts w:hint="eastAsia" w:ascii="宋体" w:hAnsi="宋体"/>
          <w:b/>
          <w:bCs/>
          <w:color w:val="0000FF"/>
          <w:sz w:val="24"/>
          <w:lang w:val="en-US" w:eastAsia="zh-CN"/>
        </w:rPr>
      </w:pPr>
      <w:r>
        <w:rPr>
          <w:rFonts w:hint="eastAsia" w:ascii="宋体" w:hAnsi="宋体"/>
          <w:b/>
          <w:bCs/>
          <w:color w:val="0000FF"/>
          <w:sz w:val="24"/>
          <w:lang w:val="en-US" w:eastAsia="zh-CN"/>
        </w:rPr>
        <w:t>祝大家事业顺利，身体健康！</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ascii="宋体" w:hAnsi="宋体"/>
          <w:sz w:val="24"/>
          <w:lang w:val="en-US" w:eastAsia="zh-CN"/>
        </w:rPr>
      </w:pP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322F73"/>
    <w:rsid w:val="08F52158"/>
    <w:rsid w:val="168446A8"/>
    <w:rsid w:val="196106BA"/>
    <w:rsid w:val="1BA572E2"/>
    <w:rsid w:val="1BB00BD4"/>
    <w:rsid w:val="26B25897"/>
    <w:rsid w:val="270312C5"/>
    <w:rsid w:val="275E4458"/>
    <w:rsid w:val="2C68259F"/>
    <w:rsid w:val="31672806"/>
    <w:rsid w:val="38A15866"/>
    <w:rsid w:val="3C322F73"/>
    <w:rsid w:val="44A004CB"/>
    <w:rsid w:val="471963EF"/>
    <w:rsid w:val="48793C5F"/>
    <w:rsid w:val="4B7B4ACA"/>
    <w:rsid w:val="4E25215A"/>
    <w:rsid w:val="53B92378"/>
    <w:rsid w:val="55046EE3"/>
    <w:rsid w:val="555C40BC"/>
    <w:rsid w:val="6AFF298D"/>
    <w:rsid w:val="6DA311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2019-01-09T06:19:00Z</dcterms:created>
  <dc:creator>Wang</dc:creator>
  <cp:lastModifiedBy>Wang</cp:lastModifiedBy>
  <dcterms:modified xsi:type="dcterms:W3CDTF">2019-01-09T08:17:12Z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