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4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8335"/>
      <w:bookmarkStart w:id="1" w:name="_Toc351046169"/>
      <w:r>
        <w:rPr>
          <w:rFonts w:hint="eastAsia" w:ascii="宋体" w:hAnsi="宋体"/>
          <w:i w:val="0"/>
          <w:color w:val="000080"/>
          <w:sz w:val="44"/>
          <w:szCs w:val="44"/>
        </w:rPr>
        <w:t>客户决策心理分析</w:t>
      </w:r>
      <w:bookmarkEnd w:id="0"/>
      <w:bookmarkEnd w:id="1"/>
    </w:p>
    <w:p>
      <w:pPr>
        <w:pStyle w:val="3"/>
        <w:spacing w:before="405" w:after="187"/>
      </w:pPr>
      <w:bookmarkStart w:id="2" w:name="_Toc351048336"/>
      <w:bookmarkStart w:id="3" w:name="_Toc351046170"/>
      <w:r>
        <w:rPr>
          <w:rFonts w:hint="eastAsia"/>
        </w:rPr>
        <w:t>课程大纲（两天）</w:t>
      </w:r>
      <w:bookmarkEnd w:id="2"/>
      <w:bookmarkEnd w:id="3"/>
    </w:p>
    <w:p>
      <w:pPr>
        <w:pStyle w:val="3"/>
        <w:keepNext w:val="0"/>
        <w:keepLines w:val="0"/>
        <w:widowControl/>
        <w:numPr>
          <w:ilvl w:val="2"/>
          <w:numId w:val="5"/>
        </w:numPr>
        <w:pBdr>
          <w:bottom w:val="single" w:color="943634" w:sz="12" w:space="1"/>
        </w:pBdr>
        <w:adjustRightInd w:val="0"/>
        <w:snapToGrid w:val="0"/>
        <w:spacing w:before="405" w:beforeLines="130" w:after="187" w:afterLines="60" w:line="276" w:lineRule="auto"/>
        <w:jc w:val="left"/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701" w:right="1418" w:bottom="1418" w:left="1701" w:header="680" w:footer="567" w:gutter="0"/>
          <w:cols w:space="720" w:num="1"/>
          <w:docGrid w:type="lines" w:linePitch="312" w:charSpace="0"/>
        </w:sectPr>
      </w:pPr>
    </w:p>
    <w:p>
      <w:pPr>
        <w:pStyle w:val="4"/>
        <w:spacing w:before="187" w:after="93" w:line="320" w:lineRule="exac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一、理财产品决策过程分析</w:t>
      </w:r>
    </w:p>
    <w:p>
      <w:pPr>
        <w:pStyle w:val="10"/>
        <w:numPr>
          <w:ilvl w:val="0"/>
          <w:numId w:val="6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我们在卖什么产品？（个贷产品的核心价值与商业机会）</w:t>
      </w:r>
    </w:p>
    <w:p>
      <w:pPr>
        <w:pStyle w:val="10"/>
        <w:numPr>
          <w:ilvl w:val="0"/>
          <w:numId w:val="6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谁愿意买我们的产品？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个贷消费者的群体特征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不同类型个贷消费者的消费期待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财务状况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性格特征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消费标的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个贷消费者的价值重点与成交机会</w:t>
      </w:r>
    </w:p>
    <w:p>
      <w:pPr>
        <w:pStyle w:val="10"/>
        <w:numPr>
          <w:ilvl w:val="0"/>
          <w:numId w:val="6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过程中我们在和谁打交道？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个贷经理-渠道-消费者三方角色分析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个贷经理-渠道-消费者三方关系解析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个贷经理-渠道-消费者三方心理驱动因素解析</w:t>
      </w:r>
    </w:p>
    <w:p>
      <w:pPr>
        <w:pStyle w:val="10"/>
        <w:numPr>
          <w:ilvl w:val="0"/>
          <w:numId w:val="6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什么因素影响着决策行为？</w:t>
      </w:r>
      <w:r>
        <w:rPr>
          <w:rFonts w:ascii="宋体" w:hAnsi="宋体" w:eastAsia="宋体"/>
          <w:sz w:val="21"/>
          <w:szCs w:val="21"/>
        </w:rPr>
        <w:t xml:space="preserve"> 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利益与情感的综合博弈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竞争与合作的复杂纽带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我们能做的究竟有什么？</w:t>
      </w:r>
    </w:p>
    <w:p>
      <w:pPr>
        <w:pStyle w:val="10"/>
        <w:numPr>
          <w:ilvl w:val="0"/>
          <w:numId w:val="6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购买的五个心理过程与管理</w:t>
      </w:r>
    </w:p>
    <w:p>
      <w:pPr>
        <w:pStyle w:val="10"/>
        <w:numPr>
          <w:ilvl w:val="0"/>
          <w:numId w:val="6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我们在怎样卖？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销售通路搭建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客户需求识别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客户消费引导</w:t>
      </w:r>
    </w:p>
    <w:p>
      <w:pPr>
        <w:pStyle w:val="10"/>
        <w:numPr>
          <w:ilvl w:val="0"/>
          <w:numId w:val="6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社交关系发展的过程管理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关系良好发展的过程管理（注意—吸引—适应—依附）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关系恶化的变化过程分析（漠视—冷漠—疏远—分离）</w:t>
      </w:r>
    </w:p>
    <w:p>
      <w:pPr>
        <w:pStyle w:val="4"/>
        <w:spacing w:before="187" w:after="93" w:line="320" w:lineRule="exac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二、</w:t>
      </w:r>
      <w:r>
        <w:rPr>
          <w:rFonts w:ascii="宋体" w:hAnsi="宋体"/>
          <w:sz w:val="21"/>
          <w:szCs w:val="21"/>
        </w:rPr>
        <w:t xml:space="preserve"> 肢体</w:t>
      </w:r>
      <w:r>
        <w:rPr>
          <w:rFonts w:hint="eastAsia" w:ascii="宋体" w:hAnsi="宋体"/>
          <w:sz w:val="21"/>
          <w:szCs w:val="21"/>
        </w:rPr>
        <w:t>行为心理学 （</w:t>
      </w:r>
      <w:r>
        <w:rPr>
          <w:rFonts w:ascii="宋体" w:hAnsi="宋体"/>
          <w:sz w:val="21"/>
          <w:szCs w:val="21"/>
        </w:rPr>
        <w:t>肢体语言</w:t>
      </w:r>
      <w:r>
        <w:rPr>
          <w:rFonts w:hint="eastAsia" w:ascii="宋体" w:hAnsi="宋体"/>
          <w:sz w:val="21"/>
          <w:szCs w:val="21"/>
        </w:rPr>
        <w:t>分析与运用）</w:t>
      </w:r>
    </w:p>
    <w:p>
      <w:pPr>
        <w:widowControl w:val="0"/>
        <w:numPr>
          <w:ilvl w:val="0"/>
          <w:numId w:val="7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了解</w:t>
      </w:r>
      <w:r>
        <w:rPr>
          <w:rFonts w:ascii="宋体" w:hAnsi="宋体"/>
          <w:sz w:val="21"/>
          <w:szCs w:val="21"/>
        </w:rPr>
        <w:t>肢体语言</w:t>
      </w:r>
      <w:r>
        <w:rPr>
          <w:rFonts w:hint="eastAsia" w:ascii="宋体" w:hAnsi="宋体"/>
          <w:sz w:val="21"/>
          <w:szCs w:val="21"/>
        </w:rPr>
        <w:t>含义</w:t>
      </w:r>
    </w:p>
    <w:p>
      <w:pPr>
        <w:widowControl w:val="0"/>
        <w:numPr>
          <w:ilvl w:val="0"/>
          <w:numId w:val="7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说话语气及音色的运用</w:t>
      </w:r>
    </w:p>
    <w:p>
      <w:pPr>
        <w:widowControl w:val="0"/>
        <w:numPr>
          <w:ilvl w:val="0"/>
          <w:numId w:val="7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颜面神经学</w:t>
      </w:r>
    </w:p>
    <w:p>
      <w:pPr>
        <w:widowControl w:val="0"/>
        <w:numPr>
          <w:ilvl w:val="0"/>
          <w:numId w:val="7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认识情绪与身体关系</w:t>
      </w:r>
    </w:p>
    <w:p>
      <w:pPr>
        <w:widowControl w:val="0"/>
        <w:numPr>
          <w:ilvl w:val="0"/>
          <w:numId w:val="7"/>
        </w:numPr>
        <w:adjustRightInd w:val="0"/>
        <w:snapToGrid w:val="0"/>
        <w:spacing w:line="32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运用观察疾病与伤痛了解对方心理</w:t>
      </w:r>
    </w:p>
    <w:p>
      <w:pPr>
        <w:pStyle w:val="4"/>
        <w:spacing w:before="187" w:after="93" w:line="320" w:lineRule="exac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三、悄然促进客户决策的沟通技术</w:t>
      </w:r>
    </w:p>
    <w:p>
      <w:pPr>
        <w:widowControl w:val="0"/>
        <w:numPr>
          <w:ilvl w:val="0"/>
          <w:numId w:val="8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算命师的心理学运用</w:t>
      </w:r>
    </w:p>
    <w:p>
      <w:pPr>
        <w:widowControl w:val="0"/>
        <w:numPr>
          <w:ilvl w:val="0"/>
          <w:numId w:val="8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“巴南” 效应</w:t>
      </w:r>
    </w:p>
    <w:p>
      <w:pPr>
        <w:widowControl w:val="0"/>
        <w:numPr>
          <w:ilvl w:val="0"/>
          <w:numId w:val="8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选择性记忆的圈套（记忆是后建立的）</w:t>
      </w:r>
    </w:p>
    <w:p>
      <w:pPr>
        <w:widowControl w:val="0"/>
        <w:numPr>
          <w:ilvl w:val="0"/>
          <w:numId w:val="8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任何人都有“两面”性</w:t>
      </w:r>
    </w:p>
    <w:p>
      <w:pPr>
        <w:widowControl w:val="0"/>
        <w:numPr>
          <w:ilvl w:val="0"/>
          <w:numId w:val="8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创造</w:t>
      </w:r>
      <w:r>
        <w:rPr>
          <w:rFonts w:ascii="宋体" w:hAnsi="宋体"/>
          <w:sz w:val="21"/>
          <w:szCs w:val="21"/>
        </w:rPr>
        <w:t>α</w:t>
      </w:r>
      <w:r>
        <w:rPr>
          <w:rFonts w:hint="eastAsia" w:ascii="宋体" w:hAnsi="宋体"/>
          <w:sz w:val="21"/>
          <w:szCs w:val="21"/>
        </w:rPr>
        <w:t xml:space="preserve"> - 赞美与认同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创造信任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了解对方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认同</w:t>
      </w:r>
    </w:p>
    <w:p>
      <w:pPr>
        <w:pStyle w:val="11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适当的赞美</w:t>
      </w:r>
    </w:p>
    <w:p>
      <w:pPr>
        <w:widowControl w:val="0"/>
        <w:numPr>
          <w:ilvl w:val="0"/>
          <w:numId w:val="8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下危机（下套子：威胁+利诱）</w:t>
      </w:r>
    </w:p>
    <w:p>
      <w:pPr>
        <w:widowControl w:val="0"/>
        <w:numPr>
          <w:ilvl w:val="0"/>
          <w:numId w:val="8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自动跟随</w:t>
      </w:r>
    </w:p>
    <w:p>
      <w:pPr>
        <w:widowControl w:val="0"/>
        <w:numPr>
          <w:ilvl w:val="0"/>
          <w:numId w:val="8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创造需求</w:t>
      </w:r>
    </w:p>
    <w:p>
      <w:pPr>
        <w:widowControl w:val="0"/>
        <w:numPr>
          <w:ilvl w:val="0"/>
          <w:numId w:val="8"/>
        </w:numPr>
        <w:adjustRightInd w:val="0"/>
        <w:snapToGrid w:val="0"/>
        <w:spacing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对号入座</w:t>
      </w:r>
    </w:p>
    <w:p>
      <w:pPr>
        <w:widowControl w:val="0"/>
        <w:numPr>
          <w:ilvl w:val="0"/>
          <w:numId w:val="8"/>
        </w:numPr>
        <w:adjustRightInd w:val="0"/>
        <w:snapToGrid w:val="0"/>
        <w:spacing w:line="32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让人兴奋的技巧</w:t>
      </w:r>
    </w:p>
    <w:p>
      <w:pPr>
        <w:pStyle w:val="11"/>
        <w:numPr>
          <w:ilvl w:val="0"/>
          <w:numId w:val="0"/>
        </w:numPr>
        <w:spacing w:before="93" w:after="93" w:line="32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color w:val="E36C0A"/>
          <w:sz w:val="21"/>
          <w:szCs w:val="21"/>
        </w:rPr>
        <w:t xml:space="preserve"> [课堂训练] </w:t>
      </w:r>
      <w:r>
        <w:rPr>
          <w:rFonts w:hint="eastAsia" w:ascii="宋体" w:hAnsi="宋体" w:eastAsia="宋体"/>
          <w:sz w:val="21"/>
          <w:szCs w:val="21"/>
        </w:rPr>
        <w:t>角色扮演训练与示范点评分析</w:t>
      </w:r>
    </w:p>
    <w:p>
      <w:pPr>
        <w:pStyle w:val="4"/>
        <w:spacing w:before="187" w:after="93" w:line="320" w:lineRule="exac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四、竞争压力下的个贷业务推广技术</w:t>
      </w:r>
    </w:p>
    <w:p>
      <w:pPr>
        <w:pStyle w:val="10"/>
        <w:numPr>
          <w:ilvl w:val="0"/>
          <w:numId w:val="9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锁定竞争对手，展开立面竞争</w:t>
      </w:r>
    </w:p>
    <w:p>
      <w:pPr>
        <w:pStyle w:val="10"/>
        <w:numPr>
          <w:ilvl w:val="0"/>
          <w:numId w:val="9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确定竞争界面，快速出击市场</w:t>
      </w:r>
    </w:p>
    <w:p>
      <w:pPr>
        <w:pStyle w:val="10"/>
        <w:numPr>
          <w:ilvl w:val="0"/>
          <w:numId w:val="9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把握竞争节奏，从容赢得市场</w:t>
      </w:r>
    </w:p>
    <w:p>
      <w:pPr>
        <w:pStyle w:val="10"/>
        <w:numPr>
          <w:ilvl w:val="0"/>
          <w:numId w:val="9"/>
        </w:num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个贷经理的竞争制胜运用技术</w:t>
      </w:r>
    </w:p>
    <w:p>
      <w:pPr>
        <w:pStyle w:val="10"/>
        <w:numPr>
          <w:ilvl w:val="0"/>
          <w:numId w:val="9"/>
        </w:numPr>
        <w:spacing w:line="32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不可采用的竞争性态度</w:t>
      </w:r>
    </w:p>
    <w:p>
      <w:pPr>
        <w:pStyle w:val="4"/>
        <w:spacing w:before="187" w:after="93" w:line="320" w:lineRule="exac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五、基于人性的销售思考</w:t>
      </w:r>
    </w:p>
    <w:p>
      <w:pPr>
        <w:numPr>
          <w:ilvl w:val="0"/>
          <w:numId w:val="10"/>
        </w:numPr>
        <w:adjustRightInd w:val="0"/>
        <w:snapToGrid w:val="0"/>
        <w:spacing w:after="187" w:afterLines="60" w:line="320" w:lineRule="exact"/>
        <w:ind w:left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客户典型的四种行为风格解析</w:t>
      </w:r>
    </w:p>
    <w:p>
      <w:pPr>
        <w:numPr>
          <w:ilvl w:val="0"/>
          <w:numId w:val="10"/>
        </w:numPr>
        <w:adjustRightInd w:val="0"/>
        <w:snapToGrid w:val="0"/>
        <w:spacing w:after="187" w:afterLines="60" w:line="320" w:lineRule="exact"/>
        <w:ind w:left="42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面对不同类型客户采用不同的销售与沟通方式</w:t>
      </w:r>
    </w:p>
    <w:p>
      <w:pPr>
        <w:numPr>
          <w:ilvl w:val="0"/>
          <w:numId w:val="10"/>
        </w:numPr>
        <w:adjustRightInd w:val="0"/>
        <w:snapToGrid w:val="0"/>
        <w:spacing w:after="187" w:afterLines="60" w:line="320" w:lineRule="exact"/>
        <w:ind w:left="420"/>
        <w:rPr>
          <w:rFonts w:ascii="宋体" w:hAnsi="宋体"/>
          <w:sz w:val="21"/>
          <w:szCs w:val="21"/>
        </w:rPr>
        <w:sectPr>
          <w:type w:val="continuous"/>
          <w:pgSz w:w="11906" w:h="16838"/>
          <w:pgMar w:top="1701" w:right="1418" w:bottom="1418" w:left="1701" w:header="680" w:footer="567" w:gutter="0"/>
          <w:cols w:space="425" w:num="2" w:sep="1"/>
          <w:docGrid w:type="lines" w:linePitch="312" w:charSpace="0"/>
        </w:sectPr>
      </w:pPr>
      <w:r>
        <w:rPr>
          <w:rFonts w:hint="eastAsia" w:ascii="宋体" w:hAnsi="宋体"/>
          <w:sz w:val="21"/>
          <w:szCs w:val="21"/>
        </w:rPr>
        <w:t>行为风格在银行业销售与沟通过程中应用案例研讨</w:t>
      </w: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after="144"/>
      <w:jc w:val="both"/>
      <w:rPr>
        <w:rFonts w:hint="eastAsia"/>
      </w:rPr>
    </w:pPr>
    <w:r>
      <w:rPr>
        <w:rFonts w:hint="eastAsia"/>
        <w:szCs w:val="21"/>
      </w:rPr>
      <w:t xml:space="preserve">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after="14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after="14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single" w:color="auto" w:sz="6" w:space="0"/>
      </w:pBdr>
      <w:spacing w:before="72" w:after="144"/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spacing w:after="144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after="14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FC5590"/>
    <w:multiLevelType w:val="multilevel"/>
    <w:tmpl w:val="0CFC5590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bullet"/>
      <w:lvlText w:val="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2">
    <w:nsid w:val="2F2A0DD7"/>
    <w:multiLevelType w:val="multilevel"/>
    <w:tmpl w:val="2F2A0DD7"/>
    <w:lvl w:ilvl="0" w:tentative="0">
      <w:start w:val="1"/>
      <w:numFmt w:val="bullet"/>
      <w:pStyle w:val="11"/>
      <w:lvlText w:val=""/>
      <w:lvlJc w:val="left"/>
      <w:pPr>
        <w:ind w:left="840" w:hanging="420"/>
      </w:pPr>
      <w:rPr>
        <w:rFonts w:hint="default" w:ascii="Wingdings" w:hAnsi="Wingdings"/>
        <w:snapToGrid w:val="0"/>
        <w:color w:val="C0504D"/>
      </w:rPr>
    </w:lvl>
    <w:lvl w:ilvl="1" w:tentative="0">
      <w:start w:val="1"/>
      <w:numFmt w:val="bullet"/>
      <w:lvlText w:val=""/>
      <w:lvlJc w:val="left"/>
      <w:pPr>
        <w:ind w:left="471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513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555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597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639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681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723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7652" w:hanging="420"/>
      </w:pPr>
      <w:rPr>
        <w:rFonts w:hint="default" w:ascii="Wingdings" w:hAnsi="Wingdings"/>
      </w:rPr>
    </w:lvl>
  </w:abstractNum>
  <w:abstractNum w:abstractNumId="3">
    <w:nsid w:val="3BD234D1"/>
    <w:multiLevelType w:val="multilevel"/>
    <w:tmpl w:val="3BD234D1"/>
    <w:lvl w:ilvl="0" w:tentative="0">
      <w:start w:val="1"/>
      <w:numFmt w:val="bullet"/>
      <w:pStyle w:val="12"/>
      <w:lvlText w:val=""/>
      <w:lvlJc w:val="left"/>
      <w:pPr>
        <w:ind w:left="1259" w:hanging="420"/>
      </w:pPr>
      <w:rPr>
        <w:rFonts w:hint="default" w:ascii="Wingdings" w:hAnsi="Wingdings"/>
        <w:snapToGrid w:val="0"/>
        <w:color w:val="D99594"/>
        <w:sz w:val="2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3F9C15DA"/>
    <w:multiLevelType w:val="multilevel"/>
    <w:tmpl w:val="3F9C15DA"/>
    <w:lvl w:ilvl="0" w:tentative="0">
      <w:start w:val="1"/>
      <w:numFmt w:val="decimal"/>
      <w:lvlText w:val="%1."/>
      <w:lvlJc w:val="left"/>
      <w:pPr>
        <w:ind w:left="0" w:hanging="420"/>
      </w:pPr>
    </w:lvl>
    <w:lvl w:ilvl="1" w:tentative="0">
      <w:start w:val="1"/>
      <w:numFmt w:val="lowerLetter"/>
      <w:lvlText w:val="%2)"/>
      <w:lvlJc w:val="left"/>
      <w:pPr>
        <w:ind w:left="420" w:hanging="420"/>
      </w:pPr>
    </w:lvl>
    <w:lvl w:ilvl="2" w:tentative="0">
      <w:start w:val="1"/>
      <w:numFmt w:val="lowerRoman"/>
      <w:lvlText w:val="%3."/>
      <w:lvlJc w:val="right"/>
      <w:pPr>
        <w:ind w:left="840" w:hanging="420"/>
      </w:pPr>
    </w:lvl>
    <w:lvl w:ilvl="3" w:tentative="0">
      <w:start w:val="1"/>
      <w:numFmt w:val="decimal"/>
      <w:lvlText w:val="%4.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1680" w:hanging="420"/>
      </w:pPr>
    </w:lvl>
    <w:lvl w:ilvl="5" w:tentative="0">
      <w:start w:val="1"/>
      <w:numFmt w:val="lowerRoman"/>
      <w:lvlText w:val="%6."/>
      <w:lvlJc w:val="right"/>
      <w:pPr>
        <w:ind w:left="2100" w:hanging="420"/>
      </w:pPr>
    </w:lvl>
    <w:lvl w:ilvl="6" w:tentative="0">
      <w:start w:val="1"/>
      <w:numFmt w:val="decimal"/>
      <w:lvlText w:val="%7."/>
      <w:lvlJc w:val="left"/>
      <w:pPr>
        <w:ind w:left="2520" w:hanging="420"/>
      </w:pPr>
    </w:lvl>
    <w:lvl w:ilvl="7" w:tentative="0">
      <w:start w:val="1"/>
      <w:numFmt w:val="lowerLetter"/>
      <w:lvlText w:val="%8)"/>
      <w:lvlJc w:val="left"/>
      <w:pPr>
        <w:ind w:left="2940" w:hanging="420"/>
      </w:pPr>
    </w:lvl>
    <w:lvl w:ilvl="8" w:tentative="0">
      <w:start w:val="1"/>
      <w:numFmt w:val="lowerRoman"/>
      <w:lvlText w:val="%9."/>
      <w:lvlJc w:val="right"/>
      <w:pPr>
        <w:ind w:left="3360" w:hanging="420"/>
      </w:pPr>
    </w:lvl>
  </w:abstractNum>
  <w:abstractNum w:abstractNumId="5">
    <w:nsid w:val="43A72BBA"/>
    <w:multiLevelType w:val="multilevel"/>
    <w:tmpl w:val="43A72BB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B043CD"/>
    <w:multiLevelType w:val="multilevel"/>
    <w:tmpl w:val="4CB043C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4F10748F"/>
    <w:multiLevelType w:val="singleLevel"/>
    <w:tmpl w:val="4F10748F"/>
    <w:lvl w:ilvl="0" w:tentative="0">
      <w:start w:val="1"/>
      <w:numFmt w:val="bullet"/>
      <w:pStyle w:val="5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8">
    <w:nsid w:val="5CC07CD2"/>
    <w:multiLevelType w:val="multilevel"/>
    <w:tmpl w:val="5CC07CD2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color w:val="943634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9">
    <w:nsid w:val="71B332C6"/>
    <w:multiLevelType w:val="multilevel"/>
    <w:tmpl w:val="71B332C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1"/>
  </w:num>
  <w:num w:numId="5">
    <w:abstractNumId w:val="8"/>
  </w:num>
  <w:num w:numId="6">
    <w:abstractNumId w:val="5"/>
  </w:num>
  <w:num w:numId="7">
    <w:abstractNumId w:val="9"/>
  </w:num>
  <w:num w:numId="8">
    <w:abstractNumId w:val="6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6E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1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2"/>
    </w:pPr>
    <w:rPr>
      <w:b/>
      <w:bCs/>
      <w:kern w:val="2"/>
      <w:sz w:val="32"/>
      <w:szCs w:val="32"/>
    </w:rPr>
  </w:style>
  <w:style w:type="paragraph" w:styleId="4">
    <w:name w:val="heading 7"/>
    <w:basedOn w:val="1"/>
    <w:next w:val="1"/>
    <w:qFormat/>
    <w:uiPriority w:val="0"/>
    <w:pPr>
      <w:keepNext/>
      <w:keepLines/>
      <w:spacing w:before="240" w:after="64" w:line="320" w:lineRule="auto"/>
      <w:outlineLvl w:val="6"/>
    </w:pPr>
    <w:rPr>
      <w:b/>
      <w:bCs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Bullet 2"/>
    <w:basedOn w:val="1"/>
    <w:uiPriority w:val="0"/>
    <w:pPr>
      <w:numPr>
        <w:ilvl w:val="0"/>
        <w:numId w:val="1"/>
      </w:numPr>
    </w:p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 Spacing"/>
    <w:basedOn w:val="1"/>
    <w:qFormat/>
    <w:uiPriority w:val="0"/>
    <w:pPr>
      <w:adjustRightInd w:val="0"/>
      <w:snapToGrid w:val="0"/>
      <w:spacing w:line="276" w:lineRule="auto"/>
    </w:pPr>
    <w:rPr>
      <w:rFonts w:ascii="华文细黑" w:hAnsi="Calibri" w:eastAsia="华文细黑"/>
      <w:sz w:val="20"/>
      <w:szCs w:val="22"/>
      <w:lang w:bidi="en-US"/>
    </w:rPr>
  </w:style>
  <w:style w:type="paragraph" w:customStyle="1" w:styleId="11">
    <w:name w:val="二级列表"/>
    <w:basedOn w:val="1"/>
    <w:next w:val="5"/>
    <w:qFormat/>
    <w:uiPriority w:val="0"/>
    <w:pPr>
      <w:numPr>
        <w:ilvl w:val="0"/>
        <w:numId w:val="2"/>
      </w:numPr>
      <w:adjustRightInd w:val="0"/>
      <w:snapToGrid w:val="0"/>
      <w:spacing w:beforeLines="30" w:afterLines="30" w:line="276" w:lineRule="auto"/>
      <w:contextualSpacing/>
      <w:jc w:val="both"/>
    </w:pPr>
    <w:rPr>
      <w:rFonts w:ascii="华文细黑" w:hAnsi="Calibri" w:eastAsia="华文细黑"/>
      <w:sz w:val="20"/>
      <w:szCs w:val="22"/>
      <w:lang w:bidi="en-US"/>
    </w:rPr>
  </w:style>
  <w:style w:type="paragraph" w:customStyle="1" w:styleId="12">
    <w:name w:val="三级列表"/>
    <w:basedOn w:val="11"/>
    <w:qFormat/>
    <w:uiPriority w:val="0"/>
    <w:pPr>
      <w:numPr>
        <w:ilvl w:val="0"/>
        <w:numId w:val="3"/>
      </w:numPr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2021-08-05T03:59:20Z</dcterms:created>
  <dc:creator>shizi06</dc:creator>
  <cp:lastModifiedBy>蓉儿</cp:lastModifiedBy>
  <dcterms:modified xsi:type="dcterms:W3CDTF">2021-08-05T03:59:46Z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F53F75A5B5D64BA9A7080D8CA0F1D3E0</vt:lpwstr>
  </property>
</Properties>
</file>