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 w:line="300" w:lineRule="exact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创意思维与问题分析沙盘</w:t>
      </w:r>
    </w:p>
    <w:p>
      <w:pPr>
        <w:widowControl w:val="0"/>
        <w:spacing w:line="360" w:lineRule="exact"/>
        <w:ind w:left="420" w:leftChars="175" w:firstLine="420" w:firstLineChars="200"/>
        <w:jc w:val="both"/>
        <w:rPr>
          <w:rFonts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本次课程，就采取创新模式来进行课程的教学，利用沙盘模式增加课程趣味性。</w:t>
      </w:r>
    </w:p>
    <w:p>
      <w:pPr>
        <w:widowControl w:val="0"/>
        <w:spacing w:line="360" w:lineRule="exact"/>
        <w:ind w:left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整个课程涵盖了问题分析与解决的精神，并且以六顶思考帽作为分析的基本方向，以新</w:t>
      </w:r>
      <w:r>
        <w:rPr>
          <w:rFonts w:ascii="宋体" w:hAnsi="宋体"/>
          <w:bCs/>
          <w:sz w:val="21"/>
          <w:szCs w:val="21"/>
        </w:rPr>
        <w:t>QC</w:t>
      </w:r>
      <w:r>
        <w:rPr>
          <w:rFonts w:hint="eastAsia" w:ascii="宋体" w:hAnsi="宋体"/>
          <w:bCs/>
          <w:sz w:val="21"/>
          <w:szCs w:val="21"/>
        </w:rPr>
        <w:t>手法作为分析工具，加入</w:t>
      </w:r>
      <w:r>
        <w:rPr>
          <w:rFonts w:ascii="宋体" w:hAnsi="宋体"/>
          <w:bCs/>
          <w:sz w:val="21"/>
          <w:szCs w:val="21"/>
        </w:rPr>
        <w:t>MTP</w:t>
      </w:r>
      <w:r>
        <w:rPr>
          <w:rFonts w:hint="eastAsia" w:ascii="宋体" w:hAnsi="宋体"/>
          <w:bCs/>
          <w:sz w:val="21"/>
          <w:szCs w:val="21"/>
        </w:rPr>
        <w:t>管理的案例分析，以多种创新思维方法寻找解决方案，并以科学的方法对决策进行评估。</w:t>
      </w:r>
    </w:p>
    <w:p>
      <w:pPr>
        <w:widowControl w:val="0"/>
        <w:spacing w:line="360" w:lineRule="exact"/>
        <w:ind w:left="420"/>
        <w:jc w:val="both"/>
        <w:rPr>
          <w:rFonts w:hint="eastAsia" w:ascii="宋体" w:hAnsi="宋体"/>
          <w:bCs/>
          <w:sz w:val="21"/>
          <w:szCs w:val="21"/>
        </w:rPr>
      </w:pP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 xml:space="preserve">简要大纲：                                                      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ascii="宋体" w:hAnsi="宋体"/>
          <w:b/>
          <w:sz w:val="21"/>
          <w:szCs w:val="21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797" w:bottom="1440" w:left="1797" w:header="709" w:footer="964" w:gutter="0"/>
          <w:cols w:space="720" w:num="1"/>
          <w:docGrid w:linePitch="360" w:charSpace="0"/>
        </w:sectPr>
      </w:pP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第一单元：</w:t>
      </w:r>
      <w:r>
        <w:rPr>
          <w:rFonts w:ascii="宋体" w:hAnsi="宋体"/>
          <w:b/>
          <w:sz w:val="21"/>
          <w:szCs w:val="21"/>
        </w:rPr>
        <w:t xml:space="preserve"> </w:t>
      </w:r>
      <w:r>
        <w:rPr>
          <w:rFonts w:hint="eastAsia" w:ascii="宋体" w:hAnsi="宋体"/>
          <w:b/>
          <w:sz w:val="21"/>
          <w:szCs w:val="21"/>
        </w:rPr>
        <w:t>破除创新思维枷锁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、创新思维有哪些枷锁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、从众型思维枷锁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、权威型思维枷锁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、经验型思维枷锁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、书本型思维枷锁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6</w:t>
      </w:r>
      <w:r>
        <w:rPr>
          <w:rFonts w:hint="eastAsia" w:ascii="宋体" w:hAnsi="宋体"/>
          <w:sz w:val="21"/>
          <w:szCs w:val="21"/>
        </w:rPr>
        <w:t>、自我中心型思维枷锁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第二单元：</w:t>
      </w:r>
      <w:r>
        <w:rPr>
          <w:rFonts w:ascii="宋体" w:hAnsi="宋体"/>
          <w:b/>
          <w:sz w:val="21"/>
          <w:szCs w:val="21"/>
        </w:rPr>
        <w:t xml:space="preserve"> </w:t>
      </w:r>
      <w:r>
        <w:rPr>
          <w:rFonts w:hint="eastAsia" w:ascii="宋体" w:hAnsi="宋体"/>
          <w:b/>
          <w:sz w:val="21"/>
          <w:szCs w:val="21"/>
        </w:rPr>
        <w:t>六顶思考帽的思考方式</w:t>
      </w:r>
    </w:p>
    <w:p>
      <w:pPr>
        <w:spacing w:line="36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、红色思考帽</w:t>
      </w:r>
      <w:r>
        <w:rPr>
          <w:rFonts w:ascii="宋体" w:hAnsi="宋体"/>
          <w:sz w:val="21"/>
          <w:szCs w:val="21"/>
        </w:rPr>
        <w:t xml:space="preserve">     2</w:t>
      </w:r>
      <w:r>
        <w:rPr>
          <w:rFonts w:hint="eastAsia" w:ascii="宋体" w:hAnsi="宋体"/>
          <w:sz w:val="21"/>
          <w:szCs w:val="21"/>
        </w:rPr>
        <w:t>、蓝色思考帽</w:t>
      </w:r>
    </w:p>
    <w:p>
      <w:pPr>
        <w:spacing w:line="36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、白色思考帽</w:t>
      </w:r>
      <w:r>
        <w:rPr>
          <w:rFonts w:ascii="宋体" w:hAnsi="宋体"/>
          <w:sz w:val="21"/>
          <w:szCs w:val="21"/>
        </w:rPr>
        <w:t xml:space="preserve">     4</w:t>
      </w:r>
      <w:r>
        <w:rPr>
          <w:rFonts w:hint="eastAsia" w:ascii="宋体" w:hAnsi="宋体"/>
          <w:sz w:val="21"/>
          <w:szCs w:val="21"/>
        </w:rPr>
        <w:t>、黑色思考帽</w:t>
      </w:r>
    </w:p>
    <w:p>
      <w:pPr>
        <w:spacing w:line="36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、黄色思考帽</w:t>
      </w:r>
      <w:r>
        <w:rPr>
          <w:rFonts w:ascii="宋体" w:hAnsi="宋体"/>
          <w:sz w:val="21"/>
          <w:szCs w:val="21"/>
        </w:rPr>
        <w:t xml:space="preserve">     6</w:t>
      </w:r>
      <w:r>
        <w:rPr>
          <w:rFonts w:hint="eastAsia" w:ascii="宋体" w:hAnsi="宋体"/>
          <w:sz w:val="21"/>
          <w:szCs w:val="21"/>
        </w:rPr>
        <w:t>、绿色思考帽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第三单元：</w:t>
      </w:r>
      <w:r>
        <w:rPr>
          <w:rFonts w:ascii="宋体" w:hAnsi="宋体"/>
          <w:b/>
          <w:sz w:val="21"/>
          <w:szCs w:val="21"/>
        </w:rPr>
        <w:t xml:space="preserve">  </w:t>
      </w:r>
      <w:r>
        <w:rPr>
          <w:rFonts w:hint="eastAsia" w:ascii="宋体" w:hAnsi="宋体"/>
          <w:b/>
          <w:sz w:val="21"/>
          <w:szCs w:val="21"/>
        </w:rPr>
        <w:t>创新思维的科学分析法</w:t>
      </w:r>
    </w:p>
    <w:p>
      <w:pPr>
        <w:spacing w:line="36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、鱼骨图法</w:t>
      </w:r>
      <w:r>
        <w:rPr>
          <w:rFonts w:ascii="宋体" w:hAnsi="宋体"/>
          <w:sz w:val="21"/>
          <w:szCs w:val="21"/>
        </w:rPr>
        <w:t xml:space="preserve">     2</w:t>
      </w:r>
      <w:r>
        <w:rPr>
          <w:rFonts w:hint="eastAsia" w:ascii="宋体" w:hAnsi="宋体"/>
          <w:sz w:val="21"/>
          <w:szCs w:val="21"/>
        </w:rPr>
        <w:t>、关联图法</w:t>
      </w:r>
    </w:p>
    <w:p>
      <w:pPr>
        <w:spacing w:line="36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、亲和图法</w:t>
      </w:r>
      <w:r>
        <w:rPr>
          <w:rFonts w:ascii="宋体" w:hAnsi="宋体"/>
          <w:sz w:val="21"/>
          <w:szCs w:val="21"/>
        </w:rPr>
        <w:t xml:space="preserve">     4</w:t>
      </w:r>
      <w:r>
        <w:rPr>
          <w:rFonts w:hint="eastAsia" w:ascii="宋体" w:hAnsi="宋体"/>
          <w:sz w:val="21"/>
          <w:szCs w:val="21"/>
        </w:rPr>
        <w:t>、系统图法</w:t>
      </w:r>
    </w:p>
    <w:p>
      <w:pPr>
        <w:spacing w:line="36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、据阵图法</w:t>
      </w:r>
      <w:r>
        <w:rPr>
          <w:rFonts w:ascii="宋体" w:hAnsi="宋体"/>
          <w:sz w:val="21"/>
          <w:szCs w:val="21"/>
        </w:rPr>
        <w:t xml:space="preserve">     6</w:t>
      </w:r>
      <w:r>
        <w:rPr>
          <w:rFonts w:hint="eastAsia" w:ascii="宋体" w:hAnsi="宋体"/>
          <w:sz w:val="21"/>
          <w:szCs w:val="21"/>
        </w:rPr>
        <w:t>、箭形图法</w:t>
      </w:r>
    </w:p>
    <w:p>
      <w:pPr>
        <w:spacing w:line="360" w:lineRule="exact"/>
        <w:ind w:firstLine="359" w:firstLineChars="171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7</w:t>
      </w:r>
      <w:r>
        <w:rPr>
          <w:rFonts w:hint="eastAsia" w:ascii="宋体" w:hAnsi="宋体"/>
          <w:sz w:val="21"/>
          <w:szCs w:val="21"/>
        </w:rPr>
        <w:t>、据阵数据分析图法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第四单元：</w:t>
      </w:r>
      <w:r>
        <w:rPr>
          <w:rFonts w:ascii="宋体" w:hAnsi="宋体"/>
          <w:b/>
          <w:sz w:val="21"/>
          <w:szCs w:val="21"/>
        </w:rPr>
        <w:t xml:space="preserve"> </w:t>
      </w:r>
      <w:r>
        <w:rPr>
          <w:rFonts w:hint="eastAsia" w:ascii="宋体" w:hAnsi="宋体"/>
          <w:b/>
          <w:sz w:val="21"/>
          <w:szCs w:val="21"/>
        </w:rPr>
        <w:t>情境判断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、你关注的关键问题是什么？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、关注焦点可以区分细化吗？</w:t>
      </w:r>
    </w:p>
    <w:p>
      <w:pPr>
        <w:spacing w:line="360" w:lineRule="exact"/>
        <w:ind w:left="315" w:hanging="315" w:hangingChars="1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、在情景判断中排列解决问题的优先顺序是什么？</w:t>
      </w:r>
    </w:p>
    <w:p>
      <w:pPr>
        <w:spacing w:line="360" w:lineRule="exact"/>
        <w:ind w:left="315" w:hanging="315" w:hangingChars="1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、您怎样选择适当的思维技巧，确定最佳的解决办法？</w:t>
      </w:r>
    </w:p>
    <w:p>
      <w:pPr>
        <w:spacing w:line="360" w:lineRule="exact"/>
        <w:ind w:firstLine="843" w:firstLineChars="400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学员演练</w:t>
      </w:r>
      <w:r>
        <w:rPr>
          <w:rFonts w:ascii="宋体" w:hAnsi="宋体"/>
          <w:b/>
          <w:sz w:val="21"/>
          <w:szCs w:val="21"/>
        </w:rPr>
        <w:t>/</w:t>
      </w:r>
      <w:r>
        <w:rPr>
          <w:rFonts w:hint="eastAsia" w:ascii="宋体" w:hAnsi="宋体"/>
          <w:b/>
          <w:sz w:val="21"/>
          <w:szCs w:val="21"/>
        </w:rPr>
        <w:t>案例分析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第五单元：</w:t>
      </w:r>
      <w:r>
        <w:rPr>
          <w:rFonts w:ascii="宋体" w:hAnsi="宋体"/>
          <w:b/>
          <w:sz w:val="21"/>
          <w:szCs w:val="21"/>
        </w:rPr>
        <w:t xml:space="preserve">  </w:t>
      </w:r>
      <w:r>
        <w:rPr>
          <w:rFonts w:hint="eastAsia" w:ascii="宋体" w:hAnsi="宋体"/>
          <w:b/>
          <w:sz w:val="21"/>
          <w:szCs w:val="21"/>
        </w:rPr>
        <w:t>原因分析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、您所关注的问题与观察到的事实是什么？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2</w:t>
      </w:r>
      <w:r>
        <w:rPr>
          <w:rFonts w:hint="eastAsia" w:ascii="宋体" w:hAnsi="宋体"/>
          <w:sz w:val="21"/>
          <w:szCs w:val="21"/>
        </w:rPr>
        <w:t>、比较的事实是什么？辨别独特的差异与变化。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、确定最佳的比较方法。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4</w:t>
      </w:r>
      <w:r>
        <w:rPr>
          <w:rFonts w:hint="eastAsia" w:ascii="宋体" w:hAnsi="宋体"/>
          <w:sz w:val="21"/>
          <w:szCs w:val="21"/>
        </w:rPr>
        <w:t>、辨识及检测可能的原因。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、观察比较事实的每一个可靠原因。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6</w:t>
      </w:r>
      <w:r>
        <w:rPr>
          <w:rFonts w:hint="eastAsia" w:ascii="宋体" w:hAnsi="宋体"/>
          <w:sz w:val="21"/>
          <w:szCs w:val="21"/>
        </w:rPr>
        <w:t>、选择最可能原因。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第六单元：</w:t>
      </w:r>
      <w:r>
        <w:rPr>
          <w:rFonts w:ascii="宋体" w:hAnsi="宋体"/>
          <w:b/>
          <w:sz w:val="21"/>
          <w:szCs w:val="21"/>
        </w:rPr>
        <w:t xml:space="preserve">  </w:t>
      </w:r>
      <w:r>
        <w:rPr>
          <w:rFonts w:hint="eastAsia" w:ascii="宋体" w:hAnsi="宋体"/>
          <w:b/>
          <w:sz w:val="21"/>
          <w:szCs w:val="21"/>
        </w:rPr>
        <w:t>创造性思维方法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</w:t>
      </w:r>
      <w:r>
        <w:rPr>
          <w:rFonts w:hint="eastAsia" w:ascii="宋体" w:hAnsi="宋体"/>
          <w:sz w:val="21"/>
          <w:szCs w:val="21"/>
        </w:rPr>
        <w:t>、信息思维法</w:t>
      </w:r>
      <w:r>
        <w:rPr>
          <w:rFonts w:ascii="宋体" w:hAnsi="宋体"/>
          <w:sz w:val="21"/>
          <w:szCs w:val="21"/>
        </w:rPr>
        <w:t xml:space="preserve">   2</w:t>
      </w:r>
      <w:r>
        <w:rPr>
          <w:rFonts w:hint="eastAsia" w:ascii="宋体" w:hAnsi="宋体"/>
          <w:sz w:val="21"/>
          <w:szCs w:val="21"/>
        </w:rPr>
        <w:t>、群体思维法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3</w:t>
      </w:r>
      <w:r>
        <w:rPr>
          <w:rFonts w:hint="eastAsia" w:ascii="宋体" w:hAnsi="宋体"/>
          <w:sz w:val="21"/>
          <w:szCs w:val="21"/>
        </w:rPr>
        <w:t>、联想思维法</w:t>
      </w:r>
      <w:r>
        <w:rPr>
          <w:rFonts w:ascii="宋体" w:hAnsi="宋体"/>
          <w:sz w:val="21"/>
          <w:szCs w:val="21"/>
        </w:rPr>
        <w:t xml:space="preserve">   4</w:t>
      </w:r>
      <w:r>
        <w:rPr>
          <w:rFonts w:hint="eastAsia" w:ascii="宋体" w:hAnsi="宋体"/>
          <w:sz w:val="21"/>
          <w:szCs w:val="21"/>
        </w:rPr>
        <w:t xml:space="preserve">、模仿思维法  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5</w:t>
      </w:r>
      <w:r>
        <w:rPr>
          <w:rFonts w:hint="eastAsia" w:ascii="宋体" w:hAnsi="宋体"/>
          <w:sz w:val="21"/>
          <w:szCs w:val="21"/>
        </w:rPr>
        <w:t>、求异思维法</w:t>
      </w:r>
      <w:r>
        <w:rPr>
          <w:rFonts w:ascii="宋体" w:hAnsi="宋体"/>
          <w:sz w:val="21"/>
          <w:szCs w:val="21"/>
        </w:rPr>
        <w:t xml:space="preserve">   6</w:t>
      </w:r>
      <w:r>
        <w:rPr>
          <w:rFonts w:hint="eastAsia" w:ascii="宋体" w:hAnsi="宋体"/>
          <w:sz w:val="21"/>
          <w:szCs w:val="21"/>
        </w:rPr>
        <w:t>、协同思维法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7</w:t>
      </w:r>
      <w:r>
        <w:rPr>
          <w:rFonts w:hint="eastAsia" w:ascii="宋体" w:hAnsi="宋体"/>
          <w:sz w:val="21"/>
          <w:szCs w:val="21"/>
        </w:rPr>
        <w:t>、发散思维法</w:t>
      </w:r>
      <w:r>
        <w:rPr>
          <w:rFonts w:ascii="宋体" w:hAnsi="宋体"/>
          <w:sz w:val="21"/>
          <w:szCs w:val="21"/>
        </w:rPr>
        <w:t xml:space="preserve">   8</w:t>
      </w:r>
      <w:r>
        <w:rPr>
          <w:rFonts w:hint="eastAsia" w:ascii="宋体" w:hAnsi="宋体"/>
          <w:sz w:val="21"/>
          <w:szCs w:val="21"/>
        </w:rPr>
        <w:t>、收束思维法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9</w:t>
      </w:r>
      <w:r>
        <w:rPr>
          <w:rFonts w:hint="eastAsia" w:ascii="宋体" w:hAnsi="宋体"/>
          <w:sz w:val="21"/>
          <w:szCs w:val="21"/>
        </w:rPr>
        <w:t>、替代思维法</w:t>
      </w:r>
      <w:r>
        <w:rPr>
          <w:rFonts w:ascii="宋体" w:hAnsi="宋体"/>
          <w:sz w:val="21"/>
          <w:szCs w:val="21"/>
        </w:rPr>
        <w:t xml:space="preserve">   10</w:t>
      </w:r>
      <w:r>
        <w:rPr>
          <w:rFonts w:hint="eastAsia" w:ascii="宋体" w:hAnsi="宋体"/>
          <w:sz w:val="21"/>
          <w:szCs w:val="21"/>
        </w:rPr>
        <w:t>、比较思维法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11</w:t>
      </w:r>
      <w:r>
        <w:rPr>
          <w:rFonts w:hint="eastAsia" w:ascii="宋体" w:hAnsi="宋体"/>
          <w:sz w:val="21"/>
          <w:szCs w:val="21"/>
        </w:rPr>
        <w:t>、调查思维法</w:t>
      </w:r>
      <w:r>
        <w:rPr>
          <w:rFonts w:ascii="宋体" w:hAnsi="宋体"/>
          <w:sz w:val="21"/>
          <w:szCs w:val="21"/>
        </w:rPr>
        <w:t xml:space="preserve">  12</w:t>
      </w:r>
      <w:r>
        <w:rPr>
          <w:rFonts w:hint="eastAsia" w:ascii="宋体" w:hAnsi="宋体"/>
          <w:sz w:val="21"/>
          <w:szCs w:val="21"/>
        </w:rPr>
        <w:t>、推理思维法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13</w:t>
      </w:r>
      <w:r>
        <w:rPr>
          <w:rFonts w:hint="eastAsia" w:ascii="宋体" w:hAnsi="宋体"/>
          <w:sz w:val="21"/>
          <w:szCs w:val="21"/>
        </w:rPr>
        <w:t>、系统思维法</w:t>
      </w:r>
      <w:r>
        <w:rPr>
          <w:rFonts w:ascii="宋体" w:hAnsi="宋体"/>
          <w:sz w:val="21"/>
          <w:szCs w:val="21"/>
        </w:rPr>
        <w:t xml:space="preserve">  14</w:t>
      </w:r>
      <w:r>
        <w:rPr>
          <w:rFonts w:hint="eastAsia" w:ascii="宋体" w:hAnsi="宋体"/>
          <w:sz w:val="21"/>
          <w:szCs w:val="21"/>
        </w:rPr>
        <w:t>、借鉴思维法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15</w:t>
      </w:r>
      <w:r>
        <w:rPr>
          <w:rFonts w:hint="eastAsia" w:ascii="宋体" w:hAnsi="宋体"/>
          <w:sz w:val="21"/>
          <w:szCs w:val="21"/>
        </w:rPr>
        <w:t>、缺点思维法</w:t>
      </w:r>
      <w:r>
        <w:rPr>
          <w:rFonts w:ascii="宋体" w:hAnsi="宋体"/>
          <w:sz w:val="21"/>
          <w:szCs w:val="21"/>
        </w:rPr>
        <w:t xml:space="preserve">  16</w:t>
      </w:r>
      <w:r>
        <w:rPr>
          <w:rFonts w:hint="eastAsia" w:ascii="宋体" w:hAnsi="宋体"/>
          <w:sz w:val="21"/>
          <w:szCs w:val="21"/>
        </w:rPr>
        <w:t>、辩证思维法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17</w:t>
      </w:r>
      <w:r>
        <w:rPr>
          <w:rFonts w:hint="eastAsia" w:ascii="宋体" w:hAnsi="宋体"/>
          <w:sz w:val="21"/>
          <w:szCs w:val="21"/>
        </w:rPr>
        <w:t>、换位思维法</w:t>
      </w:r>
      <w:r>
        <w:rPr>
          <w:rFonts w:ascii="宋体" w:hAnsi="宋体"/>
          <w:sz w:val="21"/>
          <w:szCs w:val="21"/>
        </w:rPr>
        <w:t xml:space="preserve">  18</w:t>
      </w:r>
      <w:r>
        <w:rPr>
          <w:rFonts w:hint="eastAsia" w:ascii="宋体" w:hAnsi="宋体"/>
          <w:sz w:val="21"/>
          <w:szCs w:val="21"/>
        </w:rPr>
        <w:t xml:space="preserve">、缺点思维法   </w:t>
      </w:r>
    </w:p>
    <w:p>
      <w:pPr>
        <w:spacing w:line="360" w:lineRule="exact"/>
        <w:ind w:firstLine="105" w:firstLineChars="50"/>
        <w:rPr>
          <w:rFonts w:hint="eastAsia" w:ascii="宋体" w:hAnsi="宋体"/>
          <w:sz w:val="21"/>
          <w:szCs w:val="21"/>
        </w:rPr>
      </w:pPr>
      <w:r>
        <w:rPr>
          <w:rFonts w:ascii="宋体" w:hAnsi="宋体"/>
          <w:sz w:val="21"/>
          <w:szCs w:val="21"/>
        </w:rPr>
        <w:t>19</w:t>
      </w:r>
      <w:r>
        <w:rPr>
          <w:rFonts w:hint="eastAsia" w:ascii="宋体" w:hAnsi="宋体"/>
          <w:sz w:val="21"/>
          <w:szCs w:val="21"/>
        </w:rPr>
        <w:t>、计量思维法</w:t>
      </w:r>
      <w:r>
        <w:rPr>
          <w:rFonts w:ascii="宋体" w:hAnsi="宋体"/>
          <w:sz w:val="21"/>
          <w:szCs w:val="21"/>
        </w:rPr>
        <w:t xml:space="preserve">  20</w:t>
      </w:r>
      <w:r>
        <w:rPr>
          <w:rFonts w:hint="eastAsia" w:ascii="宋体" w:hAnsi="宋体"/>
          <w:sz w:val="21"/>
          <w:szCs w:val="21"/>
        </w:rPr>
        <w:t>、组合思维法</w:t>
      </w:r>
    </w:p>
    <w:p>
      <w:pPr>
        <w:widowControl w:val="0"/>
        <w:numPr>
          <w:ilvl w:val="0"/>
          <w:numId w:val="1"/>
        </w:numPr>
        <w:tabs>
          <w:tab w:val="left" w:pos="-2520"/>
          <w:tab w:val="clear" w:pos="844"/>
        </w:tabs>
        <w:spacing w:line="360" w:lineRule="exact"/>
        <w:ind w:left="360" w:hanging="360"/>
        <w:jc w:val="both"/>
        <w:rPr>
          <w:rFonts w:hint="eastAsia" w:ascii="宋体" w:hAnsi="宋体"/>
          <w:b/>
          <w:bCs/>
          <w:sz w:val="21"/>
          <w:szCs w:val="21"/>
        </w:rPr>
      </w:pPr>
      <w:r>
        <w:rPr>
          <w:rFonts w:hint="eastAsia" w:ascii="宋体" w:hAnsi="宋体"/>
          <w:b/>
          <w:bCs/>
          <w:sz w:val="21"/>
          <w:szCs w:val="21"/>
        </w:rPr>
        <w:t>第七单元：</w:t>
      </w:r>
      <w:r>
        <w:rPr>
          <w:rFonts w:ascii="宋体" w:hAnsi="宋体"/>
          <w:b/>
          <w:bCs/>
          <w:sz w:val="21"/>
          <w:szCs w:val="21"/>
        </w:rPr>
        <w:t xml:space="preserve">  </w:t>
      </w:r>
      <w:r>
        <w:rPr>
          <w:rFonts w:hint="eastAsia" w:ascii="宋体" w:hAnsi="宋体"/>
          <w:b/>
          <w:bCs/>
          <w:sz w:val="21"/>
          <w:szCs w:val="21"/>
        </w:rPr>
        <w:t>决策制定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您想决定什么？您决策的标准是什么？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阐明决策目的。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确定决策的标准，风险的评估权衡。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预先审视潜在问题以及如何处理。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标准比较，您的替代方案是什么？</w:t>
      </w:r>
    </w:p>
    <w:p>
      <w:pPr>
        <w:spacing w:line="360" w:lineRule="exact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每一个替代方案中的潜在的问题与机会是什么？</w:t>
      </w:r>
    </w:p>
    <w:p>
      <w:pPr>
        <w:spacing w:line="360" w:lineRule="exact"/>
        <w:ind w:firstLine="843" w:firstLineChars="400"/>
        <w:rPr>
          <w:rFonts w:hint="eastAsia"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学员演练</w:t>
      </w:r>
      <w:r>
        <w:rPr>
          <w:rFonts w:ascii="宋体" w:hAnsi="宋体"/>
          <w:b/>
          <w:sz w:val="21"/>
          <w:szCs w:val="21"/>
        </w:rPr>
        <w:t>/</w:t>
      </w:r>
      <w:r>
        <w:rPr>
          <w:rFonts w:hint="eastAsia" w:ascii="宋体" w:hAnsi="宋体"/>
          <w:b/>
          <w:sz w:val="21"/>
          <w:szCs w:val="21"/>
        </w:rPr>
        <w:t>案例分析</w:t>
      </w:r>
    </w:p>
    <w:p>
      <w:pPr>
        <w:spacing w:line="360" w:lineRule="auto"/>
        <w:ind w:firstLine="480"/>
        <w:rPr>
          <w:rFonts w:ascii="仿宋_GB2312" w:hAnsi="华文仿宋" w:eastAsia="仿宋_GB2312"/>
        </w:rPr>
        <w:sectPr>
          <w:type w:val="continuous"/>
          <w:pgSz w:w="11906" w:h="16838"/>
          <w:pgMar w:top="1440" w:right="1797" w:bottom="1440" w:left="1797" w:header="709" w:footer="964" w:gutter="0"/>
          <w:cols w:space="425" w:num="2" w:sep="1"/>
          <w:docGrid w:linePitch="360" w:charSpace="0"/>
        </w:sectPr>
      </w:pPr>
    </w:p>
    <w:p>
      <w:pPr>
        <w:spacing w:line="360" w:lineRule="auto"/>
        <w:ind w:firstLine="480"/>
        <w:rPr>
          <w:rFonts w:hint="eastAsia" w:ascii="仿宋_GB2312" w:hAnsi="华文仿宋" w:eastAsia="仿宋_GB23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1"/>
        <w:szCs w:val="21"/>
      </w:rPr>
    </w:pPr>
    <w:r>
      <w:rPr>
        <w:rStyle w:val="7"/>
        <w:rFonts w:hint="eastAsia" w:ascii="仿宋_GB2312" w:eastAsia="仿宋_GB2312"/>
        <w:sz w:val="21"/>
        <w:szCs w:val="21"/>
      </w:rPr>
      <w:t>共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NUMPAGES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36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 第</w:t>
    </w:r>
    <w:r>
      <w:rPr>
        <w:rStyle w:val="7"/>
        <w:rFonts w:hint="eastAsia" w:ascii="仿宋_GB2312" w:eastAsia="仿宋_GB2312"/>
        <w:sz w:val="21"/>
        <w:szCs w:val="21"/>
      </w:rPr>
      <w:fldChar w:fldCharType="begin"/>
    </w:r>
    <w:r>
      <w:rPr>
        <w:rStyle w:val="7"/>
        <w:rFonts w:hint="eastAsia" w:ascii="仿宋_GB2312" w:eastAsia="仿宋_GB2312"/>
        <w:sz w:val="21"/>
        <w:szCs w:val="21"/>
      </w:rPr>
      <w:instrText xml:space="preserve"> PAGE </w:instrText>
    </w:r>
    <w:r>
      <w:rPr>
        <w:rStyle w:val="7"/>
        <w:rFonts w:hint="eastAsia" w:ascii="仿宋_GB2312" w:eastAsia="仿宋_GB2312"/>
        <w:sz w:val="21"/>
        <w:szCs w:val="21"/>
      </w:rPr>
      <w:fldChar w:fldCharType="separate"/>
    </w:r>
    <w:r>
      <w:rPr>
        <w:rStyle w:val="7"/>
        <w:rFonts w:ascii="仿宋_GB2312" w:eastAsia="仿宋_GB2312"/>
        <w:sz w:val="21"/>
        <w:szCs w:val="21"/>
      </w:rPr>
      <w:t>20</w:t>
    </w:r>
    <w:r>
      <w:rPr>
        <w:rStyle w:val="7"/>
        <w:rFonts w:hint="eastAsia" w:ascii="仿宋_GB2312" w:eastAsia="仿宋_GB2312"/>
        <w:sz w:val="21"/>
        <w:szCs w:val="21"/>
      </w:rPr>
      <w:fldChar w:fldCharType="end"/>
    </w:r>
    <w:r>
      <w:rPr>
        <w:rStyle w:val="7"/>
        <w:rFonts w:hint="eastAsia" w:ascii="仿宋_GB2312" w:eastAsia="仿宋_GB2312"/>
        <w:sz w:val="21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/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7E0834"/>
    <w:multiLevelType w:val="multilevel"/>
    <w:tmpl w:val="7E7E0834"/>
    <w:lvl w:ilvl="0" w:tentative="0">
      <w:start w:val="1"/>
      <w:numFmt w:val="bullet"/>
      <w:lvlText w:val=""/>
      <w:lvlJc w:val="left"/>
      <w:pPr>
        <w:tabs>
          <w:tab w:val="left" w:pos="844"/>
        </w:tabs>
        <w:ind w:left="84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4"/>
        </w:tabs>
        <w:ind w:left="126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4"/>
        </w:tabs>
        <w:ind w:left="168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4"/>
        </w:tabs>
        <w:ind w:left="210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4"/>
        </w:tabs>
        <w:ind w:left="252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4"/>
        </w:tabs>
        <w:ind w:left="294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4"/>
        </w:tabs>
        <w:ind w:left="336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4"/>
        </w:tabs>
        <w:ind w:left="378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4"/>
        </w:tabs>
        <w:ind w:left="4204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48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2021-08-05T05:25:38Z</dcterms:created>
  <dc:creator>shizi06</dc:creator>
  <cp:lastModifiedBy>蓉儿</cp:lastModifiedBy>
  <dcterms:modified xsi:type="dcterms:W3CDTF">2021-08-05T05:25:45Z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7E78DB4CAAB44302B22AE0D5CF1F2075</vt:lpwstr>
  </property>
</Properties>
</file>