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after="240"/>
        <w:ind w:firstLine="1316" w:firstLineChars="298"/>
        <w:rPr>
          <w:rFonts w:hint="eastAsia" w:ascii="宋体" w:hAnsi="宋体"/>
          <w:i w:val="0"/>
          <w:color w:val="000080"/>
          <w:sz w:val="44"/>
          <w:szCs w:val="44"/>
        </w:rPr>
      </w:pPr>
      <w:r>
        <w:rPr>
          <w:rFonts w:hint="eastAsia" w:ascii="宋体" w:hAnsi="宋体"/>
          <w:i w:val="0"/>
          <w:color w:val="000080"/>
          <w:sz w:val="44"/>
          <w:szCs w:val="44"/>
        </w:rPr>
        <w:t>创新思维与问题分的解决</w:t>
      </w:r>
    </w:p>
    <w:p>
      <w:pPr>
        <w:pStyle w:val="8"/>
        <w:spacing w:line="440" w:lineRule="exact"/>
        <w:ind w:firstLine="357"/>
        <w:rPr>
          <w:rStyle w:val="9"/>
          <w:rFonts w:ascii="Arial" w:hAnsi="Arial"/>
          <w:smallCaps w:val="0"/>
          <w:color w:val="auto"/>
          <w:sz w:val="21"/>
          <w:szCs w:val="21"/>
        </w:rPr>
      </w:pPr>
      <w:r>
        <w:rPr>
          <w:rStyle w:val="9"/>
          <w:rFonts w:hint="eastAsia" w:ascii="Arial" w:hAnsi="Arial"/>
          <w:smallCaps w:val="0"/>
          <w:color w:val="auto"/>
          <w:sz w:val="21"/>
          <w:szCs w:val="21"/>
        </w:rPr>
        <w:t>本课程源自于</w:t>
      </w:r>
      <w:r>
        <w:rPr>
          <w:rStyle w:val="9"/>
          <w:rFonts w:ascii="Arial" w:hAnsi="Arial"/>
          <w:smallCaps w:val="0"/>
          <w:color w:val="auto"/>
          <w:sz w:val="21"/>
          <w:szCs w:val="21"/>
        </w:rPr>
        <w:t>8</w:t>
      </w:r>
      <w:r>
        <w:rPr>
          <w:rStyle w:val="9"/>
          <w:rFonts w:hint="eastAsia" w:ascii="Arial" w:hAnsi="Arial"/>
          <w:smallCaps w:val="0"/>
          <w:color w:val="auto"/>
          <w:sz w:val="21"/>
          <w:szCs w:val="21"/>
        </w:rPr>
        <w:t>0年代的美国，历经20余年而不败，其成功的秘诀在于它不断提升学习者解决问题的工作效能——正确的思维习惯，无缺陷的思维过程及最可靠的思维策略。</w:t>
      </w:r>
    </w:p>
    <w:p>
      <w:pPr>
        <w:pStyle w:val="8"/>
        <w:spacing w:line="440" w:lineRule="exact"/>
        <w:ind w:firstLine="357"/>
        <w:rPr>
          <w:rStyle w:val="9"/>
          <w:rFonts w:ascii="Arial" w:hAnsi="Arial"/>
          <w:smallCaps w:val="0"/>
          <w:color w:val="auto"/>
          <w:sz w:val="21"/>
          <w:szCs w:val="21"/>
        </w:rPr>
      </w:pPr>
      <w:r>
        <w:rPr>
          <w:rStyle w:val="9"/>
          <w:rFonts w:hint="eastAsia" w:ascii="Arial" w:hAnsi="Arial"/>
          <w:smallCaps w:val="0"/>
          <w:color w:val="auto"/>
          <w:sz w:val="21"/>
          <w:szCs w:val="21"/>
        </w:rPr>
        <w:t>本课程教授的关键思维技巧，在世界财富500强中超过200强企业500多万人次参与学习培训。许多跨国公司将其引进作为员工有效开展业务的基础训练课目。</w:t>
      </w:r>
    </w:p>
    <w:p>
      <w:pPr>
        <w:pStyle w:val="8"/>
        <w:spacing w:line="440" w:lineRule="exact"/>
        <w:ind w:firstLine="357"/>
        <w:rPr>
          <w:rStyle w:val="9"/>
          <w:rFonts w:hint="eastAsia" w:ascii="Arial" w:hAnsi="Arial"/>
          <w:smallCaps w:val="0"/>
          <w:color w:val="auto"/>
          <w:sz w:val="21"/>
          <w:szCs w:val="21"/>
        </w:rPr>
      </w:pPr>
      <w:r>
        <w:rPr>
          <w:rFonts w:hint="eastAsia" w:ascii="Arial" w:hAnsi="Arial"/>
          <w:smallCaps/>
          <w:color w:val="auto"/>
          <w:sz w:val="21"/>
          <w:szCs w:val="21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1072515</wp:posOffset>
                </wp:positionV>
                <wp:extent cx="5372100" cy="276225"/>
                <wp:effectExtent l="0" t="4445" r="0" b="5080"/>
                <wp:wrapNone/>
                <wp:docPr id="9" name="组合 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372100" cy="276225"/>
                          <a:chOff x="1134" y="4464"/>
                          <a:chExt cx="9840" cy="555"/>
                        </a:xfrm>
                      </wpg:grpSpPr>
                      <wps:wsp>
                        <wps:cNvPr id="7" name="直接连接符 7"/>
                        <wps:cNvSpPr/>
                        <wps:spPr>
                          <a:xfrm>
                            <a:off x="1134" y="4744"/>
                            <a:ext cx="9840" cy="0"/>
                          </a:xfrm>
                          <a:prstGeom prst="line">
                            <a:avLst/>
                          </a:prstGeom>
                          <a:ln w="9525" cap="flat" cmpd="sng">
                            <a:solidFill>
                              <a:srgbClr val="0066CC"/>
                            </a:solidFill>
                            <a:prstDash val="lgDash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8" name="文本框 8"/>
                        <wps:cNvSpPr txBox="1"/>
                        <wps:spPr>
                          <a:xfrm>
                            <a:off x="4614" y="4464"/>
                            <a:ext cx="3000" cy="555"/>
                          </a:xfrm>
                          <a:prstGeom prst="rect">
                            <a:avLst/>
                          </a:prstGeom>
                          <a:gradFill rotWithShape="0">
                            <a:gsLst>
                              <a:gs pos="0">
                                <a:srgbClr val="0066CC"/>
                              </a:gs>
                              <a:gs pos="50000">
                                <a:srgbClr val="0066CC">
                                  <a:gamma/>
                                  <a:tint val="0"/>
                                  <a:invGamma/>
                                </a:srgbClr>
                              </a:gs>
                              <a:gs pos="100000">
                                <a:srgbClr val="0066CC"/>
                              </a:gs>
                            </a:gsLst>
                            <a:lin ang="5400000" scaled="1"/>
                            <a:tileRect/>
                          </a:gradFill>
                          <a:ln w="9525" cap="flat" cmpd="sng">
                            <a:solidFill>
                              <a:srgbClr val="0066CC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rFonts w:hint="eastAsia" w:ascii="方正姚体" w:eastAsia="方正姚体"/>
                                  <w:b/>
                                  <w:bCs/>
                                  <w:color w:val="000080"/>
                                  <w:spacing w:val="28"/>
                                  <w:w w:val="150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hint="eastAsia" w:ascii="方正姚体" w:eastAsia="方正姚体"/>
                                  <w:b/>
                                  <w:bCs/>
                                  <w:color w:val="000080"/>
                                  <w:spacing w:val="28"/>
                                  <w:w w:val="150"/>
                                  <w:sz w:val="21"/>
                                  <w:szCs w:val="21"/>
                                </w:rPr>
                                <w:t>课程收益</w:t>
                              </w:r>
                            </w:p>
                          </w:txbxContent>
                        </wps:txbx>
                        <wps:bodyPr upright="1"/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0pt;margin-top:84.45pt;height:21.75pt;width:423pt;z-index:251659264;mso-width-relative:page;mso-height-relative:page;" coordorigin="1134,4464" coordsize="9840,555" o:gfxdata="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">
                <o:lock v:ext="edit" aspectratio="f"/>
                <v:line id="_x0000_s1026" o:spid="_x0000_s1026" o:spt="20" style="position:absolute;left:1134;top:4744;height:0;width:9840;" filled="f" stroked="t" coordsize="21600,21600" o:gfxdata="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+eOXQvQAA&#10;ANoAAAAPAAAAAAAAAAEAIAAAACIAAABkcnMvZG93bnJldi54bWxQSwECFAAUAAAACACHTuJAMy8F&#10;njsAAAA5AAAAEAAAAAAAAAABACAAAAAMAQAAZHJzL3NoYXBleG1sLnhtbFBLBQYAAAAABgAGAFsB&#10;AAC2AwAAAAA=&#10;">
                  <v:fill on="f" focussize="0,0"/>
                  <v:stroke color="#0066CC" joinstyle="round" dashstyle="longDash"/>
                  <v:imagedata o:title=""/>
                  <o:lock v:ext="edit" aspectratio="f"/>
                </v:line>
                <v:shape id="_x0000_s1026" o:spid="_x0000_s1026" o:spt="202" type="#_x0000_t202" style="position:absolute;left:4614;top:4464;height:555;width:3000;" fillcolor="#0066CC" filled="t" stroked="t" coordsize="21600,21600" o:gfxdata="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">
                  <v:fill type="gradient" on="t" color2="#FFFFFF" focus="50%" focussize="0f,0f" focusposition="0f,0f"/>
                  <v:stroke color="#0066CC" joinstyle="miter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  <w:rPr>
                            <w:rFonts w:hint="eastAsia" w:ascii="方正姚体" w:eastAsia="方正姚体"/>
                            <w:b/>
                            <w:bCs/>
                            <w:color w:val="000080"/>
                            <w:spacing w:val="28"/>
                            <w:w w:val="150"/>
                            <w:sz w:val="21"/>
                            <w:szCs w:val="21"/>
                          </w:rPr>
                        </w:pPr>
                        <w:r>
                          <w:rPr>
                            <w:rFonts w:hint="eastAsia" w:ascii="方正姚体" w:eastAsia="方正姚体"/>
                            <w:b/>
                            <w:bCs/>
                            <w:color w:val="000080"/>
                            <w:spacing w:val="28"/>
                            <w:w w:val="150"/>
                            <w:sz w:val="21"/>
                            <w:szCs w:val="21"/>
                          </w:rPr>
                          <w:t>课程收益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rStyle w:val="9"/>
          <w:rFonts w:hint="eastAsia" w:ascii="Arial" w:hAnsi="Arial"/>
          <w:smallCaps w:val="0"/>
          <w:color w:val="auto"/>
          <w:sz w:val="21"/>
          <w:szCs w:val="21"/>
        </w:rPr>
        <w:t>本课程分为几个模块：创新思维的时代、破除创新思维的枷锁、创新思维的方法、创新思维的科学工具分析、情境判断、原因分析、决策制定。每一模块思维技巧的流程都分为基础部分（理论与观念）与结构部分（技能与实践），学员将在培训师流程化的引导学习中，形成最佳思维流程。</w:t>
      </w:r>
    </w:p>
    <w:p>
      <w:pPr>
        <w:widowControl w:val="0"/>
        <w:numPr>
          <w:ilvl w:val="0"/>
          <w:numId w:val="1"/>
        </w:numPr>
        <w:spacing w:line="440" w:lineRule="exact"/>
        <w:ind w:left="482" w:hanging="482"/>
        <w:rPr>
          <w:rFonts w:hint="eastAsia" w:ascii="宋体" w:hAnsi="宋体"/>
          <w:smallCaps/>
          <w:color w:val="000000"/>
          <w:spacing w:val="20"/>
          <w:sz w:val="21"/>
          <w:szCs w:val="21"/>
        </w:rPr>
      </w:pPr>
      <w:r>
        <w:rPr>
          <w:rFonts w:hint="eastAsia" w:ascii="宋体" w:hAnsi="宋体"/>
          <w:smallCaps/>
          <w:color w:val="000000"/>
          <w:spacing w:val="20"/>
          <w:sz w:val="21"/>
          <w:szCs w:val="21"/>
        </w:rPr>
        <w:t>提供科学的思维方法；</w:t>
      </w:r>
    </w:p>
    <w:p>
      <w:pPr>
        <w:widowControl w:val="0"/>
        <w:numPr>
          <w:ilvl w:val="0"/>
          <w:numId w:val="1"/>
        </w:numPr>
        <w:spacing w:line="440" w:lineRule="exact"/>
        <w:ind w:left="482" w:hanging="482"/>
        <w:rPr>
          <w:rFonts w:hint="eastAsia" w:ascii="宋体" w:hAnsi="宋体"/>
          <w:smallCaps/>
          <w:color w:val="000000"/>
          <w:spacing w:val="20"/>
          <w:sz w:val="21"/>
          <w:szCs w:val="21"/>
        </w:rPr>
      </w:pPr>
      <w:r>
        <w:rPr>
          <w:rFonts w:hint="eastAsia" w:ascii="宋体" w:hAnsi="宋体"/>
          <w:smallCaps/>
          <w:color w:val="000000"/>
          <w:spacing w:val="20"/>
          <w:sz w:val="21"/>
          <w:szCs w:val="21"/>
        </w:rPr>
        <w:t>利用传新的思维寻找问题原因与解决方案</w:t>
      </w:r>
    </w:p>
    <w:p>
      <w:pPr>
        <w:widowControl w:val="0"/>
        <w:numPr>
          <w:ilvl w:val="0"/>
          <w:numId w:val="1"/>
        </w:numPr>
        <w:spacing w:line="440" w:lineRule="exact"/>
        <w:ind w:left="482" w:hanging="482"/>
        <w:rPr>
          <w:rFonts w:hint="eastAsia" w:ascii="宋体" w:hAnsi="宋体"/>
          <w:smallCaps/>
          <w:color w:val="000000"/>
          <w:spacing w:val="20"/>
          <w:sz w:val="21"/>
          <w:szCs w:val="21"/>
        </w:rPr>
      </w:pPr>
      <w:r>
        <w:rPr>
          <w:rFonts w:hint="eastAsia" w:ascii="宋体" w:hAnsi="宋体"/>
          <w:smallCaps/>
          <w:color w:val="000000"/>
          <w:spacing w:val="20"/>
          <w:sz w:val="21"/>
          <w:szCs w:val="21"/>
        </w:rPr>
        <w:t>帮助您选择正确的思维流程；</w:t>
      </w:r>
    </w:p>
    <w:p>
      <w:pPr>
        <w:widowControl w:val="0"/>
        <w:numPr>
          <w:ilvl w:val="0"/>
          <w:numId w:val="1"/>
        </w:numPr>
        <w:spacing w:line="440" w:lineRule="exact"/>
        <w:ind w:left="482" w:hanging="482"/>
        <w:rPr>
          <w:rFonts w:hint="eastAsia" w:ascii="宋体" w:hAnsi="宋体"/>
          <w:smallCaps/>
          <w:color w:val="000000"/>
          <w:spacing w:val="20"/>
          <w:sz w:val="21"/>
          <w:szCs w:val="21"/>
        </w:rPr>
      </w:pPr>
      <w:r>
        <w:rPr>
          <w:rFonts w:hint="eastAsia" w:ascii="宋体" w:hAnsi="宋体"/>
          <w:smallCaps/>
          <w:color w:val="000000"/>
          <w:spacing w:val="20"/>
          <w:sz w:val="21"/>
          <w:szCs w:val="21"/>
        </w:rPr>
        <w:t>提高您和团队快捷、有效的工作思路；</w:t>
      </w:r>
    </w:p>
    <w:p>
      <w:pPr>
        <w:widowControl w:val="0"/>
        <w:numPr>
          <w:ilvl w:val="0"/>
          <w:numId w:val="1"/>
        </w:numPr>
        <w:spacing w:line="440" w:lineRule="exact"/>
        <w:ind w:left="482" w:hanging="482"/>
        <w:rPr>
          <w:rFonts w:hint="eastAsia" w:ascii="宋体" w:hAnsi="宋体"/>
          <w:smallCaps/>
          <w:color w:val="000000"/>
          <w:spacing w:val="20"/>
          <w:sz w:val="21"/>
          <w:szCs w:val="21"/>
        </w:rPr>
      </w:pPr>
      <w:r>
        <w:rPr>
          <w:rFonts w:hint="eastAsia" w:ascii="宋体" w:hAnsi="宋体"/>
          <w:smallCaps/>
          <w:color w:val="000000"/>
          <w:spacing w:val="20"/>
          <w:sz w:val="21"/>
          <w:szCs w:val="21"/>
        </w:rPr>
        <w:t>减少您的思维困惑，提升您的思维魅力；</w:t>
      </w:r>
    </w:p>
    <w:p>
      <w:pPr>
        <w:widowControl w:val="0"/>
        <w:numPr>
          <w:ilvl w:val="0"/>
          <w:numId w:val="1"/>
        </w:numPr>
        <w:spacing w:line="440" w:lineRule="exact"/>
        <w:ind w:left="482" w:hanging="482"/>
        <w:rPr>
          <w:rFonts w:hint="eastAsia" w:ascii="宋体" w:hAnsi="宋体"/>
          <w:smallCaps/>
          <w:color w:val="000000"/>
          <w:spacing w:val="20"/>
          <w:sz w:val="21"/>
          <w:szCs w:val="21"/>
        </w:rPr>
      </w:pPr>
      <w:r>
        <w:rPr>
          <w:rFonts w:hint="eastAsia" w:ascii="宋体" w:hAnsi="宋体"/>
          <w:smallCaps/>
          <w:color w:val="000000"/>
          <w:spacing w:val="20"/>
          <w:sz w:val="21"/>
          <w:szCs w:val="21"/>
        </w:rPr>
        <w:t>助您掌握并准确运用思维工具（问题分析工具）；</w:t>
      </w:r>
    </w:p>
    <w:p>
      <w:pPr>
        <w:widowControl w:val="0"/>
        <w:numPr>
          <w:ilvl w:val="0"/>
          <w:numId w:val="1"/>
        </w:numPr>
        <w:spacing w:line="440" w:lineRule="exact"/>
        <w:ind w:left="482" w:hanging="482"/>
        <w:rPr>
          <w:rFonts w:hint="eastAsia" w:ascii="宋体" w:hAnsi="宋体"/>
          <w:smallCaps/>
          <w:color w:val="000000"/>
          <w:spacing w:val="20"/>
          <w:sz w:val="21"/>
          <w:szCs w:val="21"/>
        </w:rPr>
      </w:pPr>
      <w:r>
        <w:rPr>
          <w:rFonts w:hint="eastAsia" w:ascii="宋体" w:hAnsi="宋体"/>
          <w:smallCaps/>
          <w:color w:val="000000"/>
          <w:spacing w:val="20"/>
          <w:sz w:val="21"/>
          <w:szCs w:val="21"/>
        </w:rPr>
        <w:t>帮您找出不良思维的真实原因，确立最优的解决方案。</w:t>
      </w:r>
    </w:p>
    <w:p>
      <w:pPr>
        <w:spacing w:line="440" w:lineRule="exact"/>
        <w:rPr>
          <w:rFonts w:hint="eastAsia"/>
        </w:rPr>
      </w:pPr>
      <w:r>
        <w:rPr>
          <w:rFonts w:hint="eastAsia"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221615</wp:posOffset>
                </wp:positionV>
                <wp:extent cx="5372100" cy="276225"/>
                <wp:effectExtent l="0" t="4445" r="0" b="5080"/>
                <wp:wrapNone/>
                <wp:docPr id="6" name="组合 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372100" cy="276225"/>
                          <a:chOff x="1134" y="4464"/>
                          <a:chExt cx="9840" cy="555"/>
                        </a:xfrm>
                      </wpg:grpSpPr>
                      <wps:wsp>
                        <wps:cNvPr id="4" name="直接连接符 4"/>
                        <wps:cNvSpPr/>
                        <wps:spPr>
                          <a:xfrm>
                            <a:off x="1134" y="4744"/>
                            <a:ext cx="9840" cy="0"/>
                          </a:xfrm>
                          <a:prstGeom prst="line">
                            <a:avLst/>
                          </a:prstGeom>
                          <a:ln w="9525" cap="flat" cmpd="sng">
                            <a:solidFill>
                              <a:srgbClr val="0066CC"/>
                            </a:solidFill>
                            <a:prstDash val="lgDash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5" name="文本框 5"/>
                        <wps:cNvSpPr txBox="1"/>
                        <wps:spPr>
                          <a:xfrm>
                            <a:off x="4614" y="4464"/>
                            <a:ext cx="3000" cy="555"/>
                          </a:xfrm>
                          <a:prstGeom prst="rect">
                            <a:avLst/>
                          </a:prstGeom>
                          <a:gradFill rotWithShape="0">
                            <a:gsLst>
                              <a:gs pos="0">
                                <a:srgbClr val="0066CC"/>
                              </a:gs>
                              <a:gs pos="50000">
                                <a:srgbClr val="0066CC">
                                  <a:gamma/>
                                  <a:tint val="0"/>
                                  <a:invGamma/>
                                </a:srgbClr>
                              </a:gs>
                              <a:gs pos="100000">
                                <a:srgbClr val="0066CC"/>
                              </a:gs>
                            </a:gsLst>
                            <a:lin ang="5400000" scaled="1"/>
                            <a:tileRect/>
                          </a:gradFill>
                          <a:ln w="9525" cap="flat" cmpd="sng">
                            <a:solidFill>
                              <a:srgbClr val="0066CC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rFonts w:hint="eastAsia" w:ascii="方正姚体" w:eastAsia="方正姚体"/>
                                  <w:b/>
                                  <w:bCs/>
                                  <w:color w:val="000080"/>
                                  <w:spacing w:val="28"/>
                                  <w:w w:val="150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hint="eastAsia" w:ascii="方正姚体" w:eastAsia="方正姚体"/>
                                  <w:b/>
                                  <w:bCs/>
                                  <w:color w:val="000080"/>
                                  <w:spacing w:val="28"/>
                                  <w:w w:val="150"/>
                                  <w:sz w:val="21"/>
                                  <w:szCs w:val="21"/>
                                </w:rPr>
                                <w:t>课程特点</w:t>
                              </w:r>
                            </w:p>
                          </w:txbxContent>
                        </wps:txbx>
                        <wps:bodyPr upright="1"/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0pt;margin-top:17.45pt;height:21.75pt;width:423pt;z-index:251660288;mso-width-relative:page;mso-height-relative:page;" coordorigin="1134,4464" coordsize="9840,555" o:gfxdata="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">
                <o:lock v:ext="edit" aspectratio="f"/>
                <v:line id="_x0000_s1026" o:spid="_x0000_s1026" o:spt="20" style="position:absolute;left:1134;top:4744;height:0;width:9840;" filled="f" stroked="t" coordsize="21600,21600" o:gfxdata="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OqnunvQAA&#10;ANoAAAAPAAAAAAAAAAEAIAAAACIAAABkcnMvZG93bnJldi54bWxQSwECFAAUAAAACACHTuJAMy8F&#10;njsAAAA5AAAAEAAAAAAAAAABACAAAAAMAQAAZHJzL3NoYXBleG1sLnhtbFBLBQYAAAAABgAGAFsB&#10;AAC2AwAAAAA=&#10;">
                  <v:fill on="f" focussize="0,0"/>
                  <v:stroke color="#0066CC" joinstyle="round" dashstyle="longDash"/>
                  <v:imagedata o:title=""/>
                  <o:lock v:ext="edit" aspectratio="f"/>
                </v:line>
                <v:shape id="_x0000_s1026" o:spid="_x0000_s1026" o:spt="202" type="#_x0000_t202" style="position:absolute;left:4614;top:4464;height:555;width:3000;" fillcolor="#0066CC" filled="t" stroked="t" coordsize="21600,21600" o:gfxdata="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m3CPWLsAAADa&#10;AAAADwAAAAAAAAABACAAAAAiAAAAZHJzL2Rvd25yZXYueG1sUEsBAhQAFAAAAAgAh07iQDMvBZ47&#10;AAAAOQAAABAAAAAAAAAAAQAgAAAACgEAAGRycy9zaGFwZXhtbC54bWxQSwUGAAAAAAYABgBbAQAA&#10;tAMAAAAA&#10;">
                  <v:fill type="gradient" on="t" color2="#FFFFFF" focus="50%" focussize="0f,0f" focusposition="0f,0f"/>
                  <v:stroke color="#0066CC" joinstyle="miter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  <w:rPr>
                            <w:rFonts w:hint="eastAsia" w:ascii="方正姚体" w:eastAsia="方正姚体"/>
                            <w:b/>
                            <w:bCs/>
                            <w:color w:val="000080"/>
                            <w:spacing w:val="28"/>
                            <w:w w:val="150"/>
                            <w:sz w:val="21"/>
                            <w:szCs w:val="21"/>
                          </w:rPr>
                        </w:pPr>
                        <w:r>
                          <w:rPr>
                            <w:rFonts w:hint="eastAsia" w:ascii="方正姚体" w:eastAsia="方正姚体"/>
                            <w:b/>
                            <w:bCs/>
                            <w:color w:val="000080"/>
                            <w:spacing w:val="28"/>
                            <w:w w:val="150"/>
                            <w:sz w:val="21"/>
                            <w:szCs w:val="21"/>
                          </w:rPr>
                          <w:t>课程特点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>
      <w:pPr>
        <w:widowControl w:val="0"/>
        <w:spacing w:line="440" w:lineRule="exact"/>
        <w:rPr>
          <w:rFonts w:hint="eastAsia" w:ascii="宋体" w:hAnsi="宋体"/>
          <w:smallCaps/>
          <w:color w:val="000000"/>
          <w:spacing w:val="20"/>
          <w:sz w:val="21"/>
          <w:szCs w:val="21"/>
        </w:rPr>
      </w:pPr>
    </w:p>
    <w:p>
      <w:pPr>
        <w:widowControl w:val="0"/>
        <w:numPr>
          <w:ilvl w:val="0"/>
          <w:numId w:val="1"/>
        </w:numPr>
        <w:spacing w:line="440" w:lineRule="exact"/>
        <w:ind w:left="482" w:hanging="482"/>
        <w:rPr>
          <w:rFonts w:hint="eastAsia" w:ascii="宋体" w:hAnsi="宋体"/>
          <w:smallCaps/>
          <w:color w:val="000000"/>
          <w:spacing w:val="20"/>
          <w:sz w:val="21"/>
          <w:szCs w:val="21"/>
        </w:rPr>
      </w:pPr>
      <w:r>
        <w:rPr>
          <w:rFonts w:hint="eastAsia" w:ascii="宋体" w:hAnsi="宋体"/>
          <w:smallCaps/>
          <w:color w:val="000000"/>
          <w:spacing w:val="20"/>
          <w:sz w:val="21"/>
          <w:szCs w:val="21"/>
        </w:rPr>
        <w:t>老师丰富的财务管理经验，将财务管理中的一些分析方法贯穿到管理的课程中，使得学员能够加强学以致用的能力；</w:t>
      </w:r>
    </w:p>
    <w:p>
      <w:pPr>
        <w:widowControl w:val="0"/>
        <w:numPr>
          <w:ilvl w:val="0"/>
          <w:numId w:val="1"/>
        </w:numPr>
        <w:spacing w:line="440" w:lineRule="exact"/>
        <w:ind w:left="482" w:hanging="482"/>
        <w:rPr>
          <w:rFonts w:hint="eastAsia" w:ascii="宋体" w:hAnsi="宋体"/>
          <w:smallCaps/>
          <w:color w:val="000000"/>
          <w:spacing w:val="20"/>
          <w:sz w:val="21"/>
          <w:szCs w:val="21"/>
        </w:rPr>
      </w:pPr>
      <w:r>
        <w:rPr>
          <w:rFonts w:hint="eastAsia" w:ascii="宋体" w:hAnsi="宋体"/>
          <w:smallCaps/>
          <w:color w:val="000000"/>
          <w:spacing w:val="20"/>
          <w:sz w:val="21"/>
          <w:szCs w:val="21"/>
        </w:rPr>
        <w:t>有效针对客户的实际问题，设计开发个性化的培训课程，提供咨询式培训。</w:t>
      </w:r>
    </w:p>
    <w:p>
      <w:pPr>
        <w:spacing w:line="440" w:lineRule="exact"/>
        <w:rPr>
          <w:rFonts w:hint="eastAsia"/>
        </w:rPr>
      </w:pPr>
      <w:bookmarkStart w:id="3" w:name="_GoBack"/>
      <w:r>
        <w:rPr>
          <w:rFonts w:hint="eastAsia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145415</wp:posOffset>
                </wp:positionV>
                <wp:extent cx="5372100" cy="276225"/>
                <wp:effectExtent l="0" t="4445" r="0" b="5080"/>
                <wp:wrapNone/>
                <wp:docPr id="3" name="组合 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372100" cy="276225"/>
                          <a:chOff x="1134" y="4464"/>
                          <a:chExt cx="9840" cy="555"/>
                        </a:xfrm>
                      </wpg:grpSpPr>
                      <wps:wsp>
                        <wps:cNvPr id="1" name="直接连接符 1"/>
                        <wps:cNvSpPr/>
                        <wps:spPr>
                          <a:xfrm>
                            <a:off x="1134" y="4744"/>
                            <a:ext cx="9840" cy="0"/>
                          </a:xfrm>
                          <a:prstGeom prst="line">
                            <a:avLst/>
                          </a:prstGeom>
                          <a:ln w="9525" cap="flat" cmpd="sng">
                            <a:solidFill>
                              <a:srgbClr val="0066CC"/>
                            </a:solidFill>
                            <a:prstDash val="lgDash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2" name="文本框 2"/>
                        <wps:cNvSpPr txBox="1"/>
                        <wps:spPr>
                          <a:xfrm>
                            <a:off x="4614" y="4464"/>
                            <a:ext cx="3000" cy="555"/>
                          </a:xfrm>
                          <a:prstGeom prst="rect">
                            <a:avLst/>
                          </a:prstGeom>
                          <a:gradFill rotWithShape="0">
                            <a:gsLst>
                              <a:gs pos="0">
                                <a:srgbClr val="0066CC"/>
                              </a:gs>
                              <a:gs pos="50000">
                                <a:srgbClr val="0066CC">
                                  <a:gamma/>
                                  <a:tint val="0"/>
                                  <a:invGamma/>
                                </a:srgbClr>
                              </a:gs>
                              <a:gs pos="100000">
                                <a:srgbClr val="0066CC"/>
                              </a:gs>
                            </a:gsLst>
                            <a:lin ang="5400000" scaled="1"/>
                            <a:tileRect/>
                          </a:gradFill>
                          <a:ln w="9525" cap="flat" cmpd="sng">
                            <a:solidFill>
                              <a:srgbClr val="0066CC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rFonts w:hint="eastAsia" w:ascii="方正姚体" w:eastAsia="方正姚体"/>
                                  <w:b/>
                                  <w:bCs/>
                                  <w:color w:val="000080"/>
                                  <w:spacing w:val="28"/>
                                  <w:w w:val="150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hint="eastAsia" w:ascii="方正姚体" w:eastAsia="方正姚体"/>
                                  <w:b/>
                                  <w:bCs/>
                                  <w:color w:val="000080"/>
                                  <w:spacing w:val="28"/>
                                  <w:w w:val="150"/>
                                  <w:sz w:val="21"/>
                                  <w:szCs w:val="21"/>
                                </w:rPr>
                                <w:t>课程大纲</w:t>
                              </w:r>
                            </w:p>
                          </w:txbxContent>
                        </wps:txbx>
                        <wps:bodyPr upright="1"/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0pt;margin-top:11.45pt;height:21.75pt;width:423pt;z-index:251661312;mso-width-relative:page;mso-height-relative:page;" coordorigin="1134,4464" coordsize="9840,555" o:gfxdata="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">
                <o:lock v:ext="edit" aspectratio="f"/>
                <v:line id="_x0000_s1026" o:spid="_x0000_s1026" o:spt="20" style="position:absolute;left:1134;top:4744;height:0;width:9840;" filled="f" stroked="t" coordsize="21600,21600" o:gfxdata="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3t3YP7sAAADa&#10;AAAADwAAAAAAAAABACAAAAAiAAAAZHJzL2Rvd25yZXYueG1sUEsBAhQAFAAAAAgAh07iQDMvBZ47&#10;AAAAOQAAABAAAAAAAAAAAQAgAAAACgEAAGRycy9zaGFwZXhtbC54bWxQSwUGAAAAAAYABgBbAQAA&#10;tAMAAAAA&#10;">
                  <v:fill on="f" focussize="0,0"/>
                  <v:stroke color="#0066CC" joinstyle="round" dashstyle="longDash"/>
                  <v:imagedata o:title=""/>
                  <o:lock v:ext="edit" aspectratio="f"/>
                </v:line>
                <v:shape id="_x0000_s1026" o:spid="_x0000_s1026" o:spt="202" type="#_x0000_t202" style="position:absolute;left:4614;top:4464;height:555;width:3000;" fillcolor="#0066CC" filled="t" stroked="t" coordsize="21600,21600" o:gfxdata="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AUmRcsugAAANoA&#10;AAAPAAAAAAAAAAEAIAAAACIAAABkcnMvZG93bnJldi54bWxQSwECFAAUAAAACACHTuJAMy8FnjsA&#10;AAA5AAAAEAAAAAAAAAABACAAAAAJAQAAZHJzL3NoYXBleG1sLnhtbFBLBQYAAAAABgAGAFsBAACz&#10;AwAAAAA=&#10;">
                  <v:fill type="gradient" on="t" color2="#FFFFFF" focus="50%" focussize="0f,0f" focusposition="0f,0f"/>
                  <v:stroke color="#0066CC" joinstyle="miter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  <w:rPr>
                            <w:rFonts w:hint="eastAsia" w:ascii="方正姚体" w:eastAsia="方正姚体"/>
                            <w:b/>
                            <w:bCs/>
                            <w:color w:val="000080"/>
                            <w:spacing w:val="28"/>
                            <w:w w:val="150"/>
                            <w:sz w:val="21"/>
                            <w:szCs w:val="21"/>
                          </w:rPr>
                        </w:pPr>
                        <w:r>
                          <w:rPr>
                            <w:rFonts w:hint="eastAsia" w:ascii="方正姚体" w:eastAsia="方正姚体"/>
                            <w:b/>
                            <w:bCs/>
                            <w:color w:val="000080"/>
                            <w:spacing w:val="28"/>
                            <w:w w:val="150"/>
                            <w:sz w:val="21"/>
                            <w:szCs w:val="21"/>
                          </w:rPr>
                          <w:t>课程大纲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bookmarkEnd w:id="3"/>
    </w:p>
    <w:p>
      <w:pPr>
        <w:spacing w:line="440" w:lineRule="exact"/>
        <w:rPr>
          <w:rFonts w:hint="eastAsia"/>
        </w:rPr>
      </w:pPr>
    </w:p>
    <w:p>
      <w:pPr>
        <w:spacing w:line="440" w:lineRule="exact"/>
        <w:rPr>
          <w:rFonts w:ascii="宋体" w:hAnsi="宋体"/>
          <w:b/>
          <w:sz w:val="21"/>
          <w:szCs w:val="21"/>
        </w:rPr>
        <w:sectPr>
          <w:headerReference r:id="rId3" w:type="default"/>
          <w:footerReference r:id="rId4" w:type="default"/>
          <w:pgSz w:w="11906" w:h="16838"/>
          <w:pgMar w:top="1440" w:right="1797" w:bottom="1440" w:left="1797" w:header="709" w:footer="964" w:gutter="0"/>
          <w:cols w:space="720" w:num="1"/>
          <w:docGrid w:linePitch="360" w:charSpace="0"/>
        </w:sectPr>
      </w:pPr>
      <w:bookmarkStart w:id="0" w:name="_Toc520128237"/>
      <w:bookmarkStart w:id="1" w:name="_Toc520176409"/>
      <w:bookmarkStart w:id="2" w:name="_Toc523201178"/>
    </w:p>
    <w:p>
      <w:pPr>
        <w:spacing w:line="440" w:lineRule="exact"/>
        <w:rPr>
          <w:rFonts w:hint="eastAsia" w:ascii="宋体" w:hAnsi="宋体"/>
          <w:b/>
          <w:sz w:val="21"/>
          <w:szCs w:val="21"/>
        </w:rPr>
      </w:pPr>
      <w:r>
        <w:rPr>
          <w:rFonts w:hint="eastAsia" w:ascii="宋体" w:hAnsi="宋体"/>
          <w:b/>
          <w:sz w:val="21"/>
          <w:szCs w:val="21"/>
        </w:rPr>
        <w:t xml:space="preserve">第一单元：  </w:t>
      </w:r>
      <w:r>
        <w:rPr>
          <w:rFonts w:hint="eastAsia" w:ascii="宋体" w:hAnsi="宋体"/>
          <w:sz w:val="21"/>
          <w:szCs w:val="21"/>
        </w:rPr>
        <w:t>走进创新思维时代</w:t>
      </w:r>
    </w:p>
    <w:p>
      <w:pPr>
        <w:spacing w:line="440" w:lineRule="exact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b/>
          <w:sz w:val="21"/>
          <w:szCs w:val="21"/>
        </w:rPr>
        <w:t>课程内容：</w:t>
      </w:r>
    </w:p>
    <w:p>
      <w:pPr>
        <w:spacing w:line="440" w:lineRule="exact"/>
        <w:ind w:firstLine="359" w:firstLineChars="171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1、计跳出出传统的守旧观念</w:t>
      </w:r>
    </w:p>
    <w:p>
      <w:pPr>
        <w:spacing w:line="440" w:lineRule="exact"/>
        <w:ind w:firstLine="359" w:firstLineChars="171"/>
        <w:rPr>
          <w:rFonts w:hint="eastAsia" w:ascii="宋体" w:hAnsi="宋体"/>
          <w:sz w:val="21"/>
          <w:szCs w:val="21"/>
        </w:rPr>
      </w:pPr>
      <w:r>
        <w:rPr>
          <w:rFonts w:ascii="宋体" w:hAnsi="宋体"/>
          <w:sz w:val="21"/>
          <w:szCs w:val="21"/>
        </w:rPr>
        <w:t>2</w:t>
      </w:r>
      <w:r>
        <w:rPr>
          <w:rFonts w:hint="eastAsia" w:ascii="宋体" w:hAnsi="宋体"/>
          <w:sz w:val="21"/>
          <w:szCs w:val="21"/>
        </w:rPr>
        <w:t>、经济领域：市场竞争显智慧</w:t>
      </w:r>
    </w:p>
    <w:p>
      <w:pPr>
        <w:spacing w:line="440" w:lineRule="exact"/>
        <w:ind w:firstLine="359" w:firstLineChars="171"/>
        <w:rPr>
          <w:rFonts w:hint="eastAsia" w:ascii="宋体" w:hAnsi="宋体"/>
          <w:sz w:val="21"/>
          <w:szCs w:val="21"/>
        </w:rPr>
      </w:pPr>
      <w:r>
        <w:rPr>
          <w:rFonts w:ascii="宋体" w:hAnsi="宋体"/>
          <w:sz w:val="21"/>
          <w:szCs w:val="21"/>
        </w:rPr>
        <w:t>3</w:t>
      </w:r>
      <w:r>
        <w:rPr>
          <w:rFonts w:hint="eastAsia" w:ascii="宋体" w:hAnsi="宋体"/>
          <w:sz w:val="21"/>
          <w:szCs w:val="21"/>
        </w:rPr>
        <w:t>、社会领域：信息饱和与知识爆炸</w:t>
      </w:r>
    </w:p>
    <w:p>
      <w:pPr>
        <w:spacing w:line="440" w:lineRule="exact"/>
        <w:ind w:firstLine="359" w:firstLineChars="171"/>
        <w:rPr>
          <w:rFonts w:hint="eastAsia" w:ascii="宋体" w:hAnsi="宋体"/>
          <w:sz w:val="21"/>
          <w:szCs w:val="21"/>
        </w:rPr>
      </w:pPr>
      <w:r>
        <w:rPr>
          <w:rFonts w:ascii="宋体" w:hAnsi="宋体"/>
          <w:sz w:val="21"/>
          <w:szCs w:val="21"/>
        </w:rPr>
        <w:t>4</w:t>
      </w:r>
      <w:r>
        <w:rPr>
          <w:rFonts w:hint="eastAsia" w:ascii="宋体" w:hAnsi="宋体"/>
          <w:sz w:val="21"/>
          <w:szCs w:val="21"/>
        </w:rPr>
        <w:t>、个人领域：有智者事竟成</w:t>
      </w:r>
    </w:p>
    <w:p>
      <w:pPr>
        <w:spacing w:line="440" w:lineRule="exact"/>
        <w:rPr>
          <w:rFonts w:hint="eastAsia" w:ascii="宋体" w:hAnsi="宋体"/>
          <w:b/>
          <w:sz w:val="21"/>
          <w:szCs w:val="21"/>
        </w:rPr>
      </w:pPr>
      <w:r>
        <w:rPr>
          <w:rFonts w:hint="eastAsia" w:ascii="宋体" w:hAnsi="宋体"/>
          <w:b/>
          <w:sz w:val="21"/>
          <w:szCs w:val="21"/>
        </w:rPr>
        <w:t xml:space="preserve">第二单元：  </w:t>
      </w:r>
      <w:r>
        <w:rPr>
          <w:rFonts w:hint="eastAsia" w:ascii="宋体" w:hAnsi="宋体"/>
          <w:sz w:val="21"/>
          <w:szCs w:val="21"/>
        </w:rPr>
        <w:t>破除创新思维枷锁</w:t>
      </w:r>
    </w:p>
    <w:p>
      <w:pPr>
        <w:spacing w:line="440" w:lineRule="exact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b/>
          <w:sz w:val="21"/>
          <w:szCs w:val="21"/>
        </w:rPr>
        <w:t>课程内容：</w:t>
      </w:r>
    </w:p>
    <w:p>
      <w:pPr>
        <w:spacing w:line="440" w:lineRule="exact"/>
        <w:ind w:firstLine="420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1、创新思维有哪些枷锁</w:t>
      </w:r>
    </w:p>
    <w:p>
      <w:pPr>
        <w:spacing w:line="440" w:lineRule="exact"/>
        <w:ind w:firstLine="420"/>
        <w:rPr>
          <w:rFonts w:hint="eastAsia" w:ascii="宋体" w:hAnsi="宋体"/>
          <w:sz w:val="21"/>
          <w:szCs w:val="21"/>
        </w:rPr>
      </w:pPr>
      <w:r>
        <w:rPr>
          <w:rFonts w:ascii="宋体" w:hAnsi="宋体"/>
          <w:sz w:val="21"/>
          <w:szCs w:val="21"/>
        </w:rPr>
        <w:t>2</w:t>
      </w:r>
      <w:r>
        <w:rPr>
          <w:rFonts w:hint="eastAsia" w:ascii="宋体" w:hAnsi="宋体"/>
          <w:sz w:val="21"/>
          <w:szCs w:val="21"/>
        </w:rPr>
        <w:t>、从众型思维枷锁</w:t>
      </w:r>
    </w:p>
    <w:p>
      <w:pPr>
        <w:spacing w:line="440" w:lineRule="exact"/>
        <w:ind w:firstLine="420"/>
        <w:rPr>
          <w:rFonts w:hint="eastAsia" w:ascii="宋体" w:hAnsi="宋体"/>
          <w:sz w:val="21"/>
          <w:szCs w:val="21"/>
        </w:rPr>
      </w:pPr>
      <w:r>
        <w:rPr>
          <w:rFonts w:ascii="宋体" w:hAnsi="宋体"/>
          <w:sz w:val="21"/>
          <w:szCs w:val="21"/>
        </w:rPr>
        <w:t>3</w:t>
      </w:r>
      <w:r>
        <w:rPr>
          <w:rFonts w:hint="eastAsia" w:ascii="宋体" w:hAnsi="宋体"/>
          <w:sz w:val="21"/>
          <w:szCs w:val="21"/>
        </w:rPr>
        <w:t>、权威型思维枷锁</w:t>
      </w:r>
    </w:p>
    <w:p>
      <w:pPr>
        <w:spacing w:line="440" w:lineRule="exact"/>
        <w:ind w:firstLine="420"/>
        <w:rPr>
          <w:rFonts w:hint="eastAsia" w:ascii="宋体" w:hAnsi="宋体"/>
          <w:sz w:val="21"/>
          <w:szCs w:val="21"/>
        </w:rPr>
      </w:pPr>
      <w:r>
        <w:rPr>
          <w:rFonts w:ascii="宋体" w:hAnsi="宋体"/>
          <w:sz w:val="21"/>
          <w:szCs w:val="21"/>
        </w:rPr>
        <w:t>4</w:t>
      </w:r>
      <w:r>
        <w:rPr>
          <w:rFonts w:hint="eastAsia" w:ascii="宋体" w:hAnsi="宋体"/>
          <w:sz w:val="21"/>
          <w:szCs w:val="21"/>
        </w:rPr>
        <w:t>、经验型思维枷锁</w:t>
      </w:r>
    </w:p>
    <w:p>
      <w:pPr>
        <w:spacing w:line="440" w:lineRule="exact"/>
        <w:ind w:firstLine="420"/>
        <w:rPr>
          <w:rFonts w:hint="eastAsia" w:ascii="宋体" w:hAnsi="宋体"/>
          <w:sz w:val="21"/>
          <w:szCs w:val="21"/>
        </w:rPr>
      </w:pPr>
      <w:r>
        <w:rPr>
          <w:rFonts w:ascii="宋体" w:hAnsi="宋体"/>
          <w:sz w:val="21"/>
          <w:szCs w:val="21"/>
        </w:rPr>
        <w:t>5</w:t>
      </w:r>
      <w:r>
        <w:rPr>
          <w:rFonts w:hint="eastAsia" w:ascii="宋体" w:hAnsi="宋体"/>
          <w:sz w:val="21"/>
          <w:szCs w:val="21"/>
        </w:rPr>
        <w:t>、书本型思维枷锁</w:t>
      </w:r>
    </w:p>
    <w:p>
      <w:pPr>
        <w:spacing w:line="440" w:lineRule="exact"/>
        <w:ind w:firstLine="420"/>
        <w:rPr>
          <w:rFonts w:hint="eastAsia" w:ascii="宋体" w:hAnsi="宋体"/>
          <w:sz w:val="21"/>
          <w:szCs w:val="21"/>
        </w:rPr>
      </w:pPr>
      <w:r>
        <w:rPr>
          <w:rFonts w:ascii="宋体" w:hAnsi="宋体"/>
          <w:sz w:val="21"/>
          <w:szCs w:val="21"/>
        </w:rPr>
        <w:t>6</w:t>
      </w:r>
      <w:r>
        <w:rPr>
          <w:rFonts w:hint="eastAsia" w:ascii="宋体" w:hAnsi="宋体"/>
          <w:sz w:val="21"/>
          <w:szCs w:val="21"/>
        </w:rPr>
        <w:t>、自我中心型思维枷锁</w:t>
      </w:r>
    </w:p>
    <w:p>
      <w:pPr>
        <w:spacing w:line="440" w:lineRule="exact"/>
        <w:rPr>
          <w:rFonts w:hint="eastAsia" w:ascii="宋体" w:hAnsi="宋体"/>
          <w:b/>
          <w:sz w:val="21"/>
          <w:szCs w:val="21"/>
        </w:rPr>
      </w:pPr>
      <w:r>
        <w:rPr>
          <w:rFonts w:hint="eastAsia" w:ascii="宋体" w:hAnsi="宋体"/>
          <w:b/>
          <w:sz w:val="21"/>
          <w:szCs w:val="21"/>
        </w:rPr>
        <w:t xml:space="preserve">第三单元：  </w:t>
      </w:r>
      <w:r>
        <w:rPr>
          <w:rFonts w:hint="eastAsia" w:ascii="宋体" w:hAnsi="宋体"/>
          <w:sz w:val="21"/>
          <w:szCs w:val="21"/>
        </w:rPr>
        <w:t>创造性思维方法</w:t>
      </w:r>
    </w:p>
    <w:p>
      <w:pPr>
        <w:spacing w:line="440" w:lineRule="exact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b/>
          <w:sz w:val="21"/>
          <w:szCs w:val="21"/>
        </w:rPr>
        <w:t>课程内容：</w:t>
      </w:r>
    </w:p>
    <w:p>
      <w:pPr>
        <w:widowControl w:val="0"/>
        <w:numPr>
          <w:ilvl w:val="0"/>
          <w:numId w:val="2"/>
        </w:numPr>
        <w:tabs>
          <w:tab w:val="left" w:pos="1050"/>
          <w:tab w:val="clear" w:pos="780"/>
        </w:tabs>
        <w:spacing w:line="440" w:lineRule="exact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历史思维法</w:t>
      </w:r>
    </w:p>
    <w:p>
      <w:pPr>
        <w:widowControl w:val="0"/>
        <w:numPr>
          <w:ilvl w:val="0"/>
          <w:numId w:val="2"/>
        </w:numPr>
        <w:tabs>
          <w:tab w:val="left" w:pos="1050"/>
          <w:tab w:val="clear" w:pos="780"/>
        </w:tabs>
        <w:spacing w:line="440" w:lineRule="exact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信息思维法</w:t>
      </w:r>
    </w:p>
    <w:p>
      <w:pPr>
        <w:widowControl w:val="0"/>
        <w:numPr>
          <w:ilvl w:val="0"/>
          <w:numId w:val="2"/>
        </w:numPr>
        <w:tabs>
          <w:tab w:val="left" w:pos="1050"/>
          <w:tab w:val="clear" w:pos="780"/>
        </w:tabs>
        <w:spacing w:line="440" w:lineRule="exact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群体思维法</w:t>
      </w:r>
    </w:p>
    <w:p>
      <w:pPr>
        <w:widowControl w:val="0"/>
        <w:numPr>
          <w:ilvl w:val="0"/>
          <w:numId w:val="2"/>
        </w:numPr>
        <w:tabs>
          <w:tab w:val="left" w:pos="1050"/>
          <w:tab w:val="clear" w:pos="780"/>
        </w:tabs>
        <w:spacing w:line="440" w:lineRule="exact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联想思维法</w:t>
      </w:r>
    </w:p>
    <w:p>
      <w:pPr>
        <w:widowControl w:val="0"/>
        <w:numPr>
          <w:ilvl w:val="0"/>
          <w:numId w:val="2"/>
        </w:numPr>
        <w:tabs>
          <w:tab w:val="left" w:pos="1050"/>
          <w:tab w:val="clear" w:pos="780"/>
        </w:tabs>
        <w:spacing w:line="440" w:lineRule="exact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模仿思维法</w:t>
      </w:r>
    </w:p>
    <w:p>
      <w:pPr>
        <w:widowControl w:val="0"/>
        <w:numPr>
          <w:ilvl w:val="0"/>
          <w:numId w:val="2"/>
        </w:numPr>
        <w:tabs>
          <w:tab w:val="left" w:pos="1050"/>
          <w:tab w:val="clear" w:pos="780"/>
        </w:tabs>
        <w:spacing w:line="440" w:lineRule="exact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求异思维法</w:t>
      </w:r>
    </w:p>
    <w:p>
      <w:pPr>
        <w:widowControl w:val="0"/>
        <w:numPr>
          <w:ilvl w:val="0"/>
          <w:numId w:val="2"/>
        </w:numPr>
        <w:tabs>
          <w:tab w:val="left" w:pos="1050"/>
          <w:tab w:val="clear" w:pos="780"/>
        </w:tabs>
        <w:spacing w:line="440" w:lineRule="exact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比较思维法</w:t>
      </w:r>
    </w:p>
    <w:p>
      <w:pPr>
        <w:widowControl w:val="0"/>
        <w:numPr>
          <w:ilvl w:val="0"/>
          <w:numId w:val="2"/>
        </w:numPr>
        <w:tabs>
          <w:tab w:val="left" w:pos="1050"/>
          <w:tab w:val="clear" w:pos="780"/>
        </w:tabs>
        <w:spacing w:line="440" w:lineRule="exact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调查思维法</w:t>
      </w:r>
    </w:p>
    <w:p>
      <w:pPr>
        <w:widowControl w:val="0"/>
        <w:numPr>
          <w:ilvl w:val="0"/>
          <w:numId w:val="2"/>
        </w:numPr>
        <w:tabs>
          <w:tab w:val="left" w:pos="1050"/>
          <w:tab w:val="clear" w:pos="780"/>
        </w:tabs>
        <w:spacing w:line="440" w:lineRule="exact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系统思维法</w:t>
      </w:r>
    </w:p>
    <w:p>
      <w:pPr>
        <w:widowControl w:val="0"/>
        <w:numPr>
          <w:ilvl w:val="0"/>
          <w:numId w:val="2"/>
        </w:numPr>
        <w:tabs>
          <w:tab w:val="left" w:pos="1050"/>
          <w:tab w:val="clear" w:pos="780"/>
        </w:tabs>
        <w:spacing w:line="440" w:lineRule="exact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优先思维法</w:t>
      </w:r>
    </w:p>
    <w:p>
      <w:pPr>
        <w:widowControl w:val="0"/>
        <w:numPr>
          <w:ilvl w:val="0"/>
          <w:numId w:val="2"/>
        </w:numPr>
        <w:tabs>
          <w:tab w:val="left" w:pos="1050"/>
          <w:tab w:val="clear" w:pos="780"/>
        </w:tabs>
        <w:spacing w:line="440" w:lineRule="exact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缺点思维法</w:t>
      </w:r>
    </w:p>
    <w:p>
      <w:pPr>
        <w:widowControl w:val="0"/>
        <w:numPr>
          <w:ilvl w:val="0"/>
          <w:numId w:val="2"/>
        </w:numPr>
        <w:tabs>
          <w:tab w:val="left" w:pos="1050"/>
          <w:tab w:val="clear" w:pos="780"/>
        </w:tabs>
        <w:spacing w:line="440" w:lineRule="exact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借鉴思维法</w:t>
      </w:r>
    </w:p>
    <w:p>
      <w:pPr>
        <w:widowControl w:val="0"/>
        <w:numPr>
          <w:ilvl w:val="0"/>
          <w:numId w:val="2"/>
        </w:numPr>
        <w:tabs>
          <w:tab w:val="left" w:pos="1050"/>
          <w:tab w:val="clear" w:pos="780"/>
        </w:tabs>
        <w:spacing w:line="440" w:lineRule="exact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图表思维法</w:t>
      </w:r>
    </w:p>
    <w:p>
      <w:pPr>
        <w:widowControl w:val="0"/>
        <w:numPr>
          <w:ilvl w:val="0"/>
          <w:numId w:val="2"/>
        </w:numPr>
        <w:tabs>
          <w:tab w:val="left" w:pos="1050"/>
          <w:tab w:val="clear" w:pos="780"/>
        </w:tabs>
        <w:spacing w:line="440" w:lineRule="exact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计量思维法</w:t>
      </w:r>
    </w:p>
    <w:p>
      <w:pPr>
        <w:widowControl w:val="0"/>
        <w:numPr>
          <w:ilvl w:val="0"/>
          <w:numId w:val="2"/>
        </w:numPr>
        <w:tabs>
          <w:tab w:val="left" w:pos="1050"/>
          <w:tab w:val="clear" w:pos="780"/>
        </w:tabs>
        <w:spacing w:line="440" w:lineRule="exact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组合思维法</w:t>
      </w:r>
    </w:p>
    <w:p>
      <w:pPr>
        <w:spacing w:line="440" w:lineRule="exact"/>
        <w:rPr>
          <w:rFonts w:hint="eastAsia" w:ascii="宋体" w:hAnsi="宋体"/>
          <w:b/>
          <w:sz w:val="21"/>
          <w:szCs w:val="21"/>
        </w:rPr>
      </w:pPr>
      <w:r>
        <w:rPr>
          <w:rFonts w:hint="eastAsia" w:ascii="宋体" w:hAnsi="宋体"/>
          <w:b/>
          <w:sz w:val="21"/>
          <w:szCs w:val="21"/>
        </w:rPr>
        <w:t>第四单元：  创新思维的科学分析法</w:t>
      </w:r>
    </w:p>
    <w:p>
      <w:pPr>
        <w:pStyle w:val="3"/>
        <w:spacing w:line="440" w:lineRule="exact"/>
        <w:ind w:firstLine="0"/>
        <w:rPr>
          <w:rFonts w:hint="eastAsia"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b/>
          <w:sz w:val="21"/>
          <w:szCs w:val="21"/>
        </w:rPr>
        <w:t>课程内容：</w:t>
      </w:r>
    </w:p>
    <w:p>
      <w:pPr>
        <w:spacing w:line="440" w:lineRule="exact"/>
        <w:ind w:firstLine="359" w:firstLineChars="171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1、鱼骨图法</w:t>
      </w:r>
    </w:p>
    <w:p>
      <w:pPr>
        <w:spacing w:line="440" w:lineRule="exact"/>
        <w:ind w:firstLine="359" w:firstLineChars="171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2、关联图法</w:t>
      </w:r>
    </w:p>
    <w:p>
      <w:pPr>
        <w:spacing w:line="440" w:lineRule="exact"/>
        <w:ind w:firstLine="359" w:firstLineChars="171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3、亲和图法</w:t>
      </w:r>
    </w:p>
    <w:p>
      <w:pPr>
        <w:spacing w:line="440" w:lineRule="exact"/>
        <w:ind w:firstLine="359" w:firstLineChars="171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4、系统图法</w:t>
      </w:r>
    </w:p>
    <w:p>
      <w:pPr>
        <w:spacing w:line="440" w:lineRule="exact"/>
        <w:ind w:firstLine="359" w:firstLineChars="171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5、据阵图法</w:t>
      </w:r>
    </w:p>
    <w:p>
      <w:pPr>
        <w:spacing w:line="440" w:lineRule="exact"/>
        <w:ind w:firstLine="359" w:firstLineChars="171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6、箭形图法</w:t>
      </w:r>
    </w:p>
    <w:p>
      <w:pPr>
        <w:spacing w:line="440" w:lineRule="exact"/>
        <w:ind w:firstLine="359" w:firstLineChars="171"/>
        <w:rPr>
          <w:rFonts w:hint="eastAsia" w:ascii="宋体" w:hAnsi="宋体"/>
          <w:sz w:val="21"/>
          <w:szCs w:val="21"/>
        </w:rPr>
      </w:pPr>
      <w:r>
        <w:rPr>
          <w:rFonts w:ascii="宋体" w:hAnsi="宋体"/>
          <w:sz w:val="21"/>
          <w:szCs w:val="21"/>
        </w:rPr>
        <w:t>7</w:t>
      </w:r>
      <w:r>
        <w:rPr>
          <w:rFonts w:hint="eastAsia" w:ascii="宋体" w:hAnsi="宋体"/>
          <w:sz w:val="21"/>
          <w:szCs w:val="21"/>
        </w:rPr>
        <w:t>、据阵数据分析图法</w:t>
      </w:r>
    </w:p>
    <w:p>
      <w:pPr>
        <w:spacing w:line="440" w:lineRule="exact"/>
        <w:rPr>
          <w:rFonts w:hint="eastAsia" w:ascii="宋体" w:hAnsi="宋体"/>
          <w:b/>
          <w:sz w:val="21"/>
          <w:szCs w:val="21"/>
        </w:rPr>
      </w:pPr>
      <w:r>
        <w:rPr>
          <w:rFonts w:hint="eastAsia" w:ascii="宋体" w:hAnsi="宋体"/>
          <w:b/>
          <w:sz w:val="21"/>
          <w:szCs w:val="21"/>
        </w:rPr>
        <w:t>第五单元：  原因分析</w:t>
      </w:r>
    </w:p>
    <w:p>
      <w:pPr>
        <w:pStyle w:val="3"/>
        <w:spacing w:line="440" w:lineRule="exact"/>
        <w:ind w:firstLine="0"/>
        <w:rPr>
          <w:rFonts w:hint="eastAsia" w:ascii="宋体" w:hAnsi="宋体" w:eastAsia="宋体"/>
          <w:b/>
          <w:sz w:val="21"/>
          <w:szCs w:val="21"/>
        </w:rPr>
      </w:pPr>
      <w:r>
        <w:rPr>
          <w:rFonts w:hint="eastAsia" w:ascii="宋体" w:hAnsi="宋体" w:eastAsia="宋体"/>
          <w:b/>
          <w:sz w:val="21"/>
          <w:szCs w:val="21"/>
        </w:rPr>
        <w:t>课程内容：</w:t>
      </w:r>
    </w:p>
    <w:p>
      <w:pPr>
        <w:widowControl w:val="0"/>
        <w:numPr>
          <w:ilvl w:val="0"/>
          <w:numId w:val="3"/>
        </w:numPr>
        <w:spacing w:line="440" w:lineRule="exact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你关注的关键问题是什么？</w:t>
      </w:r>
    </w:p>
    <w:p>
      <w:pPr>
        <w:widowControl w:val="0"/>
        <w:numPr>
          <w:ilvl w:val="0"/>
          <w:numId w:val="3"/>
        </w:numPr>
        <w:spacing w:line="440" w:lineRule="exact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关注焦点可以区分细化吗？</w:t>
      </w:r>
    </w:p>
    <w:p>
      <w:pPr>
        <w:widowControl w:val="0"/>
        <w:numPr>
          <w:ilvl w:val="0"/>
          <w:numId w:val="3"/>
        </w:numPr>
        <w:spacing w:line="440" w:lineRule="exact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在情景判断中排列解决问题的优先顺序是什么？</w:t>
      </w:r>
    </w:p>
    <w:p>
      <w:pPr>
        <w:widowControl w:val="0"/>
        <w:numPr>
          <w:ilvl w:val="0"/>
          <w:numId w:val="3"/>
        </w:numPr>
        <w:spacing w:line="440" w:lineRule="exact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您所关注的问题与观察到的事实是什么？</w:t>
      </w:r>
    </w:p>
    <w:p>
      <w:pPr>
        <w:widowControl w:val="0"/>
        <w:numPr>
          <w:ilvl w:val="0"/>
          <w:numId w:val="3"/>
        </w:numPr>
        <w:spacing w:line="440" w:lineRule="exact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观察比较事实的每一个可靠原因。</w:t>
      </w:r>
    </w:p>
    <w:p>
      <w:pPr>
        <w:widowControl w:val="0"/>
        <w:numPr>
          <w:ilvl w:val="0"/>
          <w:numId w:val="3"/>
        </w:numPr>
        <w:spacing w:line="440" w:lineRule="exact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比较的事实是什么？辨别独特的差异与变化。</w:t>
      </w:r>
    </w:p>
    <w:p>
      <w:pPr>
        <w:widowControl w:val="0"/>
        <w:numPr>
          <w:ilvl w:val="0"/>
          <w:numId w:val="3"/>
        </w:numPr>
        <w:spacing w:line="440" w:lineRule="exact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辨识及检测可能的原因, 选择最可能原因。</w:t>
      </w:r>
    </w:p>
    <w:p>
      <w:pPr>
        <w:spacing w:line="440" w:lineRule="exact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学员演练</w:t>
      </w:r>
      <w:r>
        <w:rPr>
          <w:rFonts w:ascii="宋体" w:hAnsi="宋体"/>
          <w:sz w:val="21"/>
          <w:szCs w:val="21"/>
        </w:rPr>
        <w:t>/</w:t>
      </w:r>
      <w:r>
        <w:rPr>
          <w:rFonts w:hint="eastAsia" w:ascii="宋体" w:hAnsi="宋体"/>
          <w:sz w:val="21"/>
          <w:szCs w:val="21"/>
        </w:rPr>
        <w:t>案例分析</w:t>
      </w:r>
    </w:p>
    <w:p>
      <w:pPr>
        <w:spacing w:line="440" w:lineRule="exact"/>
        <w:rPr>
          <w:rFonts w:hint="eastAsia" w:ascii="宋体" w:hAnsi="宋体"/>
          <w:b/>
          <w:sz w:val="21"/>
          <w:szCs w:val="21"/>
        </w:rPr>
      </w:pPr>
      <w:r>
        <w:rPr>
          <w:rFonts w:hint="eastAsia" w:ascii="宋体" w:hAnsi="宋体"/>
          <w:b/>
          <w:sz w:val="21"/>
          <w:szCs w:val="21"/>
        </w:rPr>
        <w:t>第六单元：  决策制定</w:t>
      </w:r>
    </w:p>
    <w:p>
      <w:pPr>
        <w:spacing w:line="440" w:lineRule="exact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b/>
          <w:sz w:val="21"/>
          <w:szCs w:val="21"/>
        </w:rPr>
        <w:t>课程内容：</w:t>
      </w:r>
    </w:p>
    <w:p>
      <w:pPr>
        <w:spacing w:line="440" w:lineRule="exact"/>
        <w:ind w:left="359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您想决定什么？您决策的标准是什么？</w:t>
      </w:r>
    </w:p>
    <w:p>
      <w:pPr>
        <w:spacing w:line="440" w:lineRule="exact"/>
        <w:ind w:left="359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阐明决策目的。</w:t>
      </w:r>
    </w:p>
    <w:p>
      <w:pPr>
        <w:spacing w:line="440" w:lineRule="exact"/>
        <w:ind w:left="359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确定决策的标准，风险的评估权衡。</w:t>
      </w:r>
    </w:p>
    <w:p>
      <w:pPr>
        <w:spacing w:line="440" w:lineRule="exact"/>
        <w:ind w:left="359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预先审视潜在问题以及如何处理。</w:t>
      </w:r>
    </w:p>
    <w:p>
      <w:pPr>
        <w:spacing w:line="440" w:lineRule="exact"/>
        <w:ind w:left="359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标准比较，您的替代方案是什么？</w:t>
      </w:r>
    </w:p>
    <w:p>
      <w:pPr>
        <w:spacing w:line="440" w:lineRule="exact"/>
        <w:ind w:left="359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每一个替代方案中的潜在的问题与机会是什么？</w:t>
      </w:r>
    </w:p>
    <w:p>
      <w:pPr>
        <w:spacing w:line="440" w:lineRule="exact"/>
        <w:rPr>
          <w:rFonts w:hint="eastAsia" w:ascii="宋体" w:hAnsi="宋体"/>
          <w:b/>
          <w:sz w:val="21"/>
          <w:szCs w:val="21"/>
        </w:rPr>
        <w:sectPr>
          <w:type w:val="continuous"/>
          <w:pgSz w:w="11906" w:h="16838"/>
          <w:pgMar w:top="1440" w:right="1797" w:bottom="1440" w:left="1797" w:header="709" w:footer="964" w:gutter="0"/>
          <w:cols w:space="425" w:num="2" w:sep="1"/>
          <w:docGrid w:linePitch="360" w:charSpace="0"/>
        </w:sectPr>
      </w:pPr>
      <w:r>
        <w:rPr>
          <w:rFonts w:hint="eastAsia" w:ascii="宋体" w:hAnsi="宋体"/>
          <w:sz w:val="21"/>
          <w:szCs w:val="21"/>
        </w:rPr>
        <w:t>学员演练</w:t>
      </w:r>
      <w:r>
        <w:rPr>
          <w:rFonts w:ascii="宋体" w:hAnsi="宋体"/>
          <w:sz w:val="21"/>
          <w:szCs w:val="21"/>
        </w:rPr>
        <w:t>/</w:t>
      </w:r>
      <w:r>
        <w:rPr>
          <w:rFonts w:hint="eastAsia" w:ascii="宋体" w:hAnsi="宋体"/>
          <w:sz w:val="21"/>
          <w:szCs w:val="21"/>
        </w:rPr>
        <w:t>案例分析</w:t>
      </w:r>
      <w:bookmarkEnd w:id="0"/>
      <w:bookmarkEnd w:id="1"/>
      <w:bookmarkEnd w:id="2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姚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spacing w:after="144"/>
      <w:jc w:val="both"/>
      <w:rPr>
        <w:rFonts w:hint="eastAsia"/>
      </w:rPr>
    </w:pPr>
    <w:r>
      <w:rPr>
        <w:rFonts w:hint="eastAsia"/>
        <w:szCs w:val="21"/>
      </w:rPr>
      <w:t xml:space="preserve">                                                                          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single" w:color="auto" w:sz="6" w:space="0"/>
      </w:pBdr>
      <w:spacing w:before="72" w:after="144"/>
      <w:jc w:val="right"/>
      <w:rPr>
        <w:rFonts w:hint="eastAsia" w:ascii="宋体" w:hAnsi="宋体"/>
      </w:rPr>
    </w:pPr>
    <w:r>
      <w:rPr>
        <w:rFonts w:hint="eastAsia" w:ascii="宋体" w:hAnsi="宋体"/>
      </w:rPr>
      <w:t>李贵霖（昭瑢）博士金融系统培训课程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96A316F"/>
    <w:multiLevelType w:val="multilevel"/>
    <w:tmpl w:val="496A316F"/>
    <w:lvl w:ilvl="0" w:tentative="0">
      <w:start w:val="1"/>
      <w:numFmt w:val="decimal"/>
      <w:lvlText w:val="%1、"/>
      <w:lvlJc w:val="left"/>
      <w:pPr>
        <w:tabs>
          <w:tab w:val="left" w:pos="719"/>
        </w:tabs>
        <w:ind w:left="719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1199"/>
        </w:tabs>
        <w:ind w:left="1199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619"/>
        </w:tabs>
        <w:ind w:left="1619" w:hanging="420"/>
      </w:pPr>
    </w:lvl>
    <w:lvl w:ilvl="3" w:tentative="0">
      <w:start w:val="1"/>
      <w:numFmt w:val="decimal"/>
      <w:lvlText w:val="%4."/>
      <w:lvlJc w:val="left"/>
      <w:pPr>
        <w:tabs>
          <w:tab w:val="left" w:pos="2039"/>
        </w:tabs>
        <w:ind w:left="2039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459"/>
        </w:tabs>
        <w:ind w:left="2459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879"/>
        </w:tabs>
        <w:ind w:left="2879" w:hanging="420"/>
      </w:pPr>
    </w:lvl>
    <w:lvl w:ilvl="6" w:tentative="0">
      <w:start w:val="1"/>
      <w:numFmt w:val="decimal"/>
      <w:lvlText w:val="%7."/>
      <w:lvlJc w:val="left"/>
      <w:pPr>
        <w:tabs>
          <w:tab w:val="left" w:pos="3299"/>
        </w:tabs>
        <w:ind w:left="3299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719"/>
        </w:tabs>
        <w:ind w:left="3719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139"/>
        </w:tabs>
        <w:ind w:left="4139" w:hanging="420"/>
      </w:pPr>
    </w:lvl>
  </w:abstractNum>
  <w:abstractNum w:abstractNumId="1">
    <w:nsid w:val="4BAE2198"/>
    <w:multiLevelType w:val="multilevel"/>
    <w:tmpl w:val="4BAE2198"/>
    <w:lvl w:ilvl="0" w:tentative="0">
      <w:start w:val="1"/>
      <w:numFmt w:val="decimal"/>
      <w:lvlText w:val="%1、"/>
      <w:lvlJc w:val="left"/>
      <w:pPr>
        <w:tabs>
          <w:tab w:val="left" w:pos="780"/>
        </w:tabs>
        <w:ind w:left="780" w:hanging="360"/>
      </w:pPr>
      <w:rPr>
        <w:rFonts w:hint="default" w:ascii="宋体" w:hAnsi="宋体"/>
      </w:rPr>
    </w:lvl>
    <w:lvl w:ilvl="1" w:tentative="0">
      <w:start w:val="1"/>
      <w:numFmt w:val="lowerLetter"/>
      <w:lvlText w:val="%2)"/>
      <w:lvlJc w:val="left"/>
      <w:pPr>
        <w:tabs>
          <w:tab w:val="left" w:pos="1260"/>
        </w:tabs>
        <w:ind w:left="126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680"/>
        </w:tabs>
        <w:ind w:left="1680" w:hanging="420"/>
      </w:pPr>
    </w:lvl>
    <w:lvl w:ilvl="3" w:tentative="0">
      <w:start w:val="1"/>
      <w:numFmt w:val="decimal"/>
      <w:lvlText w:val="%4."/>
      <w:lvlJc w:val="left"/>
      <w:pPr>
        <w:tabs>
          <w:tab w:val="left" w:pos="2100"/>
        </w:tabs>
        <w:ind w:left="210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520"/>
        </w:tabs>
        <w:ind w:left="252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940"/>
        </w:tabs>
        <w:ind w:left="2940" w:hanging="420"/>
      </w:pPr>
    </w:lvl>
    <w:lvl w:ilvl="6" w:tentative="0">
      <w:start w:val="1"/>
      <w:numFmt w:val="decimal"/>
      <w:lvlText w:val="%7."/>
      <w:lvlJc w:val="left"/>
      <w:pPr>
        <w:tabs>
          <w:tab w:val="left" w:pos="3360"/>
        </w:tabs>
        <w:ind w:left="336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780"/>
        </w:tabs>
        <w:ind w:left="378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200"/>
        </w:tabs>
        <w:ind w:left="4200" w:hanging="420"/>
      </w:pPr>
    </w:lvl>
  </w:abstractNum>
  <w:abstractNum w:abstractNumId="2">
    <w:nsid w:val="679621D3"/>
    <w:multiLevelType w:val="multilevel"/>
    <w:tmpl w:val="679621D3"/>
    <w:lvl w:ilvl="0" w:tentative="0">
      <w:start w:val="1"/>
      <w:numFmt w:val="bullet"/>
      <w:lvlText w:val=""/>
      <w:lvlJc w:val="left"/>
      <w:pPr>
        <w:tabs>
          <w:tab w:val="left" w:pos="960"/>
        </w:tabs>
        <w:ind w:left="960" w:hanging="480"/>
      </w:pPr>
      <w:rPr>
        <w:rFonts w:hint="default" w:ascii="Wingdings" w:hAnsi="Wingdings"/>
      </w:rPr>
    </w:lvl>
    <w:lvl w:ilvl="1" w:tentative="0">
      <w:start w:val="1"/>
      <w:numFmt w:val="ideographTraditional"/>
      <w:lvlText w:val="%2、"/>
      <w:lvlJc w:val="left"/>
      <w:pPr>
        <w:tabs>
          <w:tab w:val="left" w:pos="1440"/>
        </w:tabs>
        <w:ind w:left="1440" w:hanging="480"/>
      </w:pPr>
    </w:lvl>
    <w:lvl w:ilvl="2" w:tentative="0">
      <w:start w:val="1"/>
      <w:numFmt w:val="lowerRoman"/>
      <w:lvlText w:val="%3."/>
      <w:lvlJc w:val="right"/>
      <w:pPr>
        <w:tabs>
          <w:tab w:val="left" w:pos="1920"/>
        </w:tabs>
        <w:ind w:left="1920" w:hanging="480"/>
      </w:pPr>
    </w:lvl>
    <w:lvl w:ilvl="3" w:tentative="0">
      <w:start w:val="1"/>
      <w:numFmt w:val="decimal"/>
      <w:lvlText w:val="%4."/>
      <w:lvlJc w:val="left"/>
      <w:pPr>
        <w:tabs>
          <w:tab w:val="left" w:pos="2400"/>
        </w:tabs>
        <w:ind w:left="2400" w:hanging="480"/>
      </w:pPr>
    </w:lvl>
    <w:lvl w:ilvl="4" w:tentative="0">
      <w:start w:val="1"/>
      <w:numFmt w:val="ideographTraditional"/>
      <w:lvlText w:val="%5、"/>
      <w:lvlJc w:val="left"/>
      <w:pPr>
        <w:tabs>
          <w:tab w:val="left" w:pos="2880"/>
        </w:tabs>
        <w:ind w:left="2880" w:hanging="480"/>
      </w:pPr>
    </w:lvl>
    <w:lvl w:ilvl="5" w:tentative="0">
      <w:start w:val="1"/>
      <w:numFmt w:val="lowerRoman"/>
      <w:lvlText w:val="%6."/>
      <w:lvlJc w:val="right"/>
      <w:pPr>
        <w:tabs>
          <w:tab w:val="left" w:pos="3360"/>
        </w:tabs>
        <w:ind w:left="3360" w:hanging="480"/>
      </w:pPr>
    </w:lvl>
    <w:lvl w:ilvl="6" w:tentative="0">
      <w:start w:val="1"/>
      <w:numFmt w:val="decimal"/>
      <w:lvlText w:val="%7."/>
      <w:lvlJc w:val="left"/>
      <w:pPr>
        <w:tabs>
          <w:tab w:val="left" w:pos="3840"/>
        </w:tabs>
        <w:ind w:left="3840" w:hanging="480"/>
      </w:pPr>
    </w:lvl>
    <w:lvl w:ilvl="7" w:tentative="0">
      <w:start w:val="1"/>
      <w:numFmt w:val="ideographTraditional"/>
      <w:lvlText w:val="%8、"/>
      <w:lvlJc w:val="left"/>
      <w:pPr>
        <w:tabs>
          <w:tab w:val="left" w:pos="4320"/>
        </w:tabs>
        <w:ind w:left="4320" w:hanging="480"/>
      </w:pPr>
    </w:lvl>
    <w:lvl w:ilvl="8" w:tentative="0">
      <w:start w:val="1"/>
      <w:numFmt w:val="lowerRoman"/>
      <w:lvlText w:val="%9."/>
      <w:lvlJc w:val="right"/>
      <w:pPr>
        <w:tabs>
          <w:tab w:val="left" w:pos="4800"/>
        </w:tabs>
        <w:ind w:left="4800" w:hanging="4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A5E60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宋体" w:cs="Times New Roman"/>
      <w:sz w:val="24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Indent"/>
    <w:basedOn w:val="1"/>
    <w:qFormat/>
    <w:uiPriority w:val="0"/>
    <w:pPr>
      <w:spacing w:line="360" w:lineRule="auto"/>
      <w:ind w:firstLine="480"/>
    </w:pPr>
    <w:rPr>
      <w:rFonts w:ascii="仿宋_GB2312" w:hAnsi="华文仿宋" w:eastAsia="仿宋_GB2312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8">
    <w:name w:val="yps"/>
    <w:basedOn w:val="1"/>
    <w:qFormat/>
    <w:uiPriority w:val="0"/>
    <w:pPr>
      <w:spacing w:before="100" w:beforeAutospacing="1" w:after="100" w:afterAutospacing="1" w:line="300" w:lineRule="atLeast"/>
      <w:ind w:firstLine="360"/>
      <w:jc w:val="both"/>
    </w:pPr>
    <w:rPr>
      <w:rFonts w:ascii="ˎ̥" w:hAnsi="ˎ̥" w:cs="宋体"/>
      <w:smallCaps/>
      <w:color w:val="333333"/>
      <w:sz w:val="18"/>
      <w:szCs w:val="18"/>
    </w:rPr>
  </w:style>
  <w:style w:type="character" w:customStyle="1" w:styleId="9">
    <w:name w:val="yps1"/>
    <w:qFormat/>
    <w:uiPriority w:val="0"/>
    <w:rPr>
      <w:rFonts w:hint="default" w:ascii="ˎ̥" w:hAnsi="ˎ̥"/>
      <w:smallCaps/>
      <w:color w:val="333333"/>
      <w:spacing w:val="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2021-08-05T05:18:02Z</dcterms:created>
  <dc:creator>shizi06</dc:creator>
  <cp:lastModifiedBy>蓉儿</cp:lastModifiedBy>
  <dcterms:modified xsi:type="dcterms:W3CDTF">2021-08-05T05:18:11Z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220C9644C0C44731A69BA7314497D623</vt:lpwstr>
  </property>
</Properties>
</file>