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/>
        <w:jc w:val="center"/>
        <w:rPr>
          <w:rFonts w:hint="eastAsia" w:ascii="宋体" w:hAnsi="宋体"/>
          <w:i w:val="0"/>
          <w:color w:val="000080"/>
          <w:sz w:val="44"/>
          <w:szCs w:val="44"/>
        </w:rPr>
      </w:pPr>
      <w:r>
        <w:rPr>
          <w:rFonts w:hint="eastAsia" w:ascii="宋体" w:hAnsi="宋体"/>
          <w:i w:val="0"/>
          <w:color w:val="000080"/>
          <w:sz w:val="44"/>
          <w:szCs w:val="44"/>
        </w:rPr>
        <w:t>MTP—管理沙盘实务训练</w:t>
      </w:r>
    </w:p>
    <w:p>
      <w:pPr>
        <w:spacing w:line="360" w:lineRule="auto"/>
        <w:ind w:firstLine="689" w:firstLineChars="245"/>
        <w:rPr>
          <w:rFonts w:hint="eastAsia" w:ascii="方正姚体" w:hAnsi="宋体" w:eastAsia="方正姚体"/>
          <w:b/>
          <w:color w:val="000080"/>
          <w:sz w:val="28"/>
          <w:szCs w:val="28"/>
        </w:rPr>
      </w:pPr>
      <w:r>
        <w:rPr>
          <w:rFonts w:hint="eastAsia" w:ascii="方正姚体" w:hAnsi="宋体" w:eastAsia="方正姚体"/>
          <w:b/>
          <w:color w:val="000080"/>
          <w:sz w:val="28"/>
          <w:szCs w:val="28"/>
        </w:rPr>
        <w:t>管理全局化思考：      一个让你对全面管理更有感觉的课程</w:t>
      </w:r>
      <w:r>
        <w:rPr>
          <w:rFonts w:hint="eastAsia" w:ascii="方正姚体" w:hAnsi="宋体" w:eastAsia="方正姚体"/>
          <w:b/>
          <w:color w:val="000080"/>
          <w:sz w:val="28"/>
          <w:szCs w:val="28"/>
        </w:rPr>
        <w:tab/>
      </w:r>
      <w:r>
        <w:rPr>
          <w:rFonts w:hint="eastAsia" w:ascii="方正姚体" w:hAnsi="宋体" w:eastAsia="方正姚体"/>
          <w:b/>
          <w:color w:val="000080"/>
          <w:sz w:val="28"/>
          <w:szCs w:val="28"/>
        </w:rPr>
        <w:t xml:space="preserve"> </w:t>
      </w:r>
    </w:p>
    <w:p>
      <w:pPr>
        <w:spacing w:line="360" w:lineRule="auto"/>
        <w:ind w:firstLine="689" w:firstLineChars="245"/>
        <w:rPr>
          <w:rFonts w:hint="eastAsia" w:ascii="方正姚体" w:hAnsi="宋体" w:eastAsia="方正姚体"/>
          <w:b/>
          <w:color w:val="000080"/>
          <w:sz w:val="28"/>
          <w:szCs w:val="28"/>
        </w:rPr>
      </w:pPr>
      <w:r>
        <w:rPr>
          <w:rFonts w:hint="eastAsia" w:ascii="方正姚体" w:hAnsi="宋体" w:eastAsia="方正姚体"/>
          <w:b/>
          <w:color w:val="00008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128270</wp:posOffset>
                </wp:positionV>
                <wp:extent cx="5372100" cy="276225"/>
                <wp:effectExtent l="0" t="4445" r="0" b="508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4" name="直接连接符 4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课程特色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pt;margin-top:10.1pt;height:21.75pt;width:423pt;z-index:251660288;mso-width-relative:page;mso-height-relative:page;" coordorigin="1134,4464" coordsize="9840,555" o:gfxdata="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zqp7p70AAADa&#10;AAAADwAAAGRycy9kb3ducmV2LnhtbEWPQWvCQBSE74L/YXkFb81GESlpVg8Wq7kI2ork9sg+k9Ds&#10;2zS7mvjv3ULB4zAz3zDpajCNuFHnassKplEMgriwuuZSwffX5vUNhPPIGhvLpOBODlbL8SjFRNue&#10;D3Q7+lIECLsEFVTet4mUrqjIoItsSxy8i+0M+iC7UuoO+wA3jZzF8UIarDksVNjSuqLi53g1CvaG&#10;P7fz7PfU9NliezaXvFx/5EpNXqbxOwhPg3+G/9s7rWAOf1fCDZDL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qnun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m3CPWLsAAADa&#10;AAAADwAAAGRycy9kb3ducmV2LnhtbEWPW4vCMBSE3xf8D+EIvm2TqrtIbRQRBIV98LLg66E5tsXm&#10;pDSpl39vFoR9HGbmGyZfPmwjbtT52rGGNFEgiAtnai41/J42nzMQPiAbbByThid5WC4GHzlmxt35&#10;QLdjKEWEsM9QQxVCm0npi4os+sS1xNG7uM5iiLIrpenwHuG2kWOlvqXFmuNChS2tKyqux95q+Fnh&#10;rpVK7VNfH07nvp/uJm6q9WiYqjmIQI/wH363t0bDF/xdiTdALl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3CPWLsAAADa&#10;AAAADwAAAAAAAAABACAAAAAiAAAAZHJzL2Rvd25yZXYueG1sUEsBAhQAFAAAAAgAh07iQDMvBZ47&#10;AAAAOQAAABAAAAAAAAAAAQAgAAAACgEAAGRycy9zaGFwZXhtbC54bWxQSwUGAAAAAAYABgBbAQAA&#10;tAMAAAAA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课程特色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8"/>
        <w:spacing w:line="440" w:lineRule="exact"/>
        <w:ind w:firstLine="357"/>
        <w:rPr>
          <w:rStyle w:val="9"/>
          <w:rFonts w:hint="eastAsia" w:ascii="Arial" w:hAnsi="Arial"/>
          <w:smallCaps w:val="0"/>
          <w:color w:val="auto"/>
          <w:sz w:val="21"/>
          <w:szCs w:val="21"/>
        </w:rPr>
      </w:pPr>
      <w:r>
        <w:rPr>
          <w:rStyle w:val="9"/>
          <w:rFonts w:hint="eastAsia" w:ascii="Arial" w:hAnsi="Arial"/>
          <w:smallCaps w:val="0"/>
          <w:color w:val="auto"/>
          <w:sz w:val="21"/>
          <w:szCs w:val="21"/>
        </w:rPr>
        <w:t>过去的管理层面会偏向个人职能，例如：销售、部门别，而今工作内容不仅从过去单向的职务导向，转换成多元的管理，包含了对人、事、时、地、物、工作方法等方面的管理。因而在领导能力上的提升，更多的是职业经理人的专业技能。</w:t>
      </w:r>
    </w:p>
    <w:p>
      <w:pPr>
        <w:pStyle w:val="8"/>
        <w:spacing w:line="440" w:lineRule="exact"/>
        <w:ind w:firstLine="357"/>
        <w:rPr>
          <w:rStyle w:val="9"/>
          <w:rFonts w:hint="eastAsia" w:ascii="Arial" w:hAnsi="Arial"/>
          <w:smallCaps w:val="0"/>
          <w:color w:val="auto"/>
          <w:sz w:val="21"/>
          <w:szCs w:val="21"/>
        </w:rPr>
      </w:pPr>
      <w:r>
        <w:rPr>
          <w:rStyle w:val="9"/>
          <w:rFonts w:hint="eastAsia" w:ascii="Arial" w:hAnsi="Arial"/>
          <w:smallCaps w:val="0"/>
          <w:color w:val="auto"/>
          <w:sz w:val="21"/>
          <w:szCs w:val="21"/>
        </w:rPr>
        <w:t>本课程将分为理论面与实务面，将于第一天透过生动与案例讲解MTP课程内容，第二天透过沙盘让管理的课程丰富化、趣味化，在模拟训练中学员将全面地体验与了解管理者的任务！学员将综观管理的全貌，让学员从技能走向全面管理的专业能力。</w:t>
      </w:r>
    </w:p>
    <w:p>
      <w:pPr>
        <w:pStyle w:val="8"/>
        <w:spacing w:line="440" w:lineRule="exact"/>
        <w:ind w:firstLine="357"/>
        <w:rPr>
          <w:rStyle w:val="9"/>
          <w:rFonts w:hint="eastAsia" w:ascii="Arial" w:hAnsi="Arial"/>
          <w:smallCaps w:val="0"/>
          <w:color w:val="auto"/>
          <w:sz w:val="21"/>
          <w:szCs w:val="21"/>
        </w:rPr>
      </w:pPr>
      <w:r>
        <w:rPr>
          <w:rStyle w:val="9"/>
          <w:rFonts w:hint="eastAsia" w:ascii="Arial" w:hAnsi="Arial"/>
          <w:smallCaps w:val="0"/>
          <w:color w:val="auto"/>
          <w:sz w:val="21"/>
          <w:szCs w:val="21"/>
        </w:rPr>
        <w:t>本课程让管理者能从目标导向，到过程导向。内容安排从认识职业经理人的角色、任务开始（目标管理），制订计划（计划管理）、团队中的沟通与协调、团队建设与领导力提升、部属培育、团队中问题发现、分析、解决问题、危机处理等综合素质的提升。</w:t>
      </w:r>
    </w:p>
    <w:p>
      <w:pPr>
        <w:widowControl w:val="0"/>
        <w:spacing w:line="440" w:lineRule="exact"/>
        <w:rPr>
          <w:rFonts w:hint="eastAsia" w:ascii="宋体" w:hAnsi="宋体"/>
          <w:color w:val="000000"/>
          <w:spacing w:val="20"/>
        </w:rPr>
      </w:pPr>
      <w:bookmarkStart w:id="0" w:name="_GoBack"/>
      <w:r>
        <w:rPr>
          <w:rFonts w:hint="eastAsia" w:ascii="宋体" w:hAnsi="宋体"/>
          <w:color w:val="000000"/>
          <w:spacing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45085</wp:posOffset>
                </wp:positionV>
                <wp:extent cx="5372100" cy="276225"/>
                <wp:effectExtent l="0" t="4445" r="0" b="50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1" name="直接连接符 1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课程内容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9pt;margin-top:3.55pt;height:21.75pt;width:423pt;z-index:251659264;mso-width-relative:page;mso-height-relative:page;" coordorigin="1134,4464" coordsize="9840,555" o:gfxdata="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3t3YP7sAAADa&#10;AAAADwAAAGRycy9kb3ducmV2LnhtbEVPyWrDMBC9F/IPYgq91XJKMMW1nENKtkshaUPwbbDGC7VG&#10;jqXG7t9XgUBPw+Otky0n04krDa61rGAexSCIS6tbrhV8fa6fX0E4j6yxs0wKfsnBMp89ZJhqO/KB&#10;rkdfixDCLkUFjfd9KqUrGzLoItsTB66yg0Ef4FBLPeAYwk0nX+I4kQZbDg0N9rRqqPw+/hgFH4Y3&#10;28X+curGfbI9m6qoV++FUk+P8/gNhKfJ/4vv7p0O8+H2yu3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t3YP7sAAADa&#10;AAAADwAAAAAAAAABACAAAAAiAAAAZHJzL2Rvd25yZXYueG1sUEsBAhQAFAAAAAgAh07iQDMvBZ47&#10;AAAAOQAAABAAAAAAAAAAAQAgAAAACgEAAGRycy9zaGFwZXhtbC54bWxQSwUGAAAAAAYABgBbAQAA&#10;tAMAAAAA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FJkXLLoAAADa&#10;AAAADwAAAGRycy9kb3ducmV2LnhtbEWPT4vCMBTE74LfITzBmyZVkaWaFhEWVvCw6oLXR/Nsi81L&#10;aVL/fHsjLHgcZuY3zDp/2EbcqPO1Yw3JVIEgLpypudTwd/qefIHwAdlg45g0PMlDng0Ha0yNu/OB&#10;bsdQighhn6KGKoQ2ldIXFVn0U9cSR+/iOoshyq6UpsN7hNtGzpRaSos1x4UKW9pWVFyPvdWw3+Cu&#10;lUr9Jr4+nM59v9jN3ULr8ShRKxCBHuET/m//GA0zeF+JN0Bm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UmRcsugAAANoA&#10;AAAPAAAAAAAAAAEAIAAAACIAAABkcnMvZG93bnJldi54bWxQSwECFAAUAAAACACHTuJAMy8FnjsA&#10;AAA5AAAAEAAAAAAAAAABACAAAAAJAQAAZHJzL3NoYXBleG1sLnhtbFBLBQYAAAAABgAGAFsBAACz&#10;AwAAAAA=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课程内容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</w:p>
    <w:p>
      <w:pPr>
        <w:widowControl w:val="0"/>
        <w:spacing w:line="440" w:lineRule="exact"/>
        <w:rPr>
          <w:rFonts w:hint="eastAsia" w:ascii="宋体" w:hAnsi="宋体"/>
          <w:color w:val="000000"/>
          <w:spacing w:val="20"/>
        </w:rPr>
      </w:pPr>
    </w:p>
    <w:p>
      <w:pPr>
        <w:widowControl w:val="0"/>
        <w:numPr>
          <w:ilvl w:val="0"/>
          <w:numId w:val="1"/>
        </w:numPr>
        <w:snapToGrid w:val="0"/>
        <w:spacing w:line="440" w:lineRule="exact"/>
        <w:jc w:val="both"/>
        <w:rPr>
          <w:rFonts w:ascii="宋体" w:hAnsi="宋体" w:cs="宋体"/>
          <w:b/>
          <w:color w:val="000000"/>
        </w:rPr>
        <w:sectPr>
          <w:headerReference r:id="rId3" w:type="default"/>
          <w:footerReference r:id="rId4" w:type="default"/>
          <w:pgSz w:w="11906" w:h="16838"/>
          <w:pgMar w:top="1089" w:right="1701" w:bottom="1440" w:left="1758" w:header="851" w:footer="992" w:gutter="0"/>
          <w:cols w:space="720" w:num="1"/>
          <w:docGrid w:type="lines" w:linePitch="312" w:charSpace="0"/>
        </w:sectPr>
      </w:pPr>
    </w:p>
    <w:p>
      <w:pPr>
        <w:pStyle w:val="5"/>
        <w:spacing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第一部分：任务管理</w:t>
      </w:r>
    </w:p>
    <w:p>
      <w:pPr>
        <w:pStyle w:val="5"/>
        <w:numPr>
          <w:ilvl w:val="0"/>
          <w:numId w:val="2"/>
        </w:numPr>
        <w:spacing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目标管理</w:t>
      </w:r>
    </w:p>
    <w:p>
      <w:pPr>
        <w:pStyle w:val="5"/>
        <w:numPr>
          <w:ilvl w:val="0"/>
          <w:numId w:val="3"/>
        </w:numPr>
        <w:spacing w:line="4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以SMART原则，进行项目分割，安排公司计划，确保交货期与交货品质。</w:t>
      </w:r>
    </w:p>
    <w:p>
      <w:pPr>
        <w:pStyle w:val="5"/>
        <w:numPr>
          <w:ilvl w:val="0"/>
          <w:numId w:val="2"/>
        </w:numPr>
        <w:spacing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计划管理</w:t>
      </w:r>
    </w:p>
    <w:p>
      <w:pPr>
        <w:pStyle w:val="5"/>
        <w:numPr>
          <w:ilvl w:val="0"/>
          <w:numId w:val="4"/>
        </w:numPr>
        <w:spacing w:line="4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以细节决定成败的观念，发挥工作流程细节化，将人、事、时、地、物、方法等细节化，让计划明确、让流程顺畅、让潜在问题减少。</w:t>
      </w:r>
    </w:p>
    <w:p>
      <w:pPr>
        <w:pStyle w:val="5"/>
        <w:spacing w:line="4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第二部分：问题分析与解决</w:t>
      </w:r>
    </w:p>
    <w:p>
      <w:pPr>
        <w:pStyle w:val="5"/>
        <w:numPr>
          <w:ilvl w:val="0"/>
          <w:numId w:val="2"/>
        </w:numPr>
        <w:spacing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问题分析与解决</w:t>
      </w:r>
    </w:p>
    <w:p>
      <w:pPr>
        <w:pStyle w:val="5"/>
        <w:numPr>
          <w:ilvl w:val="0"/>
          <w:numId w:val="5"/>
        </w:numPr>
        <w:spacing w:line="4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学习问题分析后的解决方案，提升看问题与解决问题的能力。</w:t>
      </w:r>
    </w:p>
    <w:p>
      <w:pPr>
        <w:pStyle w:val="5"/>
        <w:spacing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第三部分：MTP管理技能提升</w:t>
      </w:r>
    </w:p>
    <w:p>
      <w:pPr>
        <w:pStyle w:val="5"/>
        <w:numPr>
          <w:ilvl w:val="0"/>
          <w:numId w:val="2"/>
        </w:numPr>
        <w:spacing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工作分配与授权</w:t>
      </w:r>
    </w:p>
    <w:p>
      <w:pPr>
        <w:pStyle w:val="5"/>
        <w:numPr>
          <w:ilvl w:val="0"/>
          <w:numId w:val="6"/>
        </w:numPr>
        <w:spacing w:line="4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利用5格人格特性进行角色扮演，让学员学会观察人员的人格特性、及专业，并安排该角色的职务。</w:t>
      </w:r>
    </w:p>
    <w:p>
      <w:pPr>
        <w:pStyle w:val="5"/>
        <w:numPr>
          <w:ilvl w:val="0"/>
          <w:numId w:val="6"/>
        </w:numPr>
        <w:spacing w:line="4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训练学员针对不同的角色与职务下达任务、进行工作追踪，学习授权的方式与时机点。</w:t>
      </w:r>
    </w:p>
    <w:p>
      <w:pPr>
        <w:pStyle w:val="5"/>
        <w:numPr>
          <w:ilvl w:val="0"/>
          <w:numId w:val="2"/>
        </w:numPr>
        <w:spacing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沟通与冲突管理</w:t>
      </w:r>
    </w:p>
    <w:p>
      <w:pPr>
        <w:pStyle w:val="5"/>
        <w:numPr>
          <w:ilvl w:val="0"/>
          <w:numId w:val="7"/>
        </w:numPr>
        <w:spacing w:line="4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利用冲突事件案例，让学员学习冲突管理的当下处理及日后的预防措施。</w:t>
      </w:r>
    </w:p>
    <w:p>
      <w:pPr>
        <w:pStyle w:val="5"/>
        <w:numPr>
          <w:ilvl w:val="0"/>
          <w:numId w:val="7"/>
        </w:numPr>
        <w:spacing w:line="4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利用冲突事件案例，让学员了解沟通模式，加强学员的沟通能力。</w:t>
      </w:r>
    </w:p>
    <w:p>
      <w:pPr>
        <w:pStyle w:val="5"/>
        <w:numPr>
          <w:ilvl w:val="0"/>
          <w:numId w:val="2"/>
        </w:numPr>
        <w:spacing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部属培育</w:t>
      </w:r>
    </w:p>
    <w:p>
      <w:pPr>
        <w:pStyle w:val="5"/>
        <w:numPr>
          <w:ilvl w:val="0"/>
          <w:numId w:val="8"/>
        </w:numPr>
        <w:spacing w:line="4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加强管理者对下属培育的重要性与技巧提升。</w:t>
      </w:r>
    </w:p>
    <w:p>
      <w:pPr>
        <w:pStyle w:val="5"/>
        <w:numPr>
          <w:ilvl w:val="0"/>
          <w:numId w:val="2"/>
        </w:numPr>
        <w:spacing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团队建设与激励</w:t>
      </w:r>
    </w:p>
    <w:p>
      <w:pPr>
        <w:widowControl w:val="0"/>
        <w:numPr>
          <w:ilvl w:val="0"/>
          <w:numId w:val="8"/>
        </w:numPr>
        <w:spacing w:line="440" w:lineRule="exact"/>
        <w:jc w:val="both"/>
        <w:rPr>
          <w:rFonts w:hint="eastAsia" w:ascii="宋体" w:hAnsi="宋体" w:cs="Arial"/>
          <w:sz w:val="21"/>
          <w:szCs w:val="21"/>
        </w:rPr>
      </w:pPr>
      <w:r>
        <w:rPr>
          <w:rFonts w:hint="eastAsia" w:ascii="宋体" w:hAnsi="宋体" w:cs="Arial"/>
          <w:sz w:val="21"/>
          <w:szCs w:val="21"/>
        </w:rPr>
        <w:t>利用游戏体会团队精神的重要，发现团队建设的模式，</w:t>
      </w:r>
    </w:p>
    <w:p>
      <w:pPr>
        <w:widowControl w:val="0"/>
        <w:numPr>
          <w:ilvl w:val="0"/>
          <w:numId w:val="8"/>
        </w:numPr>
        <w:spacing w:line="440" w:lineRule="exact"/>
        <w:jc w:val="both"/>
        <w:rPr>
          <w:rFonts w:hint="eastAsia" w:ascii="宋体" w:hAnsi="宋体" w:cs="Arial"/>
          <w:sz w:val="21"/>
          <w:szCs w:val="21"/>
        </w:rPr>
      </w:pPr>
      <w:r>
        <w:rPr>
          <w:rFonts w:hint="eastAsia" w:ascii="宋体" w:hAnsi="宋体" w:cs="Arial"/>
          <w:sz w:val="21"/>
          <w:szCs w:val="21"/>
        </w:rPr>
        <w:t>分析下属的不同个性与需求，激励刺激的反应，在演练中提供多种激励模式，让学员学习与运用。</w:t>
      </w:r>
    </w:p>
    <w:p>
      <w:pPr>
        <w:widowControl w:val="0"/>
        <w:spacing w:line="440" w:lineRule="exact"/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144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spacing w:before="72" w:after="144"/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5px;height:15px" o:bullet="t">
        <v:imagedata r:id="rId1" o:title=""/>
      </v:shape>
    </w:pict>
  </w:numPicBullet>
  <w:numPicBullet w:numPicBulletId="1">
    <w:pict>
      <v:shape id="1" type="#_x0000_t75" style="width:15px;height:15px" o:bullet="t">
        <v:imagedata r:id="rId2" o:title=""/>
      </v:shape>
    </w:pict>
  </w:numPicBullet>
  <w:numPicBullet w:numPicBulletId="2">
    <w:pict>
      <v:shape id="2" type="#_x0000_t75" style="width:15px;height:15px" o:bullet="t">
        <v:imagedata r:id="rId3" o:title=""/>
      </v:shape>
    </w:pict>
  </w:numPicBullet>
  <w:numPicBullet w:numPicBulletId="3">
    <w:pict>
      <v:shape id="3" type="#_x0000_t75" style="width:15px;height:15px" o:bullet="t">
        <v:imagedata r:id="rId4" o:title=""/>
      </v:shape>
    </w:pict>
  </w:numPicBullet>
  <w:numPicBullet w:numPicBulletId="4">
    <w:pict>
      <v:shape id="4" type="#_x0000_t75" style="width:15px;height:15px" o:bullet="t">
        <v:imagedata r:id="rId5" o:title=""/>
      </v:shape>
    </w:pict>
  </w:numPicBullet>
  <w:numPicBullet w:numPicBulletId="5">
    <w:pict>
      <v:shape id="5" type="#_x0000_t75" style="width:15px;height:15px" o:bullet="t">
        <v:imagedata r:id="rId6" o:title=""/>
      </v:shape>
    </w:pict>
  </w:numPicBullet>
  <w:abstractNum w:abstractNumId="0">
    <w:nsid w:val="006A7F61"/>
    <w:multiLevelType w:val="multilevel"/>
    <w:tmpl w:val="006A7F6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10E6BA4"/>
    <w:multiLevelType w:val="multilevel"/>
    <w:tmpl w:val="110E6BA4"/>
    <w:lvl w:ilvl="0" w:tentative="0">
      <w:start w:val="1"/>
      <w:numFmt w:val="bullet"/>
      <w:lvlText w:val=""/>
      <w:lvlPicBulletId w:val="3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2">
    <w:nsid w:val="1314160F"/>
    <w:multiLevelType w:val="multilevel"/>
    <w:tmpl w:val="1314160F"/>
    <w:lvl w:ilvl="0" w:tentative="0">
      <w:start w:val="1"/>
      <w:numFmt w:val="bullet"/>
      <w:lvlText w:val=""/>
      <w:lvlPicBulletId w:val="2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3">
    <w:nsid w:val="209640BC"/>
    <w:multiLevelType w:val="multilevel"/>
    <w:tmpl w:val="209640BC"/>
    <w:lvl w:ilvl="0" w:tentative="0">
      <w:start w:val="1"/>
      <w:numFmt w:val="bullet"/>
      <w:lvlText w:val=""/>
      <w:lvlPicBulletId w:val="4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4">
    <w:nsid w:val="2779187A"/>
    <w:multiLevelType w:val="multilevel"/>
    <w:tmpl w:val="2779187A"/>
    <w:lvl w:ilvl="0" w:tentative="0">
      <w:start w:val="1"/>
      <w:numFmt w:val="bullet"/>
      <w:lvlText w:val=""/>
      <w:lvlJc w:val="left"/>
      <w:pPr>
        <w:tabs>
          <w:tab w:val="left" w:pos="420"/>
        </w:tabs>
        <w:ind w:left="420" w:hanging="420"/>
      </w:pPr>
      <w:rPr>
        <w:rFonts w:hint="default" w:ascii="Symbol" w:hAnsi="Symbol"/>
        <w:sz w:val="28"/>
        <w:szCs w:val="28"/>
      </w:rPr>
    </w:lvl>
    <w:lvl w:ilvl="1" w:tentative="0">
      <w:start w:val="1"/>
      <w:numFmt w:val="bullet"/>
      <w:lvlText w:val="◇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宋体"/>
      </w:rPr>
    </w:lvl>
    <w:lvl w:ilvl="2" w:tentative="0">
      <w:start w:val="1"/>
      <w:numFmt w:val="bullet"/>
      <w:lvlText w:val="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</w:abstractNum>
  <w:abstractNum w:abstractNumId="5">
    <w:nsid w:val="3A812742"/>
    <w:multiLevelType w:val="multilevel"/>
    <w:tmpl w:val="3A812742"/>
    <w:lvl w:ilvl="0" w:tentative="0">
      <w:start w:val="1"/>
      <w:numFmt w:val="bullet"/>
      <w:lvlText w:val=""/>
      <w:lvlPicBulletId w:val="0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6">
    <w:nsid w:val="72020C5D"/>
    <w:multiLevelType w:val="multilevel"/>
    <w:tmpl w:val="72020C5D"/>
    <w:lvl w:ilvl="0" w:tentative="0">
      <w:start w:val="1"/>
      <w:numFmt w:val="bullet"/>
      <w:lvlText w:val=""/>
      <w:lvlPicBulletId w:val="5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7E0E40E1"/>
    <w:multiLevelType w:val="multilevel"/>
    <w:tmpl w:val="7E0E40E1"/>
    <w:lvl w:ilvl="0" w:tentative="0">
      <w:start w:val="1"/>
      <w:numFmt w:val="bullet"/>
      <w:lvlText w:val=""/>
      <w:lvlPicBulletId w:val="1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54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  <w:lang w:eastAsia="en-US"/>
    </w:rPr>
  </w:style>
  <w:style w:type="paragraph" w:customStyle="1" w:styleId="8">
    <w:name w:val="yps"/>
    <w:basedOn w:val="1"/>
    <w:qFormat/>
    <w:uiPriority w:val="0"/>
    <w:pPr>
      <w:spacing w:before="100" w:beforeAutospacing="1" w:after="100" w:afterAutospacing="1" w:line="300" w:lineRule="atLeast"/>
      <w:ind w:firstLine="360"/>
      <w:jc w:val="both"/>
    </w:pPr>
    <w:rPr>
      <w:rFonts w:ascii="ˎ̥" w:hAnsi="ˎ̥" w:cs="宋体"/>
      <w:smallCaps/>
      <w:color w:val="333333"/>
      <w:sz w:val="18"/>
      <w:szCs w:val="18"/>
    </w:rPr>
  </w:style>
  <w:style w:type="character" w:customStyle="1" w:styleId="9">
    <w:name w:val="yps1"/>
    <w:uiPriority w:val="0"/>
    <w:rPr>
      <w:rFonts w:hint="default" w:ascii="ˎ̥" w:hAnsi="ˎ̥"/>
      <w:smallCaps/>
      <w:color w:val="333333"/>
      <w:spacing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2021-08-05T05:18:56Z</dcterms:created>
  <dc:creator>shizi06</dc:creator>
  <cp:lastModifiedBy>蓉儿</cp:lastModifiedBy>
  <dcterms:modified xsi:type="dcterms:W3CDTF">2021-08-05T05:19:05Z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0B1A2FF971C24D598D45A9E3D87CCDC3</vt:lpwstr>
  </property>
</Properties>
</file>