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1"/>
        </w:numPr>
        <w:spacing w:after="240"/>
        <w:jc w:val="both"/>
        <w:rPr>
          <w:rFonts w:hint="eastAsia" w:ascii="宋体" w:hAnsi="宋体"/>
          <w:i w:val="0"/>
          <w:color w:val="000080"/>
          <w:sz w:val="44"/>
          <w:szCs w:val="44"/>
        </w:rPr>
      </w:pPr>
      <w:bookmarkStart w:id="0" w:name="_Toc351046154"/>
      <w:bookmarkStart w:id="1" w:name="_Toc351048320"/>
      <w:r>
        <w:rPr>
          <w:rFonts w:hint="eastAsia" w:ascii="宋体" w:hAnsi="宋体"/>
          <w:i w:val="0"/>
          <w:color w:val="000080"/>
          <w:sz w:val="44"/>
          <w:szCs w:val="44"/>
        </w:rPr>
        <w:t>对公业务团队整体效能提升</w:t>
      </w:r>
      <w:bookmarkEnd w:id="0"/>
      <w:bookmarkEnd w:id="1"/>
    </w:p>
    <w:p>
      <w:pPr>
        <w:rPr>
          <w:rFonts w:hint="eastAsia" w:ascii="Arial Unicode MS" w:hAnsi="Arial Unicode MS" w:cs="Arial Unicode MS"/>
          <w:color w:val="333333"/>
          <w:sz w:val="21"/>
          <w:szCs w:val="21"/>
        </w:rPr>
      </w:pPr>
      <w:r>
        <w:rPr>
          <w:rFonts w:hint="eastAsia"/>
          <w:b/>
          <w:color w:val="333333"/>
          <w:sz w:val="21"/>
          <w:szCs w:val="21"/>
        </w:rPr>
        <w:t>受训对象：</w:t>
      </w:r>
      <w:r>
        <w:rPr>
          <w:rFonts w:hint="eastAsia" w:ascii="Arial Unicode MS" w:hAnsi="Arial Unicode MS" w:eastAsia="Arial Unicode MS" w:cs="Arial Unicode MS"/>
          <w:color w:val="333333"/>
          <w:sz w:val="21"/>
          <w:szCs w:val="21"/>
        </w:rPr>
        <w:t>农行支行对公业务主管行长</w:t>
      </w:r>
    </w:p>
    <w:p>
      <w:pPr>
        <w:rPr>
          <w:rFonts w:hint="eastAsia" w:ascii="Arial Unicode MS" w:hAnsi="Arial Unicode MS" w:cs="Arial Unicode MS"/>
          <w:color w:val="333333"/>
          <w:sz w:val="21"/>
          <w:szCs w:val="21"/>
        </w:rPr>
      </w:pPr>
    </w:p>
    <w:p>
      <w:pPr>
        <w:pStyle w:val="5"/>
        <w:spacing w:before="75" w:beforeAutospacing="0" w:after="0" w:afterAutospacing="0" w:line="375" w:lineRule="atLeast"/>
        <w:rPr>
          <w:rFonts w:hint="eastAsia" w:eastAsia="宋体"/>
          <w:b/>
          <w:color w:val="333333"/>
          <w:sz w:val="21"/>
          <w:szCs w:val="21"/>
          <w:lang w:eastAsia="zh-CN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  <w:r>
        <w:rPr>
          <w:rFonts w:hint="eastAsia"/>
          <w:b/>
          <w:color w:val="333333"/>
          <w:sz w:val="21"/>
          <w:szCs w:val="21"/>
          <w:lang w:eastAsia="zh-CN"/>
        </w:rPr>
        <w:t>课程大纲：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b/>
          <w:color w:val="333333"/>
          <w:sz w:val="21"/>
          <w:szCs w:val="21"/>
          <w:lang w:eastAsia="zh-CN"/>
        </w:rPr>
      </w:pPr>
      <w:r>
        <w:rPr>
          <w:rFonts w:hint="eastAsia"/>
          <w:b/>
          <w:color w:val="333333"/>
          <w:sz w:val="21"/>
          <w:szCs w:val="21"/>
          <w:lang w:eastAsia="zh-CN"/>
        </w:rPr>
        <w:t>1、综合履职能力考核要求：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规划能力——协助行长制定本支行的工作计划，对辖内公司银行业务发展进行规划与拓展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沟通和协调能力——与上级相关部门做好各项沟通和协调工作。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团队领导力——协助行长进行支行日常经营和管理、制度建设、团队建设等工作。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业务统筹能力——制定辖内业务发展计划和市场营销方案，人员培养、费用奖金等分配方案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业务开拓能力——组织支行客户的营销、维护和管理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营销管理能力——协助行长开展银行业务的营销管理，完成本支行绩效考核目标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产品创新能力——提出产品创新需求，配合上级行进行产品开发，推动新产品推广实施</w:t>
      </w:r>
    </w:p>
    <w:p>
      <w:pPr>
        <w:pStyle w:val="5"/>
        <w:spacing w:before="75" w:beforeAutospacing="0" w:after="0" w:afterAutospacing="0" w:line="375" w:lineRule="atLeast"/>
        <w:rPr>
          <w:b/>
          <w:color w:val="333333"/>
          <w:sz w:val="21"/>
          <w:szCs w:val="21"/>
          <w:lang w:eastAsia="zh-CN"/>
        </w:rPr>
        <w:sectPr>
          <w:type w:val="continuous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pStyle w:val="5"/>
        <w:spacing w:before="75" w:beforeAutospacing="0" w:after="0" w:afterAutospacing="0" w:line="375" w:lineRule="atLeast"/>
        <w:rPr>
          <w:rFonts w:hint="eastAsia"/>
          <w:b/>
          <w:color w:val="333333"/>
          <w:sz w:val="21"/>
          <w:szCs w:val="21"/>
          <w:lang w:eastAsia="zh-CN"/>
        </w:rPr>
      </w:pPr>
      <w:r>
        <w:rPr>
          <w:rFonts w:hint="eastAsia"/>
          <w:b/>
          <w:color w:val="333333"/>
          <w:sz w:val="21"/>
          <w:szCs w:val="21"/>
          <w:lang w:eastAsia="zh-CN"/>
        </w:rPr>
        <w:t>2、主管对公业务副职考核指标要求：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本外币对公存款增量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人民币机构存款增量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外汇对公存款增量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本外币同业存款增量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人民币对公实体贷款增量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小企业贷款增量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对公中间业务收入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对公国际业务收入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国际结算量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贵宾客户增量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对公法人优质客户增量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对公有效结算账户增量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国际业务有效账户增量</w:t>
      </w:r>
    </w:p>
    <w:p>
      <w:pPr>
        <w:pStyle w:val="5"/>
        <w:spacing w:before="75" w:beforeAutospacing="0" w:after="0" w:afterAutospacing="0" w:line="375" w:lineRule="atLeast"/>
        <w:rPr>
          <w:rFonts w:eastAsia="宋体"/>
          <w:color w:val="333333"/>
          <w:sz w:val="21"/>
          <w:szCs w:val="21"/>
          <w:lang w:eastAsia="zh-CN"/>
        </w:r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5px;height:15px" o:bullet="t">
        <v:imagedata r:id="rId1" o:title=""/>
      </v:shape>
    </w:pict>
  </w:numPicBullet>
  <w:abstractNum w:abstractNumId="0">
    <w:nsid w:val="1ABC4A6B"/>
    <w:multiLevelType w:val="multilevel"/>
    <w:tmpl w:val="1ABC4A6B"/>
    <w:lvl w:ilvl="0" w:tentative="0">
      <w:start w:val="1"/>
      <w:numFmt w:val="japaneseCounting"/>
      <w:lvlText w:val="%1、"/>
      <w:lvlJc w:val="left"/>
      <w:pPr>
        <w:tabs>
          <w:tab w:val="left" w:pos="885"/>
        </w:tabs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56"/>
        </w:tabs>
        <w:ind w:left="1056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6"/>
        </w:tabs>
        <w:ind w:left="1476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6"/>
        </w:tabs>
        <w:ind w:left="1896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6"/>
        </w:tabs>
        <w:ind w:left="2316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6"/>
        </w:tabs>
        <w:ind w:left="2736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6"/>
        </w:tabs>
        <w:ind w:left="3156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6"/>
        </w:tabs>
        <w:ind w:left="3576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6"/>
        </w:tabs>
        <w:ind w:left="3996" w:hanging="420"/>
      </w:pPr>
    </w:lvl>
  </w:abstractNum>
  <w:abstractNum w:abstractNumId="1">
    <w:nsid w:val="2ACC0A6F"/>
    <w:multiLevelType w:val="multilevel"/>
    <w:tmpl w:val="2ACC0A6F"/>
    <w:lvl w:ilvl="0" w:tentative="0">
      <w:start w:val="1"/>
      <w:numFmt w:val="bullet"/>
      <w:lvlText w:val=""/>
      <w:lvlPicBulletId w:val="0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624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</w:pPr>
    <w:rPr>
      <w:rFonts w:ascii="Arial Unicode MS" w:hAnsi="Arial Unicode MS" w:eastAsia="Arial Unicode MS" w:cs="Arial Unicode MS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2021-08-05T03:50:48Z</dcterms:created>
  <dc:creator>shizi06</dc:creator>
  <cp:lastModifiedBy>蓉儿</cp:lastModifiedBy>
  <dcterms:modified xsi:type="dcterms:W3CDTF">2021-08-05T03:51:09Z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AA114123CE4B43CA852DFC9B4252402E</vt:lpwstr>
  </property>
</Properties>
</file>