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/>
          <w:b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b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b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b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b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b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_GBK" w:hAnsi="仿宋" w:eastAsia="方正小标宋_GBK"/>
          <w:bCs/>
          <w:sz w:val="44"/>
          <w:szCs w:val="44"/>
          <w:lang w:val="en-US" w:eastAsia="zh-Hans"/>
        </w:rPr>
      </w:pPr>
      <w:r>
        <w:rPr>
          <w:rStyle w:val="8"/>
          <w:rFonts w:hint="eastAsia" w:ascii="方正小标宋_GBK" w:hAnsi="仿宋" w:eastAsia="方正小标宋_GBK"/>
          <w:b w:val="0"/>
          <w:sz w:val="44"/>
          <w:szCs w:val="44"/>
          <w:lang w:val="en-US" w:eastAsia="zh-Hans"/>
        </w:rPr>
        <w:t>新形势下的国企内控管理</w:t>
      </w:r>
      <w:r>
        <w:rPr>
          <w:rFonts w:hint="eastAsia" w:ascii="方正小标宋_GBK" w:hAnsi="仿宋" w:eastAsia="方正小标宋_GBK"/>
          <w:bCs/>
          <w:sz w:val="44"/>
          <w:szCs w:val="44"/>
        </w:rPr>
        <w:t>专题</w:t>
      </w:r>
      <w:r>
        <w:rPr>
          <w:rFonts w:hint="eastAsia" w:ascii="方正小标宋_GBK" w:hAnsi="仿宋" w:eastAsia="方正小标宋_GBK"/>
          <w:bCs/>
          <w:sz w:val="44"/>
          <w:szCs w:val="44"/>
          <w:lang w:val="en-US" w:eastAsia="zh-Hans"/>
        </w:rPr>
        <w:t>培训班</w:t>
      </w:r>
    </w:p>
    <w:p>
      <w:pPr>
        <w:spacing w:line="600" w:lineRule="exact"/>
        <w:jc w:val="center"/>
        <w:rPr>
          <w:rFonts w:ascii="方正小标宋_GBK" w:hAnsi="仿宋" w:eastAsia="方正小标宋_GBK"/>
          <w:bCs/>
          <w:sz w:val="44"/>
          <w:szCs w:val="44"/>
        </w:rPr>
      </w:pPr>
      <w:r>
        <w:rPr>
          <w:rFonts w:hint="eastAsia" w:ascii="方正小标宋_GBK" w:hAnsi="仿宋" w:eastAsia="方正小标宋_GBK"/>
          <w:bCs/>
          <w:sz w:val="44"/>
          <w:szCs w:val="44"/>
          <w:lang w:val="en-US" w:eastAsia="zh-Hans"/>
        </w:rPr>
        <w:t>课程大纲</w:t>
      </w:r>
      <w:bookmarkStart w:id="0" w:name="_GoBack"/>
      <w:bookmarkEnd w:id="0"/>
    </w:p>
    <w:p>
      <w:pPr>
        <w:pStyle w:val="6"/>
        <w:shd w:val="clear" w:color="auto" w:fill="FFFFFF"/>
        <w:spacing w:before="0" w:beforeAutospacing="0" w:after="0" w:afterAutospacing="0" w:line="600" w:lineRule="exact"/>
        <w:jc w:val="center"/>
        <w:textAlignment w:val="baseline"/>
        <w:rPr>
          <w:rStyle w:val="8"/>
          <w:rFonts w:ascii="仿宋" w:hAnsi="仿宋" w:eastAsia="仿宋"/>
          <w:sz w:val="32"/>
          <w:szCs w:val="32"/>
        </w:rPr>
      </w:pPr>
    </w:p>
    <w:p>
      <w:pPr>
        <w:pStyle w:val="6"/>
        <w:shd w:val="clear" w:color="auto" w:fill="FFFFFF"/>
        <w:spacing w:before="0" w:beforeAutospacing="0" w:after="0" w:afterAutospacing="0" w:line="600" w:lineRule="exact"/>
        <w:textAlignment w:val="baseline"/>
        <w:rPr>
          <w:rFonts w:hint="eastAsia" w:ascii="仿宋" w:hAnsi="仿宋" w:eastAsia="仿宋"/>
          <w:b/>
          <w:bCs/>
          <w:sz w:val="32"/>
          <w:szCs w:val="32"/>
        </w:rPr>
      </w:pPr>
    </w:p>
    <w:p>
      <w:pPr>
        <w:pStyle w:val="6"/>
        <w:shd w:val="clear" w:color="auto" w:fill="FFFFFF"/>
        <w:spacing w:before="0" w:beforeAutospacing="0" w:after="0" w:afterAutospacing="0" w:line="600" w:lineRule="exact"/>
        <w:ind w:firstLine="482" w:firstLineChars="150"/>
        <w:textAlignment w:val="baseline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一、培训需求</w:t>
      </w:r>
    </w:p>
    <w:p>
      <w:pPr>
        <w:pStyle w:val="6"/>
        <w:shd w:val="clear" w:color="auto" w:fill="FFFFFF"/>
        <w:spacing w:before="0" w:beforeAutospacing="0" w:after="0" w:afterAutospacing="0" w:line="600" w:lineRule="exact"/>
        <w:ind w:firstLine="630"/>
        <w:textAlignment w:val="baseline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1.工程监督的重难点，即工程项目全过程（招投标、前期、实施阶段、结算阶段）监督各阶段的重点内容。</w:t>
      </w:r>
    </w:p>
    <w:p>
      <w:pPr>
        <w:pStyle w:val="6"/>
        <w:shd w:val="clear" w:color="auto" w:fill="FFFFFF"/>
        <w:spacing w:before="0" w:beforeAutospacing="0" w:after="0" w:afterAutospacing="0" w:line="600" w:lineRule="exact"/>
        <w:ind w:firstLine="630"/>
        <w:textAlignment w:val="baseline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2.内控管理实务  </w:t>
      </w:r>
    </w:p>
    <w:p>
      <w:pPr>
        <w:pStyle w:val="6"/>
        <w:shd w:val="clear" w:color="auto" w:fill="FFFFFF"/>
        <w:spacing w:before="0" w:beforeAutospacing="0" w:after="0" w:afterAutospacing="0" w:line="600" w:lineRule="exact"/>
        <w:ind w:firstLine="630"/>
        <w:textAlignment w:val="baseline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3.风控、内控、合规的区别与界限。企业合规管理实际操作。</w:t>
      </w:r>
    </w:p>
    <w:p>
      <w:pPr>
        <w:pStyle w:val="6"/>
        <w:shd w:val="clear" w:color="auto" w:fill="FFFFFF"/>
        <w:spacing w:before="0" w:beforeAutospacing="0" w:after="0" w:afterAutospacing="0" w:line="600" w:lineRule="exact"/>
        <w:ind w:firstLine="630"/>
        <w:textAlignment w:val="baseline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二、培训对象</w:t>
      </w:r>
    </w:p>
    <w:p>
      <w:pPr>
        <w:pStyle w:val="6"/>
        <w:shd w:val="clear" w:color="auto" w:fill="FFFFFF"/>
        <w:spacing w:before="0" w:beforeAutospacing="0" w:after="0" w:afterAutospacing="0" w:line="600" w:lineRule="exact"/>
        <w:ind w:firstLine="630"/>
        <w:textAlignment w:val="baseline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国资委监管下的政府投资平台公司监事会监事（专、兼职监事，职工监事等），风控、内控、合规等管理人员。</w:t>
      </w:r>
    </w:p>
    <w:p>
      <w:pPr>
        <w:pStyle w:val="6"/>
        <w:numPr>
          <w:ilvl w:val="0"/>
          <w:numId w:val="1"/>
        </w:numPr>
        <w:shd w:val="clear" w:color="auto" w:fill="FFFFFF"/>
        <w:spacing w:before="0" w:beforeAutospacing="0" w:after="0" w:afterAutospacing="0" w:line="600" w:lineRule="exact"/>
        <w:ind w:firstLine="630"/>
        <w:textAlignment w:val="baseline"/>
        <w:rPr>
          <w:rFonts w:hint="eastAsia" w:ascii="仿宋" w:hAnsi="仿宋" w:eastAsia="仿宋"/>
          <w:b/>
          <w:bCs/>
          <w:sz w:val="32"/>
          <w:szCs w:val="32"/>
          <w:lang w:val="en-US" w:eastAsia="zh-Hans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Hans"/>
        </w:rPr>
        <w:t>培训要求</w:t>
      </w:r>
    </w:p>
    <w:p>
      <w:pPr>
        <w:pStyle w:val="6"/>
        <w:numPr>
          <w:numId w:val="0"/>
        </w:numPr>
        <w:shd w:val="clear" w:color="auto" w:fill="FFFFFF"/>
        <w:spacing w:before="0" w:beforeAutospacing="0" w:after="0" w:afterAutospacing="0" w:line="600" w:lineRule="exact"/>
        <w:ind w:firstLine="640" w:firstLineChars="200"/>
        <w:textAlignment w:val="baseline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尽量少讲原则、目标、要素等理论知识，多讲案例和操作性强的方法、思路。</w:t>
      </w:r>
    </w:p>
    <w:p>
      <w:pPr>
        <w:pStyle w:val="6"/>
        <w:shd w:val="clear" w:color="auto" w:fill="FFFFFF"/>
        <w:spacing w:before="0" w:beforeAutospacing="0" w:after="0" w:afterAutospacing="0" w:line="600" w:lineRule="exact"/>
        <w:ind w:firstLine="630"/>
        <w:textAlignment w:val="baseline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工程建设业务过程的内控管理应作为重点之一，其它方面可以按老师平常讲解内容有系统包含，这样让参加的人员取证应有系统全面学习和了解。</w:t>
      </w:r>
    </w:p>
    <w:p>
      <w:pPr>
        <w:pStyle w:val="6"/>
        <w:shd w:val="clear" w:color="auto" w:fill="FFFFFF"/>
        <w:spacing w:before="0" w:beforeAutospacing="0" w:after="0" w:afterAutospacing="0" w:line="600" w:lineRule="exact"/>
        <w:ind w:firstLine="640" w:firstLineChars="200"/>
        <w:textAlignment w:val="baseline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Arial"/>
          <w:bCs/>
          <w:sz w:val="32"/>
          <w:szCs w:val="32"/>
          <w:shd w:val="clear" w:color="auto" w:fill="FFFFFF"/>
        </w:rPr>
        <w:t>一、培训时间、地点</w:t>
      </w:r>
    </w:p>
    <w:p>
      <w:pPr>
        <w:spacing w:line="600" w:lineRule="exact"/>
        <w:ind w:firstLine="640" w:firstLineChars="200"/>
        <w:rPr>
          <w:rFonts w:ascii="仿宋" w:hAnsi="仿宋" w:eastAsia="仿宋" w:cs="Arial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Arial"/>
          <w:sz w:val="32"/>
          <w:szCs w:val="32"/>
          <w:shd w:val="clear" w:color="auto" w:fill="FFFFFF"/>
        </w:rPr>
        <w:t>时间：</w:t>
      </w:r>
      <w:r>
        <w:rPr>
          <w:rFonts w:hint="eastAsia" w:ascii="仿宋" w:hAnsi="仿宋" w:eastAsia="仿宋" w:cs="Arial"/>
          <w:sz w:val="32"/>
          <w:szCs w:val="32"/>
          <w:highlight w:val="yellow"/>
          <w:shd w:val="clear" w:color="auto" w:fill="FFFFFF"/>
        </w:rPr>
        <w:t>202</w:t>
      </w:r>
      <w:r>
        <w:rPr>
          <w:rFonts w:hint="default" w:ascii="仿宋" w:hAnsi="仿宋" w:eastAsia="仿宋" w:cs="Arial"/>
          <w:sz w:val="32"/>
          <w:szCs w:val="32"/>
          <w:highlight w:val="yellow"/>
          <w:shd w:val="clear" w:color="auto" w:fill="FFFFFF"/>
        </w:rPr>
        <w:t>1</w:t>
      </w:r>
      <w:r>
        <w:rPr>
          <w:rFonts w:hint="eastAsia" w:ascii="仿宋" w:hAnsi="仿宋" w:eastAsia="仿宋" w:cs="Arial"/>
          <w:sz w:val="32"/>
          <w:szCs w:val="32"/>
          <w:highlight w:val="yellow"/>
          <w:shd w:val="clear" w:color="auto" w:fill="FFFFFF"/>
        </w:rPr>
        <w:t>年</w:t>
      </w:r>
      <w:r>
        <w:rPr>
          <w:rFonts w:hint="eastAsia" w:ascii="仿宋" w:hAnsi="仿宋" w:eastAsia="仿宋" w:cs="Arial"/>
          <w:sz w:val="32"/>
          <w:szCs w:val="32"/>
          <w:highlight w:val="yellow"/>
          <w:shd w:val="clear" w:color="auto" w:fill="FFFFFF"/>
          <w:lang w:val="en-US" w:eastAsia="zh-Hans"/>
        </w:rPr>
        <w:t>X</w:t>
      </w:r>
      <w:r>
        <w:rPr>
          <w:rFonts w:hint="eastAsia" w:ascii="仿宋" w:hAnsi="仿宋" w:eastAsia="仿宋" w:cs="Arial"/>
          <w:sz w:val="32"/>
          <w:szCs w:val="32"/>
          <w:highlight w:val="yellow"/>
          <w:shd w:val="clear" w:color="auto" w:fill="FFFFFF"/>
        </w:rPr>
        <w:t>月</w:t>
      </w:r>
      <w:r>
        <w:rPr>
          <w:rFonts w:hint="default" w:ascii="仿宋" w:hAnsi="仿宋" w:eastAsia="仿宋" w:cs="Arial"/>
          <w:sz w:val="32"/>
          <w:szCs w:val="32"/>
          <w:highlight w:val="yellow"/>
          <w:shd w:val="clear" w:color="auto" w:fill="FFFFFF"/>
        </w:rPr>
        <w:t xml:space="preserve">  </w:t>
      </w:r>
      <w:r>
        <w:rPr>
          <w:rFonts w:hint="eastAsia" w:ascii="仿宋" w:hAnsi="仿宋" w:eastAsia="仿宋" w:cs="Arial"/>
          <w:sz w:val="32"/>
          <w:szCs w:val="32"/>
          <w:highlight w:val="yellow"/>
          <w:shd w:val="clear" w:color="auto" w:fill="FFFFFF"/>
        </w:rPr>
        <w:t>日-日（日15:00-19:00报到）</w:t>
      </w:r>
    </w:p>
    <w:p>
      <w:pPr>
        <w:spacing w:line="600" w:lineRule="exact"/>
        <w:ind w:firstLine="640" w:firstLineChars="200"/>
        <w:rPr>
          <w:rFonts w:ascii="仿宋" w:hAnsi="仿宋" w:eastAsia="仿宋" w:cs="Arial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Arial"/>
          <w:sz w:val="32"/>
          <w:szCs w:val="32"/>
          <w:shd w:val="clear" w:color="auto" w:fill="FFFFFF"/>
        </w:rPr>
        <w:t>地点：</w:t>
      </w:r>
      <w:r>
        <w:rPr>
          <w:rFonts w:hint="eastAsia" w:ascii="仿宋" w:hAnsi="仿宋" w:eastAsia="仿宋" w:cs="Arial"/>
          <w:sz w:val="32"/>
          <w:szCs w:val="32"/>
          <w:shd w:val="clear" w:color="auto" w:fill="FFFFFF"/>
          <w:lang w:val="en-US" w:eastAsia="zh-Hans"/>
        </w:rPr>
        <w:t>XXXX</w:t>
      </w:r>
      <w:r>
        <w:rPr>
          <w:rFonts w:hint="eastAsia" w:ascii="仿宋" w:hAnsi="仿宋" w:eastAsia="仿宋" w:cs="Arial"/>
          <w:sz w:val="32"/>
          <w:szCs w:val="32"/>
          <w:shd w:val="clear" w:color="auto" w:fill="FFFFFF"/>
        </w:rPr>
        <w:t>（待定）</w:t>
      </w:r>
    </w:p>
    <w:p>
      <w:pPr>
        <w:spacing w:line="600" w:lineRule="exact"/>
        <w:ind w:firstLine="640" w:firstLineChars="200"/>
        <w:rPr>
          <w:rFonts w:ascii="黑体" w:hAnsi="黑体" w:eastAsia="黑体" w:cs="Arial"/>
          <w:bCs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Arial"/>
          <w:bCs/>
          <w:sz w:val="32"/>
          <w:szCs w:val="32"/>
          <w:shd w:val="clear" w:color="auto" w:fill="FFFFFF"/>
        </w:rPr>
        <w:t>二、培训对象</w:t>
      </w:r>
    </w:p>
    <w:p>
      <w:pPr>
        <w:spacing w:line="600" w:lineRule="exact"/>
        <w:ind w:firstLine="640" w:firstLineChars="200"/>
        <w:rPr>
          <w:rFonts w:ascii="仿宋" w:hAnsi="仿宋" w:eastAsia="仿宋" w:cs="Arial"/>
          <w:bCs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</w:rPr>
        <w:t>国资委监管下的政府投资平台公司监事会监事（专、兼职监事，职工监事等），风控、内控、合规等管理人员</w:t>
      </w:r>
      <w:r>
        <w:rPr>
          <w:rFonts w:hint="eastAsia" w:ascii="仿宋" w:hAnsi="仿宋" w:eastAsia="仿宋" w:cs="Arial"/>
          <w:bCs/>
          <w:sz w:val="32"/>
          <w:szCs w:val="32"/>
          <w:shd w:val="clear" w:color="auto" w:fill="FFFFFF"/>
        </w:rPr>
        <w:t>。</w:t>
      </w:r>
    </w:p>
    <w:p>
      <w:pPr>
        <w:spacing w:line="600" w:lineRule="exact"/>
        <w:ind w:firstLine="640" w:firstLineChars="200"/>
        <w:rPr>
          <w:rFonts w:hint="eastAsia" w:ascii="黑体" w:hAnsi="黑体" w:eastAsia="黑体" w:cs="Arial"/>
          <w:bCs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Arial"/>
          <w:bCs/>
          <w:sz w:val="32"/>
          <w:szCs w:val="32"/>
          <w:shd w:val="clear" w:color="auto" w:fill="FFFFFF"/>
        </w:rPr>
        <w:t>三、培训内容</w:t>
      </w:r>
    </w:p>
    <w:p>
      <w:pPr>
        <w:spacing w:line="600" w:lineRule="exact"/>
        <w:ind w:firstLine="800" w:firstLineChars="250"/>
        <w:rPr>
          <w:rFonts w:hint="eastAsia" w:ascii="黑体" w:hAnsi="黑体" w:eastAsia="黑体" w:cs="Arial"/>
          <w:bCs/>
          <w:sz w:val="32"/>
          <w:szCs w:val="32"/>
          <w:shd w:val="clear" w:color="auto" w:fill="FFFFFF"/>
          <w:lang w:val="en-US" w:eastAsia="zh-Hans"/>
        </w:rPr>
      </w:pPr>
      <w:r>
        <w:rPr>
          <w:rFonts w:hint="default" w:ascii="黑体" w:hAnsi="黑体" w:eastAsia="黑体" w:cs="Arial"/>
          <w:bCs/>
          <w:sz w:val="32"/>
          <w:szCs w:val="32"/>
          <w:shd w:val="clear" w:color="auto" w:fill="FFFFFF"/>
          <w:lang w:eastAsia="zh-Hans"/>
        </w:rPr>
        <w:t>（</w:t>
      </w:r>
      <w:r>
        <w:rPr>
          <w:rFonts w:hint="eastAsia" w:ascii="黑体" w:hAnsi="黑体" w:eastAsia="黑体" w:cs="Arial"/>
          <w:bCs/>
          <w:sz w:val="32"/>
          <w:szCs w:val="32"/>
          <w:shd w:val="clear" w:color="auto" w:fill="FFFFFF"/>
          <w:lang w:val="en-US" w:eastAsia="zh-Hans"/>
        </w:rPr>
        <w:t>一</w:t>
      </w:r>
      <w:r>
        <w:rPr>
          <w:rFonts w:hint="default" w:ascii="黑体" w:hAnsi="黑体" w:eastAsia="黑体" w:cs="Arial"/>
          <w:bCs/>
          <w:sz w:val="32"/>
          <w:szCs w:val="32"/>
          <w:shd w:val="clear" w:color="auto" w:fill="FFFFFF"/>
          <w:lang w:eastAsia="zh-Hans"/>
        </w:rPr>
        <w:t>）</w:t>
      </w:r>
      <w:r>
        <w:rPr>
          <w:rFonts w:hint="eastAsia" w:ascii="黑体" w:hAnsi="黑体" w:eastAsia="黑体" w:cs="Arial"/>
          <w:bCs/>
          <w:sz w:val="32"/>
          <w:szCs w:val="32"/>
          <w:shd w:val="clear" w:color="auto" w:fill="FFFFFF"/>
          <w:lang w:val="en-US" w:eastAsia="zh-Hans"/>
        </w:rPr>
        <w:t>国企采购里的非依法必招项目如何合规采购</w:t>
      </w:r>
      <w:r>
        <w:rPr>
          <w:rFonts w:hint="default" w:ascii="黑体" w:hAnsi="黑体" w:eastAsia="黑体" w:cs="Arial"/>
          <w:bCs/>
          <w:sz w:val="32"/>
          <w:szCs w:val="32"/>
          <w:shd w:val="clear" w:color="auto" w:fill="FFFFFF"/>
          <w:lang w:eastAsia="zh-Hans"/>
        </w:rPr>
        <w:t>？</w:t>
      </w:r>
    </w:p>
    <w:p>
      <w:pPr>
        <w:pStyle w:val="6"/>
        <w:numPr>
          <w:ilvl w:val="0"/>
          <w:numId w:val="0"/>
        </w:numPr>
        <w:spacing w:before="0" w:beforeAutospacing="0" w:after="0" w:afterAutospacing="0" w:line="600" w:lineRule="exact"/>
        <w:ind w:left="640" w:leftChars="0" w:firstLine="800" w:firstLineChars="250"/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Hans"/>
        </w:rPr>
      </w:pP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</w:rPr>
        <w:t>1</w:t>
      </w:r>
      <w:r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Hans"/>
        </w:rPr>
        <w:t>.</w:t>
      </w: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  <w:t>《</w:t>
      </w:r>
      <w:r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Hans"/>
        </w:rPr>
        <w:t>政府投资条例</w:t>
      </w: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  <w:t>》</w:t>
      </w:r>
      <w:r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Hans"/>
        </w:rPr>
        <w:t>的重点条款解读</w:t>
      </w: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  <w:t>；</w:t>
      </w:r>
    </w:p>
    <w:p>
      <w:pPr>
        <w:keepNext w:val="0"/>
        <w:keepLines w:val="0"/>
        <w:widowControl/>
        <w:suppressLineNumbers w:val="0"/>
        <w:ind w:firstLine="1440" w:firstLineChars="450"/>
        <w:jc w:val="left"/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 w:bidi="ar-SA"/>
        </w:rPr>
      </w:pP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 w:bidi="ar-SA"/>
        </w:rPr>
        <w:t>2</w:t>
      </w:r>
      <w:r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Hans" w:bidi="ar-SA"/>
        </w:rPr>
        <w:t>.</w:t>
      </w: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 w:bidi="ar-SA"/>
        </w:rPr>
        <w:t>《</w:t>
      </w:r>
      <w:r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CN" w:bidi="ar-SA"/>
        </w:rPr>
        <w:t>建设工程</w:t>
      </w: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CN" w:bidi="ar-SA"/>
        </w:rPr>
        <w:t>工程量清单计价规范</w:t>
      </w: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 w:bidi="ar-SA"/>
        </w:rPr>
        <w:t>》</w:t>
      </w:r>
      <w:r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Hans" w:bidi="ar-SA"/>
        </w:rPr>
        <w:t>的相关条款解读</w:t>
      </w: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 w:bidi="ar-SA"/>
        </w:rPr>
        <w:t>；</w:t>
      </w:r>
    </w:p>
    <w:p>
      <w:pPr>
        <w:pStyle w:val="6"/>
        <w:numPr>
          <w:ilvl w:val="0"/>
          <w:numId w:val="0"/>
        </w:numPr>
        <w:spacing w:before="0" w:beforeAutospacing="0" w:after="0" w:afterAutospacing="0" w:line="600" w:lineRule="exact"/>
        <w:ind w:left="640" w:leftChars="0" w:firstLine="800" w:firstLineChars="250"/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</w:rPr>
        <w:t>3</w:t>
      </w:r>
      <w:r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Hans"/>
        </w:rPr>
        <w:t>.国有企业采购里都有哪些非依法必招项目</w:t>
      </w:r>
      <w:r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</w:rPr>
        <w:t>？</w:t>
      </w:r>
    </w:p>
    <w:p>
      <w:pPr>
        <w:pStyle w:val="6"/>
        <w:numPr>
          <w:numId w:val="0"/>
        </w:numPr>
        <w:spacing w:before="0" w:beforeAutospacing="0" w:after="0" w:afterAutospacing="0" w:line="600" w:lineRule="exact"/>
        <w:ind w:firstLine="1440" w:firstLineChars="450"/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  <w:t>4</w:t>
      </w:r>
      <w:r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Hans"/>
        </w:rPr>
        <w:t>.如何做好非依法必招项目</w:t>
      </w: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  <w:t>（</w:t>
      </w:r>
      <w:r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Hans"/>
        </w:rPr>
        <w:t>自行采购项目</w:t>
      </w: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  <w:t>）</w:t>
      </w:r>
      <w:r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Hans"/>
        </w:rPr>
        <w:t>的规范化采购</w:t>
      </w: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  <w:t>？</w:t>
      </w:r>
    </w:p>
    <w:p>
      <w:pPr>
        <w:pStyle w:val="6"/>
        <w:numPr>
          <w:numId w:val="0"/>
        </w:numPr>
        <w:spacing w:before="0" w:beforeAutospacing="0" w:after="0" w:afterAutospacing="0" w:line="600" w:lineRule="exact"/>
        <w:ind w:leftChars="250" w:firstLine="800" w:firstLineChars="250"/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  <w:t>6</w:t>
      </w:r>
      <w:r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Hans"/>
        </w:rPr>
        <w:t>.市面上都有哪些好用的采购方式可借鉴</w:t>
      </w: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  <w:t>。</w:t>
      </w:r>
    </w:p>
    <w:p>
      <w:pPr>
        <w:pStyle w:val="6"/>
        <w:numPr>
          <w:numId w:val="0"/>
        </w:numPr>
        <w:spacing w:before="0" w:beforeAutospacing="0" w:after="0" w:afterAutospacing="0" w:line="600" w:lineRule="exact"/>
        <w:ind w:leftChars="250" w:firstLine="800" w:firstLineChars="250"/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</w:rPr>
      </w:pP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  <w:t>7</w:t>
      </w:r>
      <w:r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Hans"/>
        </w:rPr>
        <w:t>.做好非依法必招项目有哪些注意事项</w:t>
      </w: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  <w:t>？</w:t>
      </w:r>
    </w:p>
    <w:p>
      <w:pPr>
        <w:pStyle w:val="6"/>
        <w:numPr>
          <w:ilvl w:val="0"/>
          <w:numId w:val="2"/>
        </w:numPr>
        <w:spacing w:before="0" w:beforeAutospacing="0" w:after="0" w:afterAutospacing="0" w:line="600" w:lineRule="exact"/>
        <w:ind w:leftChars="250"/>
        <w:rPr>
          <w:rFonts w:hint="eastAsia" w:ascii="黑体" w:hAnsi="黑体" w:eastAsia="黑体" w:cs="Arial"/>
          <w:bCs/>
          <w:kern w:val="2"/>
          <w:sz w:val="32"/>
          <w:szCs w:val="32"/>
          <w:shd w:val="clear" w:color="auto" w:fill="FFFFFF"/>
          <w:lang w:val="en-US" w:eastAsia="zh-Hans" w:bidi="ar-SA"/>
        </w:rPr>
      </w:pPr>
      <w:r>
        <w:rPr>
          <w:rFonts w:hint="eastAsia" w:ascii="黑体" w:hAnsi="黑体" w:eastAsia="黑体" w:cs="Arial"/>
          <w:bCs/>
          <w:kern w:val="2"/>
          <w:sz w:val="32"/>
          <w:szCs w:val="32"/>
          <w:shd w:val="clear" w:color="auto" w:fill="FFFFFF"/>
          <w:lang w:val="en-US" w:eastAsia="zh-Hans" w:bidi="ar-SA"/>
        </w:rPr>
        <w:t>工程监督的重难点</w:t>
      </w:r>
    </w:p>
    <w:p>
      <w:pPr>
        <w:pStyle w:val="6"/>
        <w:numPr>
          <w:ilvl w:val="0"/>
          <w:numId w:val="0"/>
        </w:numPr>
        <w:spacing w:before="0" w:beforeAutospacing="0" w:after="0" w:afterAutospacing="0" w:line="600" w:lineRule="exact"/>
        <w:rPr>
          <w:rFonts w:hint="default" w:ascii="仿宋" w:hAnsi="仿宋" w:eastAsia="仿宋"/>
          <w:sz w:val="32"/>
          <w:szCs w:val="32"/>
        </w:rPr>
      </w:pPr>
      <w:r>
        <w:rPr>
          <w:rFonts w:hint="default" w:ascii="黑体" w:hAnsi="黑体" w:eastAsia="黑体" w:cs="Arial"/>
          <w:bCs/>
          <w:kern w:val="2"/>
          <w:sz w:val="32"/>
          <w:szCs w:val="32"/>
          <w:shd w:val="clear" w:color="auto" w:fill="FFFFFF"/>
          <w:lang w:eastAsia="zh-Hans" w:bidi="ar-SA"/>
        </w:rPr>
        <w:t xml:space="preserve">       1</w:t>
      </w:r>
      <w:r>
        <w:rPr>
          <w:rFonts w:hint="eastAsia" w:ascii="黑体" w:hAnsi="黑体" w:eastAsia="黑体" w:cs="Arial"/>
          <w:bCs/>
          <w:kern w:val="2"/>
          <w:sz w:val="32"/>
          <w:szCs w:val="32"/>
          <w:shd w:val="clear" w:color="auto" w:fill="FFFFFF"/>
          <w:lang w:val="en-US" w:eastAsia="zh-Hans" w:bidi="ar-SA"/>
        </w:rPr>
        <w:t>.</w:t>
      </w:r>
      <w:r>
        <w:rPr>
          <w:rFonts w:hint="eastAsia" w:ascii="仿宋" w:hAnsi="仿宋" w:eastAsia="仿宋"/>
          <w:sz w:val="32"/>
          <w:szCs w:val="32"/>
        </w:rPr>
        <w:t>工程项目全过程</w:t>
      </w:r>
      <w:r>
        <w:rPr>
          <w:rFonts w:hint="default" w:ascii="仿宋" w:hAnsi="仿宋" w:eastAsia="仿宋"/>
          <w:sz w:val="32"/>
          <w:szCs w:val="32"/>
        </w:rPr>
        <w:t>；</w:t>
      </w:r>
    </w:p>
    <w:p>
      <w:pPr>
        <w:pStyle w:val="6"/>
        <w:numPr>
          <w:ilvl w:val="0"/>
          <w:numId w:val="0"/>
        </w:numPr>
        <w:spacing w:before="0" w:beforeAutospacing="0" w:after="0" w:afterAutospacing="0" w:line="600" w:lineRule="exact"/>
        <w:rPr>
          <w:rFonts w:hint="default" w:ascii="仿宋" w:hAnsi="仿宋" w:eastAsia="仿宋"/>
          <w:sz w:val="32"/>
          <w:szCs w:val="32"/>
        </w:rPr>
      </w:pPr>
      <w:r>
        <w:rPr>
          <w:rFonts w:hint="default"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自项目</w:t>
      </w:r>
      <w:r>
        <w:rPr>
          <w:rFonts w:hint="eastAsia" w:ascii="仿宋" w:hAnsi="仿宋" w:eastAsia="仿宋"/>
          <w:sz w:val="32"/>
          <w:szCs w:val="32"/>
        </w:rPr>
        <w:t>前期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即立项</w:t>
      </w:r>
      <w:r>
        <w:rPr>
          <w:rFonts w:hint="default" w:ascii="仿宋" w:hAnsi="仿宋" w:eastAsia="仿宋"/>
          <w:sz w:val="32"/>
          <w:szCs w:val="32"/>
          <w:lang w:eastAsia="zh-Hans"/>
        </w:rPr>
        <w:t>、</w:t>
      </w:r>
      <w:r>
        <w:rPr>
          <w:rFonts w:hint="eastAsia" w:ascii="仿宋" w:hAnsi="仿宋" w:eastAsia="仿宋"/>
          <w:sz w:val="32"/>
          <w:szCs w:val="32"/>
        </w:rPr>
        <w:t>招标、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投标</w:t>
      </w:r>
      <w:r>
        <w:rPr>
          <w:rFonts w:hint="default" w:ascii="仿宋" w:hAnsi="仿宋" w:eastAsia="仿宋"/>
          <w:sz w:val="32"/>
          <w:szCs w:val="32"/>
          <w:lang w:eastAsia="zh-Hans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开标</w:t>
      </w:r>
      <w:r>
        <w:rPr>
          <w:rFonts w:hint="default" w:ascii="仿宋" w:hAnsi="仿宋" w:eastAsia="仿宋"/>
          <w:sz w:val="32"/>
          <w:szCs w:val="32"/>
          <w:lang w:eastAsia="zh-Hans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评标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定标与合同履行</w:t>
      </w:r>
      <w:r>
        <w:rPr>
          <w:rFonts w:hint="eastAsia" w:ascii="仿宋" w:hAnsi="仿宋" w:eastAsia="仿宋"/>
          <w:sz w:val="32"/>
          <w:szCs w:val="32"/>
        </w:rPr>
        <w:t>阶段、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合同</w:t>
      </w:r>
      <w:r>
        <w:rPr>
          <w:rFonts w:hint="eastAsia" w:ascii="仿宋" w:hAnsi="仿宋" w:eastAsia="仿宋"/>
          <w:sz w:val="32"/>
          <w:szCs w:val="32"/>
        </w:rPr>
        <w:t>结算阶段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等监督的要点</w:t>
      </w:r>
      <w:r>
        <w:rPr>
          <w:rFonts w:hint="default" w:ascii="仿宋" w:hAnsi="仿宋" w:eastAsia="仿宋"/>
          <w:sz w:val="32"/>
          <w:szCs w:val="32"/>
          <w:lang w:eastAsia="zh-Hans"/>
        </w:rPr>
        <w:t>；</w:t>
      </w:r>
    </w:p>
    <w:p>
      <w:pPr>
        <w:pStyle w:val="6"/>
        <w:numPr>
          <w:ilvl w:val="0"/>
          <w:numId w:val="3"/>
        </w:numPr>
        <w:spacing w:before="0" w:beforeAutospacing="0" w:after="0" w:afterAutospacing="0" w:line="600" w:lineRule="exact"/>
        <w:ind w:firstLine="803" w:firstLineChars="250"/>
        <w:rPr>
          <w:rFonts w:hint="eastAsia" w:ascii="仿宋" w:hAnsi="仿宋" w:eastAsia="仿宋"/>
          <w:b/>
          <w:bCs/>
          <w:sz w:val="32"/>
          <w:szCs w:val="32"/>
          <w:lang w:val="en-US" w:eastAsia="zh-Hans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Hans"/>
        </w:rPr>
        <w:t>项目招标</w:t>
      </w:r>
      <w:r>
        <w:rPr>
          <w:rFonts w:hint="eastAsia" w:ascii="仿宋" w:hAnsi="仿宋" w:eastAsia="仿宋"/>
          <w:b/>
          <w:bCs/>
          <w:sz w:val="32"/>
          <w:szCs w:val="32"/>
        </w:rPr>
        <w:t>各阶段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Hans"/>
        </w:rPr>
        <w:t>监督</w:t>
      </w:r>
      <w:r>
        <w:rPr>
          <w:rFonts w:hint="eastAsia" w:ascii="仿宋" w:hAnsi="仿宋" w:eastAsia="仿宋"/>
          <w:b/>
          <w:bCs/>
          <w:sz w:val="32"/>
          <w:szCs w:val="32"/>
        </w:rPr>
        <w:t>的重点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Hans"/>
        </w:rPr>
        <w:t>及难点</w:t>
      </w:r>
    </w:p>
    <w:p>
      <w:pPr>
        <w:pStyle w:val="6"/>
        <w:numPr>
          <w:numId w:val="0"/>
        </w:numPr>
        <w:spacing w:before="0" w:beforeAutospacing="0" w:after="0" w:afterAutospacing="0" w:line="600" w:lineRule="exact"/>
        <w:rPr>
          <w:rFonts w:hint="default" w:ascii="仿宋" w:hAnsi="仿宋" w:eastAsia="仿宋"/>
          <w:sz w:val="32"/>
          <w:szCs w:val="32"/>
          <w:lang w:eastAsia="zh-Hans"/>
        </w:rPr>
      </w:pPr>
      <w:r>
        <w:rPr>
          <w:rFonts w:hint="default" w:ascii="仿宋" w:hAnsi="仿宋" w:eastAsia="仿宋"/>
          <w:sz w:val="32"/>
          <w:szCs w:val="32"/>
          <w:lang w:eastAsia="zh-Hans"/>
        </w:rPr>
        <w:t xml:space="preserve">       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项目立项阶段</w:t>
      </w:r>
      <w:r>
        <w:rPr>
          <w:rFonts w:hint="default" w:ascii="仿宋" w:hAnsi="仿宋" w:eastAsia="仿宋"/>
          <w:sz w:val="32"/>
          <w:szCs w:val="32"/>
          <w:lang w:eastAsia="zh-Hans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举例</w:t>
      </w:r>
      <w:r>
        <w:rPr>
          <w:rFonts w:hint="default" w:ascii="仿宋" w:hAnsi="仿宋" w:eastAsia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未立项先干活</w:t>
      </w:r>
      <w:r>
        <w:rPr>
          <w:rFonts w:hint="default" w:ascii="仿宋" w:hAnsi="仿宋" w:eastAsia="仿宋"/>
          <w:sz w:val="32"/>
          <w:szCs w:val="32"/>
          <w:lang w:eastAsia="zh-Hans"/>
        </w:rPr>
        <w:t>；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立项报告让供应商编制</w:t>
      </w:r>
      <w:r>
        <w:rPr>
          <w:rFonts w:hint="default" w:ascii="仿宋" w:hAnsi="仿宋" w:eastAsia="仿宋"/>
          <w:sz w:val="32"/>
          <w:szCs w:val="32"/>
          <w:lang w:eastAsia="zh-Hans"/>
        </w:rPr>
        <w:t>；</w:t>
      </w:r>
    </w:p>
    <w:p>
      <w:pPr>
        <w:pStyle w:val="6"/>
        <w:numPr>
          <w:numId w:val="0"/>
        </w:numPr>
        <w:spacing w:before="0" w:beforeAutospacing="0" w:after="0" w:afterAutospacing="0" w:line="600" w:lineRule="exact"/>
        <w:rPr>
          <w:rFonts w:hint="default" w:ascii="仿宋" w:hAnsi="仿宋" w:eastAsia="仿宋"/>
          <w:sz w:val="32"/>
          <w:szCs w:val="32"/>
          <w:lang w:eastAsia="zh-Hans"/>
        </w:rPr>
      </w:pPr>
      <w:r>
        <w:rPr>
          <w:rFonts w:hint="default" w:ascii="仿宋" w:hAnsi="仿宋" w:eastAsia="仿宋"/>
          <w:sz w:val="32"/>
          <w:szCs w:val="32"/>
          <w:lang w:eastAsia="zh-Hans"/>
        </w:rPr>
        <w:t xml:space="preserve">       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招标阶段</w:t>
      </w:r>
      <w:r>
        <w:rPr>
          <w:rFonts w:hint="default" w:ascii="仿宋" w:hAnsi="仿宋" w:eastAsia="仿宋"/>
          <w:sz w:val="32"/>
          <w:szCs w:val="32"/>
          <w:lang w:eastAsia="zh-Hans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举例</w:t>
      </w:r>
      <w:r>
        <w:rPr>
          <w:rFonts w:hint="default" w:ascii="仿宋" w:hAnsi="仿宋" w:eastAsia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人为设置投标报名环节</w:t>
      </w:r>
      <w:r>
        <w:rPr>
          <w:rFonts w:hint="default" w:ascii="仿宋" w:hAnsi="仿宋" w:eastAsia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设置与项目履行无关的资格条件</w:t>
      </w:r>
      <w:r>
        <w:rPr>
          <w:rFonts w:hint="default" w:ascii="仿宋" w:hAnsi="仿宋" w:eastAsia="仿宋"/>
          <w:sz w:val="32"/>
          <w:szCs w:val="32"/>
          <w:lang w:eastAsia="zh-Hans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如营业执照无需前置许可事项</w:t>
      </w:r>
      <w:r>
        <w:rPr>
          <w:rFonts w:hint="default" w:ascii="仿宋" w:hAnsi="仿宋" w:eastAsia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人为设置供应商的经营范围</w:t>
      </w:r>
      <w:r>
        <w:rPr>
          <w:rFonts w:hint="default" w:ascii="仿宋" w:hAnsi="仿宋" w:eastAsia="仿宋"/>
          <w:sz w:val="32"/>
          <w:szCs w:val="32"/>
          <w:lang w:eastAsia="zh-Hans"/>
        </w:rPr>
        <w:t>）；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打时间差</w:t>
      </w:r>
      <w:r>
        <w:rPr>
          <w:rFonts w:hint="default" w:ascii="仿宋" w:hAnsi="仿宋" w:eastAsia="仿宋"/>
          <w:sz w:val="32"/>
          <w:szCs w:val="32"/>
          <w:lang w:eastAsia="zh-Hans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擦边球</w:t>
      </w:r>
      <w:r>
        <w:rPr>
          <w:rFonts w:hint="default" w:ascii="仿宋" w:hAnsi="仿宋" w:eastAsia="仿宋"/>
          <w:sz w:val="32"/>
          <w:szCs w:val="32"/>
          <w:lang w:eastAsia="zh-Hans"/>
        </w:rPr>
        <w:t>）；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超标准配置</w:t>
      </w:r>
      <w:r>
        <w:rPr>
          <w:rFonts w:hint="default" w:ascii="仿宋" w:hAnsi="仿宋" w:eastAsia="仿宋"/>
          <w:sz w:val="32"/>
          <w:szCs w:val="32"/>
          <w:lang w:eastAsia="zh-Hans"/>
        </w:rPr>
        <w:t>；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未招先定</w:t>
      </w:r>
      <w:r>
        <w:rPr>
          <w:rFonts w:hint="default" w:ascii="仿宋" w:hAnsi="仿宋" w:eastAsia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萝卜式招标</w:t>
      </w:r>
      <w:r>
        <w:rPr>
          <w:rFonts w:hint="default" w:ascii="仿宋" w:hAnsi="仿宋" w:eastAsia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量身定制</w:t>
      </w:r>
      <w:r>
        <w:rPr>
          <w:rFonts w:hint="default" w:ascii="仿宋" w:hAnsi="仿宋" w:eastAsia="仿宋"/>
          <w:sz w:val="32"/>
          <w:szCs w:val="32"/>
          <w:lang w:eastAsia="zh-Hans"/>
        </w:rPr>
        <w:t>。</w:t>
      </w:r>
    </w:p>
    <w:p>
      <w:pPr>
        <w:pStyle w:val="6"/>
        <w:numPr>
          <w:numId w:val="0"/>
        </w:numPr>
        <w:spacing w:before="0" w:beforeAutospacing="0" w:after="0" w:afterAutospacing="0" w:line="600" w:lineRule="exact"/>
        <w:rPr>
          <w:rFonts w:hint="default" w:ascii="仿宋" w:hAnsi="仿宋" w:eastAsia="仿宋"/>
          <w:sz w:val="32"/>
          <w:szCs w:val="32"/>
          <w:lang w:eastAsia="zh-Hans"/>
        </w:rPr>
      </w:pPr>
      <w:r>
        <w:rPr>
          <w:rFonts w:hint="default" w:ascii="仿宋" w:hAnsi="仿宋" w:eastAsia="仿宋"/>
          <w:sz w:val="32"/>
          <w:szCs w:val="32"/>
          <w:lang w:eastAsia="zh-Hans"/>
        </w:rPr>
        <w:t xml:space="preserve">       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开标</w:t>
      </w:r>
      <w:r>
        <w:rPr>
          <w:rFonts w:hint="default" w:ascii="仿宋" w:hAnsi="仿宋" w:eastAsia="仿宋"/>
          <w:sz w:val="32"/>
          <w:szCs w:val="32"/>
          <w:lang w:eastAsia="zh-Hans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三种拒收的情形</w:t>
      </w:r>
      <w:r>
        <w:rPr>
          <w:rFonts w:hint="default" w:ascii="仿宋" w:hAnsi="仿宋" w:eastAsia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时间的争议</w:t>
      </w:r>
      <w:r>
        <w:rPr>
          <w:rFonts w:hint="default" w:ascii="仿宋" w:hAnsi="仿宋" w:eastAsia="仿宋"/>
          <w:sz w:val="32"/>
          <w:szCs w:val="32"/>
          <w:lang w:eastAsia="zh-Hans"/>
        </w:rPr>
        <w:t>；</w:t>
      </w:r>
    </w:p>
    <w:p>
      <w:pPr>
        <w:pStyle w:val="6"/>
        <w:numPr>
          <w:numId w:val="0"/>
        </w:numPr>
        <w:spacing w:before="0" w:beforeAutospacing="0" w:after="0" w:afterAutospacing="0" w:line="600" w:lineRule="exact"/>
        <w:rPr>
          <w:rFonts w:hint="default" w:ascii="仿宋" w:hAnsi="仿宋" w:eastAsia="仿宋"/>
          <w:sz w:val="32"/>
          <w:szCs w:val="32"/>
          <w:lang w:eastAsia="zh-Hans"/>
        </w:rPr>
      </w:pPr>
      <w:r>
        <w:rPr>
          <w:rFonts w:hint="default" w:ascii="仿宋" w:hAnsi="仿宋" w:eastAsia="仿宋"/>
          <w:sz w:val="32"/>
          <w:szCs w:val="32"/>
          <w:lang w:eastAsia="zh-Hans"/>
        </w:rPr>
        <w:t xml:space="preserve">       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评标</w:t>
      </w:r>
      <w:r>
        <w:rPr>
          <w:rFonts w:hint="default" w:ascii="仿宋" w:hAnsi="仿宋" w:eastAsia="仿宋"/>
          <w:sz w:val="32"/>
          <w:szCs w:val="32"/>
          <w:lang w:eastAsia="zh-Hans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围猎专家</w:t>
      </w:r>
      <w:r>
        <w:rPr>
          <w:rFonts w:hint="default" w:ascii="仿宋" w:hAnsi="仿宋" w:eastAsia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代理机构工作人员打招呼</w:t>
      </w:r>
      <w:r>
        <w:rPr>
          <w:rFonts w:hint="default" w:ascii="仿宋" w:hAnsi="仿宋" w:eastAsia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招标人发表倾向性言论</w:t>
      </w:r>
      <w:r>
        <w:rPr>
          <w:rFonts w:hint="default" w:ascii="仿宋" w:hAnsi="仿宋" w:eastAsia="仿宋"/>
          <w:sz w:val="32"/>
          <w:szCs w:val="32"/>
          <w:lang w:eastAsia="zh-Hans"/>
        </w:rPr>
        <w:t>；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个别专家利用个人影响力左右评标结果</w:t>
      </w:r>
      <w:r>
        <w:rPr>
          <w:rFonts w:hint="default" w:ascii="仿宋" w:hAnsi="仿宋" w:eastAsia="仿宋"/>
          <w:sz w:val="32"/>
          <w:szCs w:val="32"/>
          <w:lang w:eastAsia="zh-Hans"/>
        </w:rPr>
        <w:t>；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部分专家根据经验评审任性废标</w:t>
      </w:r>
      <w:r>
        <w:rPr>
          <w:rFonts w:hint="default" w:ascii="仿宋" w:hAnsi="仿宋" w:eastAsia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在打分时畸高畸低</w:t>
      </w:r>
      <w:r>
        <w:rPr>
          <w:rFonts w:hint="default" w:ascii="仿宋" w:hAnsi="仿宋" w:eastAsia="仿宋"/>
          <w:sz w:val="32"/>
          <w:szCs w:val="32"/>
          <w:lang w:eastAsia="zh-Hans"/>
        </w:rPr>
        <w:t>；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里应外合</w:t>
      </w:r>
      <w:r>
        <w:rPr>
          <w:rFonts w:hint="default" w:ascii="仿宋" w:hAnsi="仿宋" w:eastAsia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信息串通等</w:t>
      </w:r>
      <w:r>
        <w:rPr>
          <w:rFonts w:hint="default" w:ascii="仿宋" w:hAnsi="仿宋" w:eastAsia="仿宋"/>
          <w:sz w:val="32"/>
          <w:szCs w:val="32"/>
          <w:lang w:eastAsia="zh-Hans"/>
        </w:rPr>
        <w:t>；</w:t>
      </w:r>
    </w:p>
    <w:p>
      <w:pPr>
        <w:pStyle w:val="6"/>
        <w:numPr>
          <w:numId w:val="0"/>
        </w:numPr>
        <w:spacing w:before="0" w:beforeAutospacing="0" w:after="0" w:afterAutospacing="0" w:line="600" w:lineRule="exact"/>
        <w:rPr>
          <w:rFonts w:hint="default" w:ascii="仿宋" w:hAnsi="仿宋" w:eastAsia="仿宋"/>
          <w:sz w:val="32"/>
          <w:szCs w:val="32"/>
          <w:lang w:eastAsia="zh-Hans"/>
        </w:rPr>
      </w:pPr>
      <w:r>
        <w:rPr>
          <w:rFonts w:hint="default" w:ascii="仿宋" w:hAnsi="仿宋" w:eastAsia="仿宋"/>
          <w:sz w:val="32"/>
          <w:szCs w:val="32"/>
          <w:lang w:eastAsia="zh-Hans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定标</w:t>
      </w:r>
      <w:r>
        <w:rPr>
          <w:rFonts w:hint="default" w:ascii="仿宋" w:hAnsi="仿宋" w:eastAsia="仿宋"/>
          <w:sz w:val="32"/>
          <w:szCs w:val="32"/>
          <w:lang w:eastAsia="zh-Hans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拖延</w:t>
      </w:r>
      <w:r>
        <w:rPr>
          <w:rFonts w:hint="default" w:ascii="仿宋" w:hAnsi="仿宋" w:eastAsia="仿宋"/>
          <w:sz w:val="32"/>
          <w:szCs w:val="32"/>
          <w:lang w:eastAsia="zh-Hans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迟延定标</w:t>
      </w:r>
      <w:r>
        <w:rPr>
          <w:rFonts w:hint="default" w:ascii="仿宋" w:hAnsi="仿宋" w:eastAsia="仿宋"/>
          <w:sz w:val="32"/>
          <w:szCs w:val="32"/>
          <w:lang w:eastAsia="zh-Hans"/>
        </w:rPr>
        <w:t>；</w:t>
      </w:r>
    </w:p>
    <w:p>
      <w:pPr>
        <w:pStyle w:val="6"/>
        <w:numPr>
          <w:numId w:val="0"/>
        </w:numPr>
        <w:spacing w:before="0" w:beforeAutospacing="0" w:after="0" w:afterAutospacing="0" w:line="600" w:lineRule="exact"/>
        <w:rPr>
          <w:rFonts w:hint="default" w:ascii="仿宋" w:hAnsi="仿宋" w:eastAsia="仿宋"/>
          <w:sz w:val="32"/>
          <w:szCs w:val="32"/>
          <w:lang w:eastAsia="zh-Hans"/>
        </w:rPr>
      </w:pPr>
      <w:r>
        <w:rPr>
          <w:rFonts w:hint="default" w:ascii="仿宋" w:hAnsi="仿宋" w:eastAsia="仿宋"/>
          <w:sz w:val="32"/>
          <w:szCs w:val="32"/>
          <w:lang w:eastAsia="zh-Hans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合同履行阶段</w:t>
      </w:r>
      <w:r>
        <w:rPr>
          <w:rFonts w:hint="default" w:ascii="仿宋" w:hAnsi="仿宋" w:eastAsia="仿宋"/>
          <w:sz w:val="32"/>
          <w:szCs w:val="32"/>
          <w:lang w:eastAsia="zh-Hans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随意变更</w:t>
      </w:r>
      <w:r>
        <w:rPr>
          <w:rFonts w:hint="default" w:ascii="仿宋" w:hAnsi="仿宋" w:eastAsia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故意造成缺陷以增加工程量清单</w:t>
      </w:r>
      <w:r>
        <w:rPr>
          <w:rFonts w:hint="default" w:ascii="仿宋" w:hAnsi="仿宋" w:eastAsia="仿宋"/>
          <w:sz w:val="32"/>
          <w:szCs w:val="32"/>
          <w:lang w:eastAsia="zh-Hans"/>
        </w:rPr>
        <w:t>；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项目严重延期的情形</w:t>
      </w:r>
      <w:r>
        <w:rPr>
          <w:rFonts w:hint="default" w:ascii="仿宋" w:hAnsi="仿宋" w:eastAsia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偷工减料</w:t>
      </w:r>
      <w:r>
        <w:rPr>
          <w:rFonts w:hint="default" w:ascii="仿宋" w:hAnsi="仿宋" w:eastAsia="仿宋"/>
          <w:sz w:val="32"/>
          <w:szCs w:val="32"/>
          <w:lang w:eastAsia="zh-Hans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以次充好的情形</w:t>
      </w:r>
      <w:r>
        <w:rPr>
          <w:rFonts w:hint="default" w:ascii="仿宋" w:hAnsi="仿宋" w:eastAsia="仿宋"/>
          <w:sz w:val="32"/>
          <w:szCs w:val="32"/>
          <w:lang w:eastAsia="zh-Hans"/>
        </w:rPr>
        <w:t>；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竣工资料里出现别家业主单位的名称</w:t>
      </w:r>
      <w:r>
        <w:rPr>
          <w:rFonts w:hint="default" w:ascii="仿宋" w:hAnsi="仿宋" w:eastAsia="仿宋"/>
          <w:sz w:val="32"/>
          <w:szCs w:val="32"/>
          <w:lang w:eastAsia="zh-Hans"/>
        </w:rPr>
        <w:t>；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材料突然涨价</w:t>
      </w:r>
      <w:r>
        <w:rPr>
          <w:rFonts w:hint="default" w:ascii="仿宋" w:hAnsi="仿宋" w:eastAsia="仿宋"/>
          <w:sz w:val="32"/>
          <w:szCs w:val="32"/>
          <w:lang w:eastAsia="zh-Hans"/>
        </w:rPr>
        <w:t>；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中途中断合同履行</w:t>
      </w:r>
      <w:r>
        <w:rPr>
          <w:rFonts w:hint="default" w:ascii="仿宋" w:hAnsi="仿宋" w:eastAsia="仿宋"/>
          <w:sz w:val="32"/>
          <w:szCs w:val="32"/>
          <w:lang w:eastAsia="zh-Hans"/>
        </w:rPr>
        <w:t>；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其他</w:t>
      </w:r>
      <w:r>
        <w:rPr>
          <w:rFonts w:hint="default" w:ascii="仿宋" w:hAnsi="仿宋" w:eastAsia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验收</w:t>
      </w:r>
      <w:r>
        <w:rPr>
          <w:rFonts w:hint="default" w:ascii="仿宋" w:hAnsi="仿宋" w:eastAsia="仿宋"/>
          <w:sz w:val="32"/>
          <w:szCs w:val="32"/>
          <w:lang w:eastAsia="zh-Hans"/>
        </w:rPr>
        <w:t>/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竣工资料不实</w:t>
      </w:r>
      <w:r>
        <w:rPr>
          <w:rFonts w:hint="default" w:ascii="仿宋" w:hAnsi="仿宋" w:eastAsia="仿宋"/>
          <w:sz w:val="32"/>
          <w:szCs w:val="32"/>
          <w:lang w:eastAsia="zh-Hans"/>
        </w:rPr>
        <w:t>。</w:t>
      </w:r>
    </w:p>
    <w:p>
      <w:pPr>
        <w:pStyle w:val="6"/>
        <w:numPr>
          <w:numId w:val="0"/>
        </w:numPr>
        <w:spacing w:before="0" w:beforeAutospacing="0" w:after="0" w:afterAutospacing="0" w:line="600" w:lineRule="exact"/>
        <w:rPr>
          <w:rFonts w:hint="eastAsia" w:ascii="黑体" w:hAnsi="黑体" w:eastAsia="黑体" w:cs="Arial"/>
          <w:bCs/>
          <w:kern w:val="2"/>
          <w:sz w:val="32"/>
          <w:szCs w:val="32"/>
          <w:shd w:val="clear" w:color="auto" w:fill="FFFFFF"/>
          <w:lang w:eastAsia="zh-Hans" w:bidi="ar-SA"/>
        </w:rPr>
      </w:pPr>
      <w:r>
        <w:rPr>
          <w:rFonts w:hint="default" w:ascii="仿宋" w:hAnsi="仿宋" w:eastAsia="仿宋"/>
          <w:sz w:val="32"/>
          <w:szCs w:val="32"/>
          <w:lang w:eastAsia="zh-Hans"/>
        </w:rPr>
        <w:t xml:space="preserve">      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合同结算阶段</w:t>
      </w:r>
      <w:r>
        <w:rPr>
          <w:rFonts w:hint="default" w:ascii="仿宋" w:hAnsi="仿宋" w:eastAsia="仿宋"/>
          <w:sz w:val="32"/>
          <w:szCs w:val="32"/>
          <w:lang w:eastAsia="zh-Hans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工程量新增</w:t>
      </w:r>
      <w:r>
        <w:rPr>
          <w:rFonts w:hint="default" w:ascii="仿宋" w:hAnsi="仿宋" w:eastAsia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变更鉴证</w:t>
      </w:r>
      <w:r>
        <w:rPr>
          <w:rFonts w:hint="default" w:ascii="仿宋" w:hAnsi="仿宋" w:eastAsia="仿宋"/>
          <w:sz w:val="32"/>
          <w:szCs w:val="32"/>
          <w:lang w:eastAsia="zh-Hans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情势变更原则等情形</w:t>
      </w:r>
      <w:r>
        <w:rPr>
          <w:rFonts w:hint="default" w:ascii="仿宋" w:hAnsi="仿宋" w:eastAsia="仿宋"/>
          <w:sz w:val="32"/>
          <w:szCs w:val="32"/>
          <w:lang w:eastAsia="zh-Hans"/>
        </w:rPr>
        <w:t>。</w:t>
      </w:r>
    </w:p>
    <w:p>
      <w:pPr>
        <w:pStyle w:val="6"/>
        <w:numPr>
          <w:ilvl w:val="0"/>
          <w:numId w:val="2"/>
        </w:numPr>
        <w:spacing w:before="0" w:beforeAutospacing="0" w:after="0" w:afterAutospacing="0" w:line="600" w:lineRule="exact"/>
        <w:ind w:leftChars="250"/>
        <w:rPr>
          <w:rFonts w:hint="eastAsia" w:ascii="黑体" w:hAnsi="黑体" w:eastAsia="黑体" w:cs="Arial"/>
          <w:bCs/>
          <w:kern w:val="2"/>
          <w:sz w:val="32"/>
          <w:szCs w:val="32"/>
          <w:shd w:val="clear" w:color="auto" w:fill="FFFFFF"/>
          <w:lang w:val="en-US" w:eastAsia="zh-Hans" w:bidi="ar-SA"/>
        </w:rPr>
      </w:pPr>
      <w:r>
        <w:rPr>
          <w:rFonts w:hint="eastAsia" w:ascii="黑体" w:hAnsi="黑体" w:eastAsia="黑体" w:cs="Arial"/>
          <w:bCs/>
          <w:kern w:val="2"/>
          <w:sz w:val="32"/>
          <w:szCs w:val="32"/>
          <w:shd w:val="clear" w:color="auto" w:fill="FFFFFF"/>
          <w:lang w:val="en-US" w:eastAsia="zh-Hans" w:bidi="ar-SA"/>
        </w:rPr>
        <w:t>内控管理实务</w:t>
      </w:r>
    </w:p>
    <w:p>
      <w:pPr>
        <w:pStyle w:val="6"/>
        <w:numPr>
          <w:ilvl w:val="0"/>
          <w:numId w:val="0"/>
        </w:numPr>
        <w:spacing w:before="0" w:beforeAutospacing="0" w:after="0" w:afterAutospacing="0" w:line="600" w:lineRule="exact"/>
        <w:ind w:firstLine="1120" w:firstLineChars="350"/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Hans"/>
        </w:rPr>
      </w:pPr>
      <w:r>
        <w:rPr>
          <w:rFonts w:hint="default" w:ascii="黑体" w:hAnsi="黑体" w:eastAsia="黑体" w:cs="Arial"/>
          <w:bCs/>
          <w:kern w:val="2"/>
          <w:sz w:val="32"/>
          <w:szCs w:val="32"/>
          <w:shd w:val="clear" w:color="auto" w:fill="FFFFFF"/>
          <w:lang w:eastAsia="zh-Hans" w:bidi="ar-SA"/>
        </w:rPr>
        <w:t xml:space="preserve"> </w:t>
      </w: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  <w:t xml:space="preserve"> 1</w:t>
      </w:r>
      <w:r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Hans"/>
        </w:rPr>
        <w:t>.内部控制的发展历程和理论依据</w:t>
      </w:r>
    </w:p>
    <w:p>
      <w:pPr>
        <w:pStyle w:val="6"/>
        <w:numPr>
          <w:ilvl w:val="0"/>
          <w:numId w:val="0"/>
        </w:numPr>
        <w:spacing w:before="0" w:beforeAutospacing="0" w:after="0" w:afterAutospacing="0" w:line="600" w:lineRule="exact"/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Hans"/>
        </w:rPr>
      </w:pP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  <w:t xml:space="preserve">         2</w:t>
      </w:r>
      <w:r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Hans"/>
        </w:rPr>
        <w:t>.内部控制与国企采购的关系</w:t>
      </w:r>
    </w:p>
    <w:p>
      <w:pPr>
        <w:pStyle w:val="6"/>
        <w:numPr>
          <w:ilvl w:val="0"/>
          <w:numId w:val="0"/>
        </w:numPr>
        <w:spacing w:before="0" w:beforeAutospacing="0" w:after="0" w:afterAutospacing="0" w:line="600" w:lineRule="exact"/>
        <w:ind w:firstLine="1440" w:firstLineChars="450"/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Hans"/>
        </w:rPr>
      </w:pPr>
      <w:r>
        <w:rPr>
          <w:rFonts w:hint="default"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  <w:lang w:val="en-US" w:eastAsia="zh-Hans"/>
        </w:rPr>
        <w:t>.</w:t>
      </w:r>
      <w:r>
        <w:rPr>
          <w:rFonts w:hint="eastAsia" w:ascii="仿宋" w:hAnsi="仿宋" w:eastAsia="仿宋"/>
          <w:sz w:val="32"/>
          <w:szCs w:val="32"/>
        </w:rPr>
        <w:t>风控、内控、合规的区别与界限</w:t>
      </w:r>
    </w:p>
    <w:p>
      <w:pPr>
        <w:pStyle w:val="6"/>
        <w:numPr>
          <w:ilvl w:val="0"/>
          <w:numId w:val="0"/>
        </w:numPr>
        <w:spacing w:before="0" w:beforeAutospacing="0" w:after="0" w:afterAutospacing="0" w:line="600" w:lineRule="exact"/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Hans"/>
        </w:rPr>
      </w:pP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  <w:t xml:space="preserve">         </w:t>
      </w: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  <w:t>4</w:t>
      </w:r>
      <w:r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Hans"/>
        </w:rPr>
        <w:t>.国企采购业务的主要风险</w:t>
      </w:r>
    </w:p>
    <w:p>
      <w:pPr>
        <w:pStyle w:val="6"/>
        <w:numPr>
          <w:ilvl w:val="0"/>
          <w:numId w:val="0"/>
        </w:numPr>
        <w:spacing w:before="0" w:beforeAutospacing="0" w:after="0" w:afterAutospacing="0" w:line="600" w:lineRule="exact"/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</w:pP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  <w:t xml:space="preserve">         </w:t>
      </w: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  <w:t>5</w:t>
      </w:r>
      <w:r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Hans"/>
        </w:rPr>
        <w:t>.国企采购业务的控制措施</w:t>
      </w:r>
    </w:p>
    <w:p>
      <w:pPr>
        <w:pStyle w:val="6"/>
        <w:numPr>
          <w:ilvl w:val="0"/>
          <w:numId w:val="0"/>
        </w:numPr>
        <w:spacing w:before="0" w:beforeAutospacing="0" w:after="0" w:afterAutospacing="0" w:line="600" w:lineRule="exact"/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</w:pP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  <w:t xml:space="preserve">         </w:t>
      </w: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  <w:t>6</w:t>
      </w:r>
      <w:r>
        <w:rPr>
          <w:rFonts w:hint="eastAsia" w:ascii="仿宋" w:hAnsi="仿宋" w:eastAsia="仿宋" w:cs="Arial"/>
          <w:bCs/>
          <w:kern w:val="2"/>
          <w:sz w:val="32"/>
          <w:szCs w:val="32"/>
          <w:shd w:val="clear" w:color="auto" w:fill="FFFFFF"/>
          <w:lang w:val="en-US" w:eastAsia="zh-Hans"/>
        </w:rPr>
        <w:t>.结合财政部的政府采购信息公告和地方财政的案例进行系统讲解</w:t>
      </w: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  <w:t>。</w:t>
      </w:r>
    </w:p>
    <w:p>
      <w:pPr>
        <w:pStyle w:val="6"/>
        <w:numPr>
          <w:ilvl w:val="0"/>
          <w:numId w:val="0"/>
        </w:numPr>
        <w:spacing w:before="0" w:beforeAutospacing="0" w:after="0" w:afterAutospacing="0" w:line="600" w:lineRule="exact"/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</w:pPr>
      <w:r>
        <w:rPr>
          <w:rFonts w:hint="default" w:ascii="仿宋" w:hAnsi="仿宋" w:eastAsia="仿宋" w:cs="Arial"/>
          <w:bCs/>
          <w:kern w:val="2"/>
          <w:sz w:val="32"/>
          <w:szCs w:val="32"/>
          <w:shd w:val="clear" w:color="auto" w:fill="FFFFFF"/>
          <w:lang w:eastAsia="zh-Hans"/>
        </w:rPr>
        <w:t xml:space="preserve">         </w:t>
      </w:r>
    </w:p>
    <w:p>
      <w:pPr>
        <w:spacing w:line="600" w:lineRule="exact"/>
        <w:ind w:firstLine="640" w:firstLineChars="200"/>
        <w:rPr>
          <w:rFonts w:ascii="黑体" w:hAnsi="黑体" w:eastAsia="黑体" w:cs="Arial"/>
          <w:bCs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Arial"/>
          <w:bCs/>
          <w:sz w:val="32"/>
          <w:szCs w:val="32"/>
          <w:shd w:val="clear" w:color="auto" w:fill="FFFFFF"/>
        </w:rPr>
        <w:t>四、培训方式及授课师资</w:t>
      </w:r>
    </w:p>
    <w:p>
      <w:pPr>
        <w:spacing w:line="600" w:lineRule="exact"/>
        <w:ind w:firstLine="640" w:firstLineChars="200"/>
        <w:rPr>
          <w:rFonts w:ascii="仿宋" w:hAnsi="仿宋" w:eastAsia="仿宋" w:cs="Arial"/>
          <w:bCs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Arial"/>
          <w:bCs/>
          <w:sz w:val="32"/>
          <w:szCs w:val="32"/>
          <w:shd w:val="clear" w:color="auto" w:fill="FFFFFF"/>
        </w:rPr>
        <w:t>本期培训以</w:t>
      </w:r>
      <w:r>
        <w:rPr>
          <w:rFonts w:hint="eastAsia" w:ascii="仿宋" w:hAnsi="仿宋" w:eastAsia="仿宋" w:cs="Arial"/>
          <w:bCs/>
          <w:sz w:val="32"/>
          <w:szCs w:val="32"/>
          <w:shd w:val="clear" w:color="auto" w:fill="FFFFFF"/>
          <w:lang w:val="en-US" w:eastAsia="zh-Hans"/>
        </w:rPr>
        <w:t>用户</w:t>
      </w:r>
      <w:r>
        <w:rPr>
          <w:rFonts w:hint="eastAsia" w:ascii="仿宋" w:hAnsi="仿宋" w:eastAsia="仿宋" w:cs="Arial"/>
          <w:bCs/>
          <w:sz w:val="32"/>
          <w:szCs w:val="32"/>
          <w:shd w:val="clear" w:color="auto" w:fill="FFFFFF"/>
        </w:rPr>
        <w:t>需求为导向，以能力建设为核心，增强针对性和有效性，拟邀请省内外具有扎实理论基础和实战经验的专家采取现场授课，并结合典型案例和实例分析、经验交流等方式进行。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Arial"/>
          <w:bCs/>
          <w:sz w:val="32"/>
          <w:szCs w:val="32"/>
          <w:shd w:val="clear" w:color="auto" w:fill="FFFFFF"/>
        </w:rPr>
      </w:pPr>
    </w:p>
    <w:sectPr>
      <w:footerReference r:id="rId3" w:type="default"/>
      <w:footerReference r:id="rId4" w:type="even"/>
      <w:pgSz w:w="11906" w:h="16838"/>
      <w:pgMar w:top="1985" w:right="1361" w:bottom="1814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_GBK">
    <w:altName w:val="苹方-简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754659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ind w:right="90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754666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ind w:firstLine="90" w:firstLineChars="5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34C98B"/>
    <w:multiLevelType w:val="singleLevel"/>
    <w:tmpl w:val="6034C98B"/>
    <w:lvl w:ilvl="0" w:tentative="0">
      <w:start w:val="2"/>
      <w:numFmt w:val="chineseCounting"/>
      <w:suff w:val="nothing"/>
      <w:lvlText w:val="（%1）"/>
      <w:lvlJc w:val="left"/>
    </w:lvl>
  </w:abstractNum>
  <w:abstractNum w:abstractNumId="1">
    <w:nsid w:val="60D12498"/>
    <w:multiLevelType w:val="singleLevel"/>
    <w:tmpl w:val="60D12498"/>
    <w:lvl w:ilvl="0" w:tentative="0">
      <w:start w:val="3"/>
      <w:numFmt w:val="chineseCounting"/>
      <w:suff w:val="nothing"/>
      <w:lvlText w:val="%1、"/>
      <w:lvlJc w:val="left"/>
    </w:lvl>
  </w:abstractNum>
  <w:abstractNum w:abstractNumId="2">
    <w:nsid w:val="60D1271C"/>
    <w:multiLevelType w:val="singleLevel"/>
    <w:tmpl w:val="60D1271C"/>
    <w:lvl w:ilvl="0" w:tentative="0">
      <w:start w:val="2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5D8"/>
    <w:rsid w:val="000069AD"/>
    <w:rsid w:val="000076A5"/>
    <w:rsid w:val="0001074B"/>
    <w:rsid w:val="00054C34"/>
    <w:rsid w:val="00085A6F"/>
    <w:rsid w:val="000A2CD0"/>
    <w:rsid w:val="000B00DF"/>
    <w:rsid w:val="000B3C48"/>
    <w:rsid w:val="000C48AA"/>
    <w:rsid w:val="000D667F"/>
    <w:rsid w:val="00100FFE"/>
    <w:rsid w:val="00113315"/>
    <w:rsid w:val="00135A69"/>
    <w:rsid w:val="001421AA"/>
    <w:rsid w:val="0015285C"/>
    <w:rsid w:val="0017618B"/>
    <w:rsid w:val="00182B88"/>
    <w:rsid w:val="00184FA3"/>
    <w:rsid w:val="001B3ED8"/>
    <w:rsid w:val="001B7652"/>
    <w:rsid w:val="001C2492"/>
    <w:rsid w:val="001C72BF"/>
    <w:rsid w:val="001D18A7"/>
    <w:rsid w:val="001F358C"/>
    <w:rsid w:val="001F5447"/>
    <w:rsid w:val="001F71F0"/>
    <w:rsid w:val="001F7BCF"/>
    <w:rsid w:val="00211CB5"/>
    <w:rsid w:val="002259FC"/>
    <w:rsid w:val="0023423E"/>
    <w:rsid w:val="002623A8"/>
    <w:rsid w:val="00272811"/>
    <w:rsid w:val="0029131F"/>
    <w:rsid w:val="00296871"/>
    <w:rsid w:val="00297105"/>
    <w:rsid w:val="00297A78"/>
    <w:rsid w:val="002A2579"/>
    <w:rsid w:val="002C396B"/>
    <w:rsid w:val="002C655E"/>
    <w:rsid w:val="002E1851"/>
    <w:rsid w:val="002E1AFC"/>
    <w:rsid w:val="002F1B93"/>
    <w:rsid w:val="00352E4F"/>
    <w:rsid w:val="00362B53"/>
    <w:rsid w:val="00372DE3"/>
    <w:rsid w:val="00372F5D"/>
    <w:rsid w:val="00396759"/>
    <w:rsid w:val="003B3EE9"/>
    <w:rsid w:val="003B63F7"/>
    <w:rsid w:val="003C5A85"/>
    <w:rsid w:val="003D5CB9"/>
    <w:rsid w:val="003E14E6"/>
    <w:rsid w:val="003E1D43"/>
    <w:rsid w:val="003E75C3"/>
    <w:rsid w:val="004027B1"/>
    <w:rsid w:val="00424C87"/>
    <w:rsid w:val="0044785D"/>
    <w:rsid w:val="00474DA7"/>
    <w:rsid w:val="004760ED"/>
    <w:rsid w:val="00487066"/>
    <w:rsid w:val="004A1CAF"/>
    <w:rsid w:val="004B01E9"/>
    <w:rsid w:val="004B22C8"/>
    <w:rsid w:val="004B7F39"/>
    <w:rsid w:val="004C4D13"/>
    <w:rsid w:val="004D0F65"/>
    <w:rsid w:val="004D458E"/>
    <w:rsid w:val="004E0729"/>
    <w:rsid w:val="004F7885"/>
    <w:rsid w:val="005028FB"/>
    <w:rsid w:val="005622B8"/>
    <w:rsid w:val="00564C1A"/>
    <w:rsid w:val="00567271"/>
    <w:rsid w:val="005770B3"/>
    <w:rsid w:val="00582890"/>
    <w:rsid w:val="00597617"/>
    <w:rsid w:val="005A0C02"/>
    <w:rsid w:val="005A25D8"/>
    <w:rsid w:val="005B450E"/>
    <w:rsid w:val="005F1775"/>
    <w:rsid w:val="005F695A"/>
    <w:rsid w:val="00600102"/>
    <w:rsid w:val="0060072B"/>
    <w:rsid w:val="0062097C"/>
    <w:rsid w:val="006324D9"/>
    <w:rsid w:val="00641C99"/>
    <w:rsid w:val="006600DE"/>
    <w:rsid w:val="00697F75"/>
    <w:rsid w:val="006B5A3A"/>
    <w:rsid w:val="006C1B66"/>
    <w:rsid w:val="006D3B30"/>
    <w:rsid w:val="006E3AB7"/>
    <w:rsid w:val="006E7AF8"/>
    <w:rsid w:val="00706839"/>
    <w:rsid w:val="00721397"/>
    <w:rsid w:val="00733C9A"/>
    <w:rsid w:val="0075717A"/>
    <w:rsid w:val="007831A9"/>
    <w:rsid w:val="00790695"/>
    <w:rsid w:val="007964BB"/>
    <w:rsid w:val="007A13AB"/>
    <w:rsid w:val="007B521B"/>
    <w:rsid w:val="007D0013"/>
    <w:rsid w:val="007D2941"/>
    <w:rsid w:val="007D7221"/>
    <w:rsid w:val="007E4FE4"/>
    <w:rsid w:val="007F4CBD"/>
    <w:rsid w:val="007F6202"/>
    <w:rsid w:val="0082247D"/>
    <w:rsid w:val="0082260F"/>
    <w:rsid w:val="00833B12"/>
    <w:rsid w:val="00853288"/>
    <w:rsid w:val="00860A74"/>
    <w:rsid w:val="00866827"/>
    <w:rsid w:val="00882826"/>
    <w:rsid w:val="0089154D"/>
    <w:rsid w:val="008B38A7"/>
    <w:rsid w:val="008C6327"/>
    <w:rsid w:val="008E1DCC"/>
    <w:rsid w:val="008E39D3"/>
    <w:rsid w:val="00930FE7"/>
    <w:rsid w:val="0094500A"/>
    <w:rsid w:val="00950CC4"/>
    <w:rsid w:val="00954E19"/>
    <w:rsid w:val="00954E5C"/>
    <w:rsid w:val="0095610C"/>
    <w:rsid w:val="00976506"/>
    <w:rsid w:val="00976C86"/>
    <w:rsid w:val="00991DB0"/>
    <w:rsid w:val="009B33AC"/>
    <w:rsid w:val="009B4AC1"/>
    <w:rsid w:val="009C6D5A"/>
    <w:rsid w:val="009D4420"/>
    <w:rsid w:val="00A17264"/>
    <w:rsid w:val="00A4550F"/>
    <w:rsid w:val="00A573D6"/>
    <w:rsid w:val="00AA2106"/>
    <w:rsid w:val="00AA2E13"/>
    <w:rsid w:val="00AC5C4B"/>
    <w:rsid w:val="00AD0661"/>
    <w:rsid w:val="00AD76CD"/>
    <w:rsid w:val="00AE1DF9"/>
    <w:rsid w:val="00B003A0"/>
    <w:rsid w:val="00B236C7"/>
    <w:rsid w:val="00B43BFC"/>
    <w:rsid w:val="00B95BEA"/>
    <w:rsid w:val="00BA4C0C"/>
    <w:rsid w:val="00BE626A"/>
    <w:rsid w:val="00BF0407"/>
    <w:rsid w:val="00C003CB"/>
    <w:rsid w:val="00C152F8"/>
    <w:rsid w:val="00C30208"/>
    <w:rsid w:val="00C44F9D"/>
    <w:rsid w:val="00C53D0B"/>
    <w:rsid w:val="00C76C88"/>
    <w:rsid w:val="00C8610B"/>
    <w:rsid w:val="00CA4AB0"/>
    <w:rsid w:val="00CA617A"/>
    <w:rsid w:val="00CC204D"/>
    <w:rsid w:val="00CC39B7"/>
    <w:rsid w:val="00CC613E"/>
    <w:rsid w:val="00CD1653"/>
    <w:rsid w:val="00CD47DD"/>
    <w:rsid w:val="00CE4DF2"/>
    <w:rsid w:val="00D24001"/>
    <w:rsid w:val="00D31ECA"/>
    <w:rsid w:val="00D3266B"/>
    <w:rsid w:val="00D37901"/>
    <w:rsid w:val="00D45BC5"/>
    <w:rsid w:val="00D84014"/>
    <w:rsid w:val="00D84266"/>
    <w:rsid w:val="00D866C3"/>
    <w:rsid w:val="00D92483"/>
    <w:rsid w:val="00DB1674"/>
    <w:rsid w:val="00DD359A"/>
    <w:rsid w:val="00DD3F6A"/>
    <w:rsid w:val="00E009A8"/>
    <w:rsid w:val="00E00E7A"/>
    <w:rsid w:val="00E12120"/>
    <w:rsid w:val="00E47AFB"/>
    <w:rsid w:val="00E47DA8"/>
    <w:rsid w:val="00E56B3B"/>
    <w:rsid w:val="00E77150"/>
    <w:rsid w:val="00E818E5"/>
    <w:rsid w:val="00E91441"/>
    <w:rsid w:val="00E92090"/>
    <w:rsid w:val="00EC6D26"/>
    <w:rsid w:val="00ED35FB"/>
    <w:rsid w:val="00ED6B70"/>
    <w:rsid w:val="00ED76C9"/>
    <w:rsid w:val="00EE055D"/>
    <w:rsid w:val="00EF0931"/>
    <w:rsid w:val="00EF47AC"/>
    <w:rsid w:val="00F261F7"/>
    <w:rsid w:val="00F26CDC"/>
    <w:rsid w:val="00F301F9"/>
    <w:rsid w:val="00F40106"/>
    <w:rsid w:val="00F419DA"/>
    <w:rsid w:val="00F5663E"/>
    <w:rsid w:val="00F742E9"/>
    <w:rsid w:val="00F824CD"/>
    <w:rsid w:val="00F859B8"/>
    <w:rsid w:val="00F91628"/>
    <w:rsid w:val="00F9377F"/>
    <w:rsid w:val="00F94C5D"/>
    <w:rsid w:val="00FB03B0"/>
    <w:rsid w:val="00FD4305"/>
    <w:rsid w:val="09DFE61F"/>
    <w:rsid w:val="0FBA29A5"/>
    <w:rsid w:val="291F71FF"/>
    <w:rsid w:val="2DF2421B"/>
    <w:rsid w:val="364CF639"/>
    <w:rsid w:val="3ABB445D"/>
    <w:rsid w:val="3D4DA2E0"/>
    <w:rsid w:val="3EB2F7EE"/>
    <w:rsid w:val="3EF7DE43"/>
    <w:rsid w:val="3FFDC25F"/>
    <w:rsid w:val="4677D1F1"/>
    <w:rsid w:val="53FDB5F9"/>
    <w:rsid w:val="56BF412E"/>
    <w:rsid w:val="57BF202F"/>
    <w:rsid w:val="5EF93B78"/>
    <w:rsid w:val="5FFB1405"/>
    <w:rsid w:val="5FFE0709"/>
    <w:rsid w:val="5FFF6789"/>
    <w:rsid w:val="5FFFA2C1"/>
    <w:rsid w:val="637A6EB8"/>
    <w:rsid w:val="6A5F1829"/>
    <w:rsid w:val="6E7B1AC8"/>
    <w:rsid w:val="6FDAD639"/>
    <w:rsid w:val="77CEAC8D"/>
    <w:rsid w:val="7DFD7FFA"/>
    <w:rsid w:val="7DFFCAAA"/>
    <w:rsid w:val="7E5ED8EA"/>
    <w:rsid w:val="7F71735B"/>
    <w:rsid w:val="7F9FAB58"/>
    <w:rsid w:val="7FEFA1AD"/>
    <w:rsid w:val="7FFB351E"/>
    <w:rsid w:val="7FFB3E19"/>
    <w:rsid w:val="7FFFF5A6"/>
    <w:rsid w:val="94FFAB52"/>
    <w:rsid w:val="95BF2848"/>
    <w:rsid w:val="9F2FC363"/>
    <w:rsid w:val="ADB3B5A2"/>
    <w:rsid w:val="BF77E6E0"/>
    <w:rsid w:val="BF7FB7A4"/>
    <w:rsid w:val="BFE6B229"/>
    <w:rsid w:val="CD9AE041"/>
    <w:rsid w:val="CEDE6E3E"/>
    <w:rsid w:val="D2EB360E"/>
    <w:rsid w:val="D76D831F"/>
    <w:rsid w:val="DBFD1719"/>
    <w:rsid w:val="DF9D9690"/>
    <w:rsid w:val="DFFF5393"/>
    <w:rsid w:val="DFFFAFE1"/>
    <w:rsid w:val="E36F53A1"/>
    <w:rsid w:val="ED7DB98F"/>
    <w:rsid w:val="EDDEACC5"/>
    <w:rsid w:val="EFFF010C"/>
    <w:rsid w:val="F1AF83C8"/>
    <w:rsid w:val="F23EDA7F"/>
    <w:rsid w:val="F35FD2DA"/>
    <w:rsid w:val="F3D78C0D"/>
    <w:rsid w:val="F66D6DD2"/>
    <w:rsid w:val="F7E7DADF"/>
    <w:rsid w:val="FBA82679"/>
    <w:rsid w:val="FBFD920A"/>
    <w:rsid w:val="FD2761A5"/>
    <w:rsid w:val="FD3D0F36"/>
    <w:rsid w:val="FDDEF56C"/>
    <w:rsid w:val="FF57361C"/>
    <w:rsid w:val="FFEB5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Emphasis"/>
    <w:basedOn w:val="7"/>
    <w:qFormat/>
    <w:uiPriority w:val="20"/>
    <w:rPr>
      <w:i/>
    </w:rPr>
  </w:style>
  <w:style w:type="character" w:styleId="10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2">
    <w:name w:val="页眉 字符"/>
    <w:basedOn w:val="7"/>
    <w:link w:val="5"/>
    <w:semiHidden/>
    <w:qFormat/>
    <w:uiPriority w:val="99"/>
    <w:rPr>
      <w:sz w:val="18"/>
      <w:szCs w:val="18"/>
    </w:rPr>
  </w:style>
  <w:style w:type="character" w:customStyle="1" w:styleId="13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4">
    <w:name w:val="日期 字符"/>
    <w:basedOn w:val="7"/>
    <w:link w:val="2"/>
    <w:semiHidden/>
    <w:qFormat/>
    <w:uiPriority w:val="99"/>
  </w:style>
  <w:style w:type="character" w:customStyle="1" w:styleId="15">
    <w:name w:val="批注框文本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Win7w.Com</Company>
  <Pages>3</Pages>
  <Words>144</Words>
  <Characters>825</Characters>
  <Lines>6</Lines>
  <Paragraphs>1</Paragraphs>
  <ScaleCrop>false</ScaleCrop>
  <LinksUpToDate>false</LinksUpToDate>
  <CharactersWithSpaces>968</CharactersWithSpaces>
  <Application>WPS Office_3.6.2.5883_F1E327BC-269C-435d-A152-05C5408002CA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2020-04-21T10:26:00Z</dcterms:created>
  <dc:creator>Win7w</dc:creator>
  <cp:lastModifiedBy>wangshenghui</cp:lastModifiedBy>
  <cp:lastPrinted>2019-06-18T09:30:00Z</cp:lastPrinted>
  <dcterms:modified xsi:type="dcterms:W3CDTF">2021-06-22T08:12:01Z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2052-3.6.2.5883</vt:lpwstr>
  </property>
</Properties>
</file>