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BFEF3" w14:textId="27D9EF13" w:rsidR="00FE5651" w:rsidRPr="00FE5651" w:rsidRDefault="00FE5651" w:rsidP="00FE5651">
      <w:pPr>
        <w:pStyle w:val="a3"/>
        <w:shd w:val="clear" w:color="auto" w:fill="FFFFFF"/>
        <w:spacing w:before="0" w:beforeAutospacing="0" w:after="0" w:afterAutospacing="0" w:line="360" w:lineRule="atLeast"/>
        <w:ind w:firstLine="480"/>
        <w:jc w:val="center"/>
        <w:rPr>
          <w:rFonts w:ascii="黑体" w:eastAsia="黑体" w:hAnsi="黑体"/>
          <w:color w:val="333333"/>
          <w:sz w:val="21"/>
          <w:szCs w:val="21"/>
        </w:rPr>
      </w:pPr>
      <w:r w:rsidRPr="00FE5651">
        <w:rPr>
          <w:rStyle w:val="a4"/>
          <w:rFonts w:ascii="黑体" w:eastAsia="黑体" w:hAnsi="黑体"/>
          <w:color w:val="333333"/>
          <w:sz w:val="36"/>
          <w:szCs w:val="36"/>
        </w:rPr>
        <w:t>《</w:t>
      </w:r>
      <w:r w:rsidR="00046EB2">
        <w:rPr>
          <w:rStyle w:val="a4"/>
          <w:rFonts w:ascii="黑体" w:eastAsia="黑体" w:hAnsi="黑体" w:hint="eastAsia"/>
          <w:color w:val="333333"/>
          <w:sz w:val="36"/>
          <w:szCs w:val="36"/>
        </w:rPr>
        <w:t>银行业案件</w:t>
      </w:r>
      <w:r w:rsidR="00315B9A">
        <w:rPr>
          <w:rStyle w:val="a4"/>
          <w:rFonts w:ascii="黑体" w:eastAsia="黑体" w:hAnsi="黑体" w:hint="eastAsia"/>
          <w:color w:val="333333"/>
          <w:sz w:val="36"/>
          <w:szCs w:val="36"/>
        </w:rPr>
        <w:t>高频争议</w:t>
      </w:r>
      <w:r w:rsidR="00176B0F">
        <w:rPr>
          <w:rStyle w:val="a4"/>
          <w:rFonts w:ascii="黑体" w:eastAsia="黑体" w:hAnsi="黑体" w:hint="eastAsia"/>
          <w:color w:val="333333"/>
          <w:sz w:val="36"/>
          <w:szCs w:val="36"/>
        </w:rPr>
        <w:t>问题</w:t>
      </w:r>
      <w:r w:rsidR="00315B9A">
        <w:rPr>
          <w:rStyle w:val="a4"/>
          <w:rFonts w:ascii="黑体" w:eastAsia="黑体" w:hAnsi="黑体" w:hint="eastAsia"/>
          <w:color w:val="333333"/>
          <w:sz w:val="36"/>
          <w:szCs w:val="36"/>
        </w:rPr>
        <w:t>解析</w:t>
      </w:r>
      <w:r w:rsidR="00046EB2">
        <w:rPr>
          <w:rStyle w:val="a4"/>
          <w:rFonts w:ascii="黑体" w:eastAsia="黑体" w:hAnsi="黑体" w:hint="eastAsia"/>
          <w:color w:val="333333"/>
          <w:sz w:val="36"/>
          <w:szCs w:val="36"/>
        </w:rPr>
        <w:t>》</w:t>
      </w:r>
      <w:r w:rsidRPr="00FE5651">
        <w:rPr>
          <w:rStyle w:val="a4"/>
          <w:rFonts w:ascii="黑体" w:eastAsia="黑体" w:hAnsi="黑体"/>
          <w:color w:val="333333"/>
          <w:sz w:val="36"/>
          <w:szCs w:val="36"/>
        </w:rPr>
        <w:t>培训课纲</w:t>
      </w:r>
    </w:p>
    <w:p w14:paraId="1FB07969" w14:textId="5D8F8ADD" w:rsidR="00FE5651" w:rsidRPr="00FE5651" w:rsidRDefault="00FE5651" w:rsidP="00FE5651">
      <w:pPr>
        <w:pStyle w:val="a3"/>
        <w:shd w:val="clear" w:color="auto" w:fill="FFFFFF"/>
        <w:spacing w:before="0" w:beforeAutospacing="0" w:after="0" w:afterAutospacing="0" w:line="360" w:lineRule="atLeast"/>
        <w:ind w:firstLine="480"/>
        <w:rPr>
          <w:rFonts w:ascii="Verdana" w:hAnsi="Verdana"/>
          <w:color w:val="333333"/>
          <w:sz w:val="28"/>
          <w:szCs w:val="28"/>
        </w:rPr>
      </w:pPr>
      <w:r>
        <w:rPr>
          <w:rFonts w:ascii="Verdana" w:hAnsi="Verdana"/>
          <w:color w:val="333333"/>
          <w:sz w:val="21"/>
          <w:szCs w:val="21"/>
        </w:rPr>
        <w:t>                 </w:t>
      </w:r>
      <w:r>
        <w:rPr>
          <w:rFonts w:ascii="Verdana" w:hAnsi="Verdana"/>
          <w:color w:val="333333"/>
        </w:rPr>
        <w:t xml:space="preserve">           </w:t>
      </w:r>
      <w:r w:rsidR="00514408">
        <w:rPr>
          <w:rFonts w:ascii="Verdana" w:hAnsi="Verdana"/>
          <w:color w:val="333333"/>
        </w:rPr>
        <w:t xml:space="preserve">      </w:t>
      </w:r>
      <w:r w:rsidR="00514408">
        <w:rPr>
          <w:rFonts w:ascii="Verdana" w:hAnsi="Verdana" w:hint="eastAsia"/>
          <w:color w:val="333333"/>
          <w:sz w:val="28"/>
          <w:szCs w:val="28"/>
        </w:rPr>
        <w:t>主讲老师</w:t>
      </w:r>
      <w:r w:rsidR="00514408">
        <w:rPr>
          <w:rFonts w:ascii="Verdana" w:hAnsi="Verdana" w:hint="eastAsia"/>
          <w:color w:val="333333"/>
          <w:sz w:val="28"/>
          <w:szCs w:val="28"/>
        </w:rPr>
        <w:t xml:space="preserve"> </w:t>
      </w:r>
      <w:r w:rsidRPr="00FE5651">
        <w:rPr>
          <w:rFonts w:ascii="Verdana" w:hAnsi="Verdana"/>
          <w:color w:val="333333"/>
          <w:sz w:val="28"/>
          <w:szCs w:val="28"/>
        </w:rPr>
        <w:t xml:space="preserve"> </w:t>
      </w:r>
      <w:r w:rsidRPr="00FE5651">
        <w:rPr>
          <w:rFonts w:ascii="Verdana" w:hAnsi="Verdana"/>
          <w:color w:val="333333"/>
          <w:sz w:val="28"/>
          <w:szCs w:val="28"/>
        </w:rPr>
        <w:t>张绪才</w:t>
      </w:r>
    </w:p>
    <w:p w14:paraId="47A422A9" w14:textId="2D832ECE" w:rsidR="00315B9A" w:rsidRPr="00315B9A" w:rsidRDefault="00315B9A" w:rsidP="00315B9A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2"/>
        <w:rPr>
          <w:b/>
          <w:bCs/>
          <w:color w:val="333333"/>
          <w:sz w:val="30"/>
          <w:szCs w:val="30"/>
        </w:rPr>
      </w:pPr>
      <w:r w:rsidRPr="00315B9A">
        <w:rPr>
          <w:rFonts w:hint="eastAsia"/>
          <w:b/>
          <w:bCs/>
          <w:color w:val="333333"/>
          <w:sz w:val="30"/>
          <w:szCs w:val="30"/>
        </w:rPr>
        <w:t>【讲师简介】</w:t>
      </w:r>
    </w:p>
    <w:p w14:paraId="351188D4" w14:textId="77777777" w:rsidR="00315B9A" w:rsidRDefault="00315B9A" w:rsidP="00315B9A">
      <w:pPr>
        <w:pStyle w:val="a3"/>
        <w:shd w:val="clear" w:color="auto" w:fill="FFFFFF"/>
        <w:spacing w:line="440" w:lineRule="exact"/>
        <w:ind w:firstLineChars="200" w:firstLine="600"/>
        <w:rPr>
          <w:color w:val="333333"/>
          <w:sz w:val="30"/>
          <w:szCs w:val="30"/>
        </w:rPr>
      </w:pPr>
      <w:r w:rsidRPr="00315B9A">
        <w:rPr>
          <w:rFonts w:hint="eastAsia"/>
          <w:color w:val="333333"/>
          <w:sz w:val="30"/>
          <w:szCs w:val="30"/>
        </w:rPr>
        <w:t>张绪才老师，资深金融法律风险防控培训师、北大博雅智库高级研究员、中国财富传承管理师联盟理事、中国法商交流研究会理事。</w:t>
      </w:r>
    </w:p>
    <w:p w14:paraId="44F8DDC8" w14:textId="77777777" w:rsidR="00543626" w:rsidRDefault="00315B9A" w:rsidP="00543626">
      <w:pPr>
        <w:pStyle w:val="a3"/>
        <w:shd w:val="clear" w:color="auto" w:fill="FFFFFF"/>
        <w:spacing w:line="440" w:lineRule="exact"/>
        <w:ind w:firstLineChars="200" w:firstLine="600"/>
        <w:rPr>
          <w:color w:val="333333"/>
          <w:sz w:val="30"/>
          <w:szCs w:val="30"/>
        </w:rPr>
      </w:pPr>
      <w:r w:rsidRPr="00315B9A">
        <w:rPr>
          <w:rFonts w:hint="eastAsia"/>
          <w:color w:val="333333"/>
          <w:sz w:val="30"/>
          <w:szCs w:val="30"/>
        </w:rPr>
        <w:t>张绪才老师长期从事法律事务，办理过大量的各类诉讼和非诉讼案件，具有丰富的司法实践经验。长期致力于银行业金融机构法律风险防控的研究和培训，运用深厚的法律理论功底和丰富的办案实践经验，为银行金融机构提供全方位的法律风险防控培训课程，帮助其找准法律风险点，及早防范，杜绝损失。每年讲课培训上百场、上万人次，赢得了广泛认同和赞誉。</w:t>
      </w:r>
    </w:p>
    <w:p w14:paraId="518927B8" w14:textId="77777777" w:rsidR="00543626" w:rsidRDefault="00FE5651" w:rsidP="00543626">
      <w:pPr>
        <w:pStyle w:val="a3"/>
        <w:shd w:val="clear" w:color="auto" w:fill="FFFFFF"/>
        <w:spacing w:line="440" w:lineRule="exact"/>
        <w:ind w:firstLineChars="200" w:firstLine="602"/>
        <w:rPr>
          <w:b/>
          <w:color w:val="333333"/>
          <w:sz w:val="30"/>
          <w:szCs w:val="30"/>
        </w:rPr>
      </w:pPr>
      <w:r w:rsidRPr="004B4503">
        <w:rPr>
          <w:b/>
          <w:color w:val="333333"/>
          <w:sz w:val="30"/>
          <w:szCs w:val="30"/>
        </w:rPr>
        <w:t>【课程大纲】</w:t>
      </w:r>
    </w:p>
    <w:p w14:paraId="1718961C" w14:textId="6BE18D2A" w:rsidR="004B4503" w:rsidRPr="004B4503" w:rsidRDefault="00566F09" w:rsidP="00543626">
      <w:pPr>
        <w:pStyle w:val="a3"/>
        <w:shd w:val="clear" w:color="auto" w:fill="FFFFFF"/>
        <w:spacing w:line="440" w:lineRule="exact"/>
        <w:ind w:firstLineChars="200" w:firstLine="602"/>
        <w:rPr>
          <w:color w:val="FF0000"/>
          <w:sz w:val="30"/>
          <w:szCs w:val="30"/>
        </w:rPr>
      </w:pPr>
      <w:r w:rsidRPr="004B4503">
        <w:rPr>
          <w:rFonts w:hint="eastAsia"/>
          <w:b/>
          <w:color w:val="333333"/>
          <w:sz w:val="30"/>
          <w:szCs w:val="30"/>
        </w:rPr>
        <w:t xml:space="preserve">第一部分 </w:t>
      </w:r>
      <w:r w:rsidR="00176B0F">
        <w:rPr>
          <w:rFonts w:hint="eastAsia"/>
          <w:b/>
          <w:color w:val="333333"/>
          <w:sz w:val="30"/>
          <w:szCs w:val="30"/>
        </w:rPr>
        <w:t>担保问题</w:t>
      </w:r>
    </w:p>
    <w:p w14:paraId="01997C0B" w14:textId="3192E82B" w:rsidR="00176B0F" w:rsidRPr="00F32F57" w:rsidRDefault="00176B0F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Cs/>
          <w:color w:val="000000" w:themeColor="text1"/>
          <w:sz w:val="30"/>
          <w:szCs w:val="30"/>
        </w:rPr>
      </w:pPr>
      <w:r w:rsidRPr="00F32F57">
        <w:rPr>
          <w:rFonts w:hint="eastAsia"/>
          <w:bCs/>
          <w:color w:val="000000" w:themeColor="text1"/>
          <w:sz w:val="30"/>
          <w:szCs w:val="30"/>
        </w:rPr>
        <w:t>1、担保主体的效力问题</w:t>
      </w:r>
    </w:p>
    <w:p w14:paraId="02600B54" w14:textId="77777777" w:rsidR="004B4503" w:rsidRDefault="00566F09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案例分析：张冠李戴太奇葩，贷款难收尝苦果</w:t>
      </w:r>
    </w:p>
    <w:p w14:paraId="6AF78172" w14:textId="77777777" w:rsidR="004B4503" w:rsidRDefault="00566F09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案例分析：私营机构能做担保人吗？</w:t>
      </w:r>
    </w:p>
    <w:p w14:paraId="0D5FAFD1" w14:textId="77777777" w:rsidR="004B4503" w:rsidRDefault="00566F09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案例分析：夫妻一方借款或担保，能否推定为共同债务或担保？——最高法院夫妻共同债务认定规则</w:t>
      </w:r>
    </w:p>
    <w:p w14:paraId="6B29AE25" w14:textId="37BEB3DB" w:rsidR="004B4503" w:rsidRDefault="00543626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2</w:t>
      </w:r>
      <w:r w:rsidR="00566F09" w:rsidRPr="004B4503">
        <w:rPr>
          <w:color w:val="333333"/>
          <w:sz w:val="30"/>
          <w:szCs w:val="30"/>
        </w:rPr>
        <w:t>、担保合同的效力认定</w:t>
      </w:r>
    </w:p>
    <w:p w14:paraId="551269CD" w14:textId="77777777" w:rsidR="004B4503" w:rsidRDefault="00566F09" w:rsidP="004B4503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案例分析：保证合同无效，责任如何承担？</w:t>
      </w:r>
    </w:p>
    <w:p w14:paraId="3BCBE99B" w14:textId="5F5854D1" w:rsidR="00F32F57" w:rsidRDefault="00543626" w:rsidP="00F32F57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3</w:t>
      </w:r>
      <w:r w:rsidR="00F32F57" w:rsidRPr="004B4503">
        <w:rPr>
          <w:color w:val="333333"/>
          <w:sz w:val="30"/>
          <w:szCs w:val="30"/>
        </w:rPr>
        <w:t>、借新还旧和贷款展期</w:t>
      </w:r>
      <w:r w:rsidR="00F32F57">
        <w:rPr>
          <w:rFonts w:hint="eastAsia"/>
          <w:color w:val="333333"/>
          <w:sz w:val="30"/>
          <w:szCs w:val="30"/>
        </w:rPr>
        <w:t>中担保</w:t>
      </w:r>
      <w:r w:rsidR="00F32F57" w:rsidRPr="004B4503">
        <w:rPr>
          <w:color w:val="333333"/>
          <w:sz w:val="30"/>
          <w:szCs w:val="30"/>
        </w:rPr>
        <w:t>的法律风险</w:t>
      </w:r>
    </w:p>
    <w:p w14:paraId="09967992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合同约定、担保责任及手续办理的法律风险控制</w:t>
      </w:r>
    </w:p>
    <w:p w14:paraId="7F1938DA" w14:textId="4B6AF088" w:rsidR="00543626" w:rsidRDefault="00543626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bCs/>
          <w:color w:val="000000" w:themeColor="text1"/>
          <w:sz w:val="30"/>
          <w:szCs w:val="30"/>
        </w:rPr>
        <w:t>4</w:t>
      </w:r>
      <w:r w:rsidR="00F32F57" w:rsidRPr="00F32F57">
        <w:rPr>
          <w:bCs/>
          <w:color w:val="000000" w:themeColor="text1"/>
          <w:sz w:val="30"/>
          <w:szCs w:val="30"/>
        </w:rPr>
        <w:t>、合同中担保权实现顺序的法律风险——</w:t>
      </w:r>
      <w:r w:rsidR="00F32F57" w:rsidRPr="008E72F1">
        <w:rPr>
          <w:bCs/>
          <w:color w:val="FF0000"/>
          <w:sz w:val="30"/>
          <w:szCs w:val="30"/>
        </w:rPr>
        <w:t>提前约定是关键，如何约定才有效？</w:t>
      </w:r>
    </w:p>
    <w:p w14:paraId="55D42BAB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F32F57">
        <w:rPr>
          <w:rFonts w:hint="eastAsia"/>
          <w:bCs/>
          <w:color w:val="000000" w:themeColor="text1"/>
          <w:sz w:val="30"/>
          <w:szCs w:val="30"/>
        </w:rPr>
        <w:t>案例分析：人保物保“两碗饭”，想吃哪碗吃哪碗？</w:t>
      </w:r>
    </w:p>
    <w:p w14:paraId="077A543A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F32F57">
        <w:rPr>
          <w:bCs/>
          <w:color w:val="000000" w:themeColor="text1"/>
          <w:sz w:val="30"/>
          <w:szCs w:val="30"/>
        </w:rPr>
        <w:t>格式合同的风险点——不利解释规则和免责无效规则、提示注意义务</w:t>
      </w:r>
      <w:r>
        <w:rPr>
          <w:rFonts w:hint="eastAsia"/>
          <w:bCs/>
          <w:color w:val="000000" w:themeColor="text1"/>
          <w:sz w:val="30"/>
          <w:szCs w:val="30"/>
        </w:rPr>
        <w:t>。</w:t>
      </w:r>
      <w:r w:rsidRPr="00F32F57">
        <w:rPr>
          <w:rFonts w:hint="eastAsia"/>
          <w:bCs/>
          <w:color w:val="FF0000"/>
          <w:sz w:val="30"/>
          <w:szCs w:val="30"/>
        </w:rPr>
        <w:t>各地法院生效判决对格式条款的效力认定规则——很多银行掉进格式条款的“坑”里了！</w:t>
      </w:r>
    </w:p>
    <w:p w14:paraId="29CEDAC5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F32F57">
        <w:rPr>
          <w:rFonts w:hint="eastAsia"/>
          <w:bCs/>
          <w:color w:val="000000" w:themeColor="text1"/>
          <w:sz w:val="30"/>
          <w:szCs w:val="30"/>
        </w:rPr>
        <w:t>案例分析：格式条款未释明，放弃抵押权，保证担责否？</w:t>
      </w:r>
    </w:p>
    <w:p w14:paraId="55D4201A" w14:textId="21082AEE" w:rsidR="00F32F57" w:rsidRPr="00543626" w:rsidRDefault="00543626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bCs/>
          <w:color w:val="000000" w:themeColor="text1"/>
          <w:sz w:val="30"/>
          <w:szCs w:val="30"/>
        </w:rPr>
        <w:lastRenderedPageBreak/>
        <w:t>5</w:t>
      </w:r>
      <w:r w:rsidR="00F32F57" w:rsidRPr="00F32F57">
        <w:rPr>
          <w:bCs/>
          <w:color w:val="000000" w:themeColor="text1"/>
          <w:sz w:val="30"/>
          <w:szCs w:val="30"/>
        </w:rPr>
        <w:t>、抵押权与其它权利的冲突风险与防范</w:t>
      </w:r>
    </w:p>
    <w:p w14:paraId="39757FCA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Cs/>
          <w:color w:val="000000" w:themeColor="text1"/>
          <w:sz w:val="30"/>
          <w:szCs w:val="30"/>
        </w:rPr>
      </w:pPr>
      <w:r w:rsidRPr="00F32F57">
        <w:rPr>
          <w:rFonts w:hint="eastAsia"/>
          <w:bCs/>
          <w:color w:val="000000" w:themeColor="text1"/>
          <w:sz w:val="30"/>
          <w:szCs w:val="30"/>
        </w:rPr>
        <w:t>案例分析：抵押</w:t>
      </w:r>
      <w:r w:rsidRPr="00F32F57">
        <w:rPr>
          <w:bCs/>
          <w:color w:val="000000" w:themeColor="text1"/>
          <w:sz w:val="30"/>
          <w:szCs w:val="30"/>
        </w:rPr>
        <w:t>VS租赁，谁会赢？</w:t>
      </w:r>
    </w:p>
    <w:p w14:paraId="4FC5FDE6" w14:textId="77125F50" w:rsidR="00543626" w:rsidRDefault="00543626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Cs/>
          <w:color w:val="000000" w:themeColor="text1"/>
          <w:sz w:val="30"/>
          <w:szCs w:val="30"/>
        </w:rPr>
      </w:pPr>
      <w:r>
        <w:rPr>
          <w:rFonts w:hint="eastAsia"/>
          <w:bCs/>
          <w:color w:val="000000" w:themeColor="text1"/>
          <w:sz w:val="30"/>
          <w:szCs w:val="30"/>
        </w:rPr>
        <w:t>6</w:t>
      </w:r>
      <w:r w:rsidR="00F32F57" w:rsidRPr="00F32F57">
        <w:rPr>
          <w:bCs/>
          <w:color w:val="000000" w:themeColor="text1"/>
          <w:sz w:val="30"/>
          <w:szCs w:val="30"/>
        </w:rPr>
        <w:t>、最高额抵押的法律风险</w:t>
      </w:r>
    </w:p>
    <w:p w14:paraId="748CCD72" w14:textId="77777777" w:rsidR="00543626" w:rsidRDefault="00F32F57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Cs/>
          <w:color w:val="000000" w:themeColor="text1"/>
          <w:sz w:val="30"/>
          <w:szCs w:val="30"/>
        </w:rPr>
      </w:pPr>
      <w:r w:rsidRPr="00F32F57">
        <w:rPr>
          <w:rFonts w:hint="eastAsia"/>
          <w:bCs/>
          <w:color w:val="000000" w:themeColor="text1"/>
          <w:sz w:val="30"/>
          <w:szCs w:val="30"/>
        </w:rPr>
        <w:t>案例分析：抵押物被保全查封，后续放款能否优先受偿？</w:t>
      </w:r>
    </w:p>
    <w:p w14:paraId="08BBEDE6" w14:textId="77777777" w:rsidR="00543626" w:rsidRDefault="008E72F1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2"/>
        <w:rPr>
          <w:bCs/>
          <w:color w:val="000000" w:themeColor="text1"/>
          <w:sz w:val="30"/>
          <w:szCs w:val="30"/>
        </w:rPr>
      </w:pPr>
      <w:r w:rsidRPr="008E72F1">
        <w:rPr>
          <w:rFonts w:hint="eastAsia"/>
          <w:b/>
          <w:color w:val="000000" w:themeColor="text1"/>
          <w:sz w:val="30"/>
          <w:szCs w:val="30"/>
        </w:rPr>
        <w:t>第二部分 利息、罚息、复利、违约金等问题</w:t>
      </w:r>
    </w:p>
    <w:p w14:paraId="4A94A050" w14:textId="77777777" w:rsidR="00543626" w:rsidRDefault="008E72F1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Cs/>
          <w:color w:val="000000" w:themeColor="text1"/>
          <w:sz w:val="30"/>
          <w:szCs w:val="30"/>
        </w:rPr>
      </w:pPr>
      <w:r>
        <w:rPr>
          <w:rFonts w:hint="eastAsia"/>
          <w:bCs/>
          <w:color w:val="000000" w:themeColor="text1"/>
          <w:sz w:val="30"/>
          <w:szCs w:val="30"/>
        </w:rPr>
        <w:t>案例分析：</w:t>
      </w:r>
    </w:p>
    <w:p w14:paraId="3D353729" w14:textId="68637537" w:rsidR="006B3A5C" w:rsidRPr="00543626" w:rsidRDefault="008E72F1" w:rsidP="00543626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2"/>
        <w:rPr>
          <w:bCs/>
          <w:color w:val="000000" w:themeColor="text1"/>
          <w:sz w:val="30"/>
          <w:szCs w:val="30"/>
        </w:rPr>
      </w:pPr>
      <w:r w:rsidRPr="008E72F1">
        <w:rPr>
          <w:rFonts w:hint="eastAsia"/>
          <w:b/>
          <w:color w:val="000000" w:themeColor="text1"/>
          <w:sz w:val="30"/>
          <w:szCs w:val="30"/>
        </w:rPr>
        <w:t>第三部分 诉讼时</w:t>
      </w:r>
      <w:r w:rsidR="00566F09" w:rsidRPr="008E72F1">
        <w:rPr>
          <w:b/>
          <w:color w:val="333333"/>
          <w:sz w:val="30"/>
          <w:szCs w:val="30"/>
        </w:rPr>
        <w:t>效</w:t>
      </w:r>
      <w:r w:rsidRPr="008E72F1">
        <w:rPr>
          <w:rFonts w:hint="eastAsia"/>
          <w:b/>
          <w:color w:val="333333"/>
          <w:sz w:val="30"/>
          <w:szCs w:val="30"/>
        </w:rPr>
        <w:t>、期间问题——</w:t>
      </w:r>
      <w:r w:rsidR="00566F09" w:rsidRPr="008E72F1">
        <w:rPr>
          <w:b/>
          <w:color w:val="FF0000"/>
          <w:sz w:val="30"/>
          <w:szCs w:val="30"/>
        </w:rPr>
        <w:t>莫让权利“睡觉”</w:t>
      </w:r>
    </w:p>
    <w:p w14:paraId="67F767A1" w14:textId="3BC7BBFE" w:rsidR="006B3A5C" w:rsidRDefault="008E72F1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1、</w:t>
      </w:r>
      <w:r w:rsidR="00566F09" w:rsidRPr="004B4503">
        <w:rPr>
          <w:color w:val="333333"/>
          <w:sz w:val="30"/>
          <w:szCs w:val="30"/>
        </w:rPr>
        <w:t>诉讼时效</w:t>
      </w:r>
    </w:p>
    <w:p w14:paraId="0C9A1D7D" w14:textId="7E96224B" w:rsidR="006B3A5C" w:rsidRDefault="008E72F1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2、</w:t>
      </w:r>
      <w:r w:rsidR="00566F09" w:rsidRPr="004B4503">
        <w:rPr>
          <w:color w:val="333333"/>
          <w:sz w:val="30"/>
          <w:szCs w:val="30"/>
        </w:rPr>
        <w:t>保证期间</w:t>
      </w:r>
    </w:p>
    <w:p w14:paraId="34899C58" w14:textId="65DAD93C" w:rsidR="006B3A5C" w:rsidRDefault="008E72F1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3、</w:t>
      </w:r>
      <w:r w:rsidR="00566F09" w:rsidRPr="004B4503">
        <w:rPr>
          <w:color w:val="333333"/>
          <w:sz w:val="30"/>
          <w:szCs w:val="30"/>
        </w:rPr>
        <w:t xml:space="preserve">保证诉讼时效 </w:t>
      </w:r>
    </w:p>
    <w:p w14:paraId="41B86E87" w14:textId="444CAD60" w:rsidR="006B3A5C" w:rsidRDefault="008E72F1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4、</w:t>
      </w:r>
      <w:r w:rsidR="00566F09" w:rsidRPr="004B4503">
        <w:rPr>
          <w:color w:val="333333"/>
          <w:sz w:val="30"/>
          <w:szCs w:val="30"/>
        </w:rPr>
        <w:t>抵押权行使期间</w:t>
      </w:r>
    </w:p>
    <w:p w14:paraId="68AC11CE" w14:textId="4CA41258" w:rsidR="006B3A5C" w:rsidRDefault="00566F09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</w:t>
      </w:r>
      <w:r w:rsidRPr="004B4503">
        <w:rPr>
          <w:color w:val="333333"/>
          <w:sz w:val="30"/>
          <w:szCs w:val="30"/>
        </w:rPr>
        <w:t>:银行中断诉讼时效的方式不当——败诉！</w:t>
      </w:r>
    </w:p>
    <w:p w14:paraId="7C21C487" w14:textId="4D6084F9" w:rsidR="006B3A5C" w:rsidRDefault="00566F09" w:rsidP="006B3A5C">
      <w:pPr>
        <w:pStyle w:val="a3"/>
        <w:shd w:val="clear" w:color="auto" w:fill="FFFFFF"/>
        <w:spacing w:before="0" w:beforeAutospacing="0" w:after="0" w:afterAutospacing="0" w:line="440" w:lineRule="exact"/>
        <w:ind w:firstLineChars="200" w:firstLine="600"/>
        <w:rPr>
          <w:b/>
          <w:color w:val="FF0000"/>
          <w:sz w:val="30"/>
          <w:szCs w:val="30"/>
        </w:rPr>
      </w:pPr>
      <w:r w:rsidRPr="004B4503">
        <w:rPr>
          <w:rFonts w:hint="eastAsia"/>
          <w:color w:val="333333"/>
          <w:sz w:val="30"/>
          <w:szCs w:val="30"/>
        </w:rPr>
        <w:t>案例分析</w:t>
      </w:r>
      <w:r w:rsidRPr="004B4503">
        <w:rPr>
          <w:color w:val="333333"/>
          <w:sz w:val="30"/>
          <w:szCs w:val="30"/>
        </w:rPr>
        <w:t>：银行未能证明在诉讼时效期间内主张权利——败诉！</w:t>
      </w:r>
    </w:p>
    <w:p w14:paraId="7E800C3E" w14:textId="77777777" w:rsidR="00DA59B3" w:rsidRDefault="008E72F1" w:rsidP="00DA59B3">
      <w:pPr>
        <w:pStyle w:val="a3"/>
        <w:shd w:val="clear" w:color="auto" w:fill="FFFFFF"/>
        <w:spacing w:line="440" w:lineRule="exact"/>
        <w:ind w:left="602"/>
        <w:rPr>
          <w:b/>
          <w:bCs/>
          <w:color w:val="333333"/>
          <w:sz w:val="30"/>
          <w:szCs w:val="30"/>
        </w:rPr>
      </w:pPr>
      <w:r w:rsidRPr="00543626">
        <w:rPr>
          <w:rFonts w:hint="eastAsia"/>
          <w:b/>
          <w:bCs/>
          <w:color w:val="333333"/>
          <w:sz w:val="30"/>
          <w:szCs w:val="30"/>
        </w:rPr>
        <w:t xml:space="preserve">第四部分 </w:t>
      </w:r>
      <w:r w:rsidR="00DA59B3" w:rsidRPr="00DA59B3">
        <w:rPr>
          <w:rFonts w:hint="eastAsia"/>
          <w:b/>
          <w:bCs/>
          <w:color w:val="333333"/>
          <w:sz w:val="30"/>
          <w:szCs w:val="30"/>
        </w:rPr>
        <w:t>银行卡纠纷争议问题</w:t>
      </w:r>
    </w:p>
    <w:p w14:paraId="1EE204CB" w14:textId="741D7FFB" w:rsidR="00DA59B3" w:rsidRPr="00DA59B3" w:rsidRDefault="00DA59B3" w:rsidP="00DA59B3">
      <w:pPr>
        <w:pStyle w:val="a3"/>
        <w:numPr>
          <w:ilvl w:val="0"/>
          <w:numId w:val="7"/>
        </w:numPr>
        <w:shd w:val="clear" w:color="auto" w:fill="FFFFFF"/>
        <w:spacing w:line="440" w:lineRule="exact"/>
        <w:rPr>
          <w:color w:val="333333"/>
          <w:sz w:val="30"/>
          <w:szCs w:val="30"/>
        </w:rPr>
      </w:pPr>
      <w:r w:rsidRPr="00DA59B3">
        <w:rPr>
          <w:color w:val="333333"/>
          <w:sz w:val="30"/>
          <w:szCs w:val="30"/>
        </w:rPr>
        <w:t>银行卡盗刷案件的认定与责任承担</w:t>
      </w:r>
    </w:p>
    <w:p w14:paraId="5FDE99F7" w14:textId="77777777" w:rsidR="00DA59B3" w:rsidRPr="00DA59B3" w:rsidRDefault="00DA59B3" w:rsidP="00DA59B3">
      <w:pPr>
        <w:pStyle w:val="a3"/>
        <w:shd w:val="clear" w:color="auto" w:fill="FFFFFF"/>
        <w:spacing w:line="440" w:lineRule="exact"/>
        <w:ind w:left="602"/>
        <w:rPr>
          <w:color w:val="333333"/>
          <w:sz w:val="30"/>
          <w:szCs w:val="30"/>
        </w:rPr>
      </w:pPr>
      <w:r w:rsidRPr="00DA59B3">
        <w:rPr>
          <w:rFonts w:hint="eastAsia"/>
          <w:color w:val="333333"/>
          <w:sz w:val="30"/>
          <w:szCs w:val="30"/>
        </w:rPr>
        <w:t>案例分析：</w:t>
      </w:r>
    </w:p>
    <w:p w14:paraId="79C577BD" w14:textId="77777777" w:rsidR="00DA59B3" w:rsidRPr="00DA59B3" w:rsidRDefault="00DA59B3" w:rsidP="00DA59B3">
      <w:pPr>
        <w:pStyle w:val="a3"/>
        <w:shd w:val="clear" w:color="auto" w:fill="FFFFFF"/>
        <w:spacing w:line="440" w:lineRule="exact"/>
        <w:ind w:left="602"/>
        <w:rPr>
          <w:color w:val="333333"/>
          <w:sz w:val="30"/>
          <w:szCs w:val="30"/>
        </w:rPr>
      </w:pPr>
      <w:r w:rsidRPr="00DA59B3">
        <w:rPr>
          <w:color w:val="333333"/>
          <w:sz w:val="30"/>
          <w:szCs w:val="30"/>
        </w:rPr>
        <w:t>2、信用卡恶意透支的认定及处置</w:t>
      </w:r>
    </w:p>
    <w:p w14:paraId="255193B3" w14:textId="278F73CA" w:rsidR="008E72F1" w:rsidRPr="00DA59B3" w:rsidRDefault="00DA59B3" w:rsidP="00DA59B3">
      <w:pPr>
        <w:pStyle w:val="a3"/>
        <w:shd w:val="clear" w:color="auto" w:fill="FFFFFF"/>
        <w:spacing w:before="0" w:beforeAutospacing="0" w:after="0" w:afterAutospacing="0" w:line="440" w:lineRule="exact"/>
        <w:ind w:left="602"/>
        <w:rPr>
          <w:color w:val="000000" w:themeColor="text1"/>
          <w:sz w:val="30"/>
          <w:szCs w:val="30"/>
        </w:rPr>
      </w:pPr>
      <w:r w:rsidRPr="00DA59B3">
        <w:rPr>
          <w:rFonts w:hint="eastAsia"/>
          <w:color w:val="333333"/>
          <w:sz w:val="30"/>
          <w:szCs w:val="30"/>
        </w:rPr>
        <w:t>案例分析：</w:t>
      </w:r>
    </w:p>
    <w:p w14:paraId="665C348A" w14:textId="77777777" w:rsidR="00DA59B3" w:rsidRPr="00DA59B3" w:rsidRDefault="00543626" w:rsidP="00DA59B3">
      <w:pPr>
        <w:pStyle w:val="a3"/>
        <w:shd w:val="clear" w:color="auto" w:fill="FFFFFF"/>
        <w:spacing w:line="440" w:lineRule="exact"/>
        <w:ind w:left="602"/>
        <w:rPr>
          <w:b/>
          <w:color w:val="000000" w:themeColor="text1"/>
          <w:sz w:val="30"/>
          <w:szCs w:val="30"/>
        </w:rPr>
      </w:pPr>
      <w:r w:rsidRPr="00543626">
        <w:rPr>
          <w:rFonts w:hint="eastAsia"/>
          <w:b/>
          <w:color w:val="000000" w:themeColor="text1"/>
          <w:sz w:val="30"/>
          <w:szCs w:val="30"/>
        </w:rPr>
        <w:t>第五部分</w:t>
      </w:r>
      <w:r w:rsidRPr="00543626">
        <w:rPr>
          <w:b/>
          <w:color w:val="000000" w:themeColor="text1"/>
          <w:sz w:val="30"/>
          <w:szCs w:val="30"/>
        </w:rPr>
        <w:t xml:space="preserve"> </w:t>
      </w:r>
      <w:r w:rsidR="00DA59B3" w:rsidRPr="00DA59B3">
        <w:rPr>
          <w:rFonts w:hint="eastAsia"/>
          <w:b/>
          <w:color w:val="000000" w:themeColor="text1"/>
          <w:sz w:val="30"/>
          <w:szCs w:val="30"/>
        </w:rPr>
        <w:t>刑民交叉问题——《九民纪要》程序规则</w:t>
      </w:r>
    </w:p>
    <w:p w14:paraId="350189BE" w14:textId="4122A1A7" w:rsidR="00543626" w:rsidRPr="00DA59B3" w:rsidRDefault="00DA59B3" w:rsidP="00DA59B3">
      <w:pPr>
        <w:pStyle w:val="a3"/>
        <w:shd w:val="clear" w:color="auto" w:fill="FFFFFF"/>
        <w:spacing w:before="0" w:beforeAutospacing="0" w:after="0" w:afterAutospacing="0" w:line="440" w:lineRule="exact"/>
        <w:ind w:left="602"/>
        <w:rPr>
          <w:bCs/>
          <w:color w:val="000000" w:themeColor="text1"/>
          <w:sz w:val="30"/>
          <w:szCs w:val="30"/>
        </w:rPr>
      </w:pPr>
      <w:r w:rsidRPr="00DA59B3">
        <w:rPr>
          <w:rFonts w:hint="eastAsia"/>
          <w:bCs/>
          <w:color w:val="000000" w:themeColor="text1"/>
          <w:sz w:val="30"/>
          <w:szCs w:val="30"/>
        </w:rPr>
        <w:t>案例分析：</w:t>
      </w:r>
    </w:p>
    <w:p w14:paraId="0E447A89" w14:textId="77777777" w:rsidR="00DA59B3" w:rsidRDefault="00DA59B3" w:rsidP="006B3A5C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</w:p>
    <w:p w14:paraId="4FE368BE" w14:textId="116296EB" w:rsidR="00354F38" w:rsidRPr="004B4503" w:rsidRDefault="006B3A5C" w:rsidP="006B3A5C">
      <w:pPr>
        <w:spacing w:line="440" w:lineRule="exact"/>
        <w:ind w:firstLineChars="200" w:firstLine="602"/>
        <w:rPr>
          <w:rFonts w:ascii="宋体" w:eastAsia="宋体" w:hAnsi="宋体"/>
          <w:sz w:val="30"/>
          <w:szCs w:val="30"/>
        </w:rPr>
      </w:pPr>
      <w:r w:rsidRPr="006B3A5C">
        <w:rPr>
          <w:rFonts w:ascii="宋体" w:eastAsia="宋体" w:hAnsi="宋体" w:hint="eastAsia"/>
          <w:b/>
          <w:sz w:val="30"/>
          <w:szCs w:val="30"/>
        </w:rPr>
        <w:t>张绪才老师服务过的客户：</w:t>
      </w:r>
      <w:r w:rsidRPr="006B3A5C">
        <w:rPr>
          <w:rFonts w:ascii="宋体" w:eastAsia="宋体" w:hAnsi="宋体" w:hint="eastAsia"/>
          <w:sz w:val="30"/>
          <w:szCs w:val="30"/>
        </w:rPr>
        <w:t>山东德州市银行业协会、聊城市银行业协会、日照市银行业协会、甘肃临夏市银行业协会、宁夏石嘴山市银行业协会，安徽蚌埠市银行业协会，河南洛阳市银行业协会</w:t>
      </w:r>
      <w:r w:rsidRPr="006B3A5C">
        <w:rPr>
          <w:rFonts w:ascii="宋体" w:eastAsia="宋体" w:hAnsi="宋体"/>
          <w:sz w:val="30"/>
          <w:szCs w:val="30"/>
        </w:rPr>
        <w:t>,鄂尔多斯银行业协会；江西、河南、四川、湖南、江苏、浙江、吉林、黑龙江邮储银行系统；中信银行、兴业银行、广发银行、北京中行、泉州兴业银行、天津、濮阳、潍坊农业银行、定西工商银行、广州交通银行、招商银行西安、长春、杭州、长沙、成都、重庆、福州、烟台等分行、石家庄华夏银行、北京银行、青海</w:t>
      </w:r>
      <w:r w:rsidRPr="006B3A5C">
        <w:rPr>
          <w:rFonts w:ascii="宋体" w:eastAsia="宋体" w:hAnsi="宋体"/>
          <w:sz w:val="30"/>
          <w:szCs w:val="30"/>
        </w:rPr>
        <w:lastRenderedPageBreak/>
        <w:t>银行、吉林银行、长安银行、中旅银行、山东、河北、河南、江苏、浙江、陕西、青海、甘肃</w:t>
      </w:r>
      <w:r w:rsidRPr="006B3A5C">
        <w:rPr>
          <w:rFonts w:ascii="宋体" w:eastAsia="宋体" w:hAnsi="宋体" w:hint="eastAsia"/>
          <w:sz w:val="30"/>
          <w:szCs w:val="30"/>
        </w:rPr>
        <w:t>、吉林、黑龙江、广西、广东、福建、四川、湖南、安徽、上海、内蒙古、新疆等地的农商行或农村信用联社等</w:t>
      </w:r>
      <w:r w:rsidRPr="006B3A5C">
        <w:rPr>
          <w:rFonts w:ascii="宋体" w:eastAsia="宋体" w:hAnsi="宋体"/>
          <w:sz w:val="30"/>
          <w:szCs w:val="30"/>
        </w:rPr>
        <w:t>200余家银行金融机构。</w:t>
      </w:r>
    </w:p>
    <w:sectPr w:rsidR="00354F38" w:rsidRPr="004B4503" w:rsidSect="0046304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F99C8F" w14:textId="77777777" w:rsidR="00894E65" w:rsidRDefault="00894E65" w:rsidP="008930D2">
      <w:r>
        <w:separator/>
      </w:r>
    </w:p>
  </w:endnote>
  <w:endnote w:type="continuationSeparator" w:id="0">
    <w:p w14:paraId="3D4D7E2F" w14:textId="77777777" w:rsidR="00894E65" w:rsidRDefault="00894E65" w:rsidP="00893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499367" w14:textId="77777777" w:rsidR="00894E65" w:rsidRDefault="00894E65" w:rsidP="008930D2">
      <w:r>
        <w:separator/>
      </w:r>
    </w:p>
  </w:footnote>
  <w:footnote w:type="continuationSeparator" w:id="0">
    <w:p w14:paraId="7878E5E7" w14:textId="77777777" w:rsidR="00894E65" w:rsidRDefault="00894E65" w:rsidP="00893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61CDE"/>
    <w:multiLevelType w:val="hybridMultilevel"/>
    <w:tmpl w:val="53728D68"/>
    <w:lvl w:ilvl="0" w:tplc="7FC2B86A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" w15:restartNumberingAfterBreak="0">
    <w:nsid w:val="0DFD483A"/>
    <w:multiLevelType w:val="hybridMultilevel"/>
    <w:tmpl w:val="D4C2B52C"/>
    <w:lvl w:ilvl="0" w:tplc="D58E591A">
      <w:start w:val="1"/>
      <w:numFmt w:val="japaneseCounting"/>
      <w:lvlText w:val="（%1）"/>
      <w:lvlJc w:val="left"/>
      <w:pPr>
        <w:ind w:left="1680" w:hanging="1080"/>
      </w:pPr>
      <w:rPr>
        <w:rFonts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0F5B4211"/>
    <w:multiLevelType w:val="hybridMultilevel"/>
    <w:tmpl w:val="977012B8"/>
    <w:lvl w:ilvl="0" w:tplc="5C14FAAE">
      <w:start w:val="1"/>
      <w:numFmt w:val="decimal"/>
      <w:lvlText w:val="%1、"/>
      <w:lvlJc w:val="left"/>
      <w:pPr>
        <w:ind w:left="1320" w:hanging="720"/>
      </w:pPr>
      <w:rPr>
        <w:rFonts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2AC330A1"/>
    <w:multiLevelType w:val="hybridMultilevel"/>
    <w:tmpl w:val="3004851C"/>
    <w:lvl w:ilvl="0" w:tplc="09B810F6">
      <w:start w:val="2"/>
      <w:numFmt w:val="decimal"/>
      <w:lvlText w:val="%1、"/>
      <w:lvlJc w:val="left"/>
      <w:pPr>
        <w:ind w:left="1322" w:hanging="72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 w15:restartNumberingAfterBreak="0">
    <w:nsid w:val="650D7EC8"/>
    <w:multiLevelType w:val="hybridMultilevel"/>
    <w:tmpl w:val="5D54EA90"/>
    <w:lvl w:ilvl="0" w:tplc="8EEED956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5" w15:restartNumberingAfterBreak="0">
    <w:nsid w:val="6EC13AA6"/>
    <w:multiLevelType w:val="hybridMultilevel"/>
    <w:tmpl w:val="6A7470E6"/>
    <w:lvl w:ilvl="0" w:tplc="2B3610C4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 w15:restartNumberingAfterBreak="0">
    <w:nsid w:val="737E6B67"/>
    <w:multiLevelType w:val="hybridMultilevel"/>
    <w:tmpl w:val="670C9974"/>
    <w:lvl w:ilvl="0" w:tplc="92822344">
      <w:start w:val="1"/>
      <w:numFmt w:val="decimal"/>
      <w:lvlText w:val="%1、"/>
      <w:lvlJc w:val="left"/>
      <w:pPr>
        <w:ind w:left="1320" w:hanging="720"/>
      </w:pPr>
      <w:rPr>
        <w:rFonts w:hint="default"/>
        <w:b w:val="0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F38"/>
    <w:rsid w:val="00046EB2"/>
    <w:rsid w:val="000C32E8"/>
    <w:rsid w:val="00176B0F"/>
    <w:rsid w:val="00205037"/>
    <w:rsid w:val="002813A6"/>
    <w:rsid w:val="00315B9A"/>
    <w:rsid w:val="00354F38"/>
    <w:rsid w:val="003F238C"/>
    <w:rsid w:val="003F53A2"/>
    <w:rsid w:val="00463044"/>
    <w:rsid w:val="004A78FB"/>
    <w:rsid w:val="004B4503"/>
    <w:rsid w:val="004D70E8"/>
    <w:rsid w:val="00514408"/>
    <w:rsid w:val="00543626"/>
    <w:rsid w:val="00566F09"/>
    <w:rsid w:val="00684577"/>
    <w:rsid w:val="006B3A5C"/>
    <w:rsid w:val="00775648"/>
    <w:rsid w:val="008930D2"/>
    <w:rsid w:val="00894E65"/>
    <w:rsid w:val="008E72F1"/>
    <w:rsid w:val="00B11BE6"/>
    <w:rsid w:val="00B96597"/>
    <w:rsid w:val="00DA59B3"/>
    <w:rsid w:val="00E642E2"/>
    <w:rsid w:val="00F32F57"/>
    <w:rsid w:val="00F56291"/>
    <w:rsid w:val="00FE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DEB8F"/>
  <w15:chartTrackingRefBased/>
  <w15:docId w15:val="{1850DBEA-8CC7-4002-A88A-4859AB78C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56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E5651"/>
    <w:rPr>
      <w:b/>
      <w:bCs/>
    </w:rPr>
  </w:style>
  <w:style w:type="character" w:customStyle="1" w:styleId="apple-converted-space">
    <w:name w:val="apple-converted-space"/>
    <w:basedOn w:val="a0"/>
    <w:rsid w:val="00FE5651"/>
  </w:style>
  <w:style w:type="paragraph" w:styleId="a5">
    <w:name w:val="header"/>
    <w:basedOn w:val="a"/>
    <w:link w:val="a6"/>
    <w:uiPriority w:val="99"/>
    <w:unhideWhenUsed/>
    <w:rsid w:val="00893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930D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93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930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6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张绪才</dc:creator>
  <cp:keywords/>
  <dc:description/>
  <cp:lastModifiedBy>张 绪才</cp:lastModifiedBy>
  <cp:revision>17</cp:revision>
  <dcterms:created xsi:type="dcterms:W3CDTF">2018-03-12T13:23:00Z</dcterms:created>
  <dcterms:modified xsi:type="dcterms:W3CDTF">2020-04-16T01:50:00Z</dcterms:modified>
</cp:coreProperties>
</file>