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微软雅黑" w:hAnsi="微软雅黑" w:eastAsia="微软雅黑" w:cs="微软雅黑"/>
          <w:b/>
          <w:bCs/>
          <w:color w:val="333333"/>
          <w:kern w:val="0"/>
          <w:sz w:val="36"/>
          <w:szCs w:val="36"/>
        </w:rPr>
      </w:pPr>
      <w:r>
        <w:rPr>
          <w:rFonts w:hint="eastAsia" w:ascii="微软雅黑" w:hAnsi="微软雅黑" w:eastAsia="微软雅黑" w:cs="微软雅黑"/>
          <w:b/>
          <w:bCs/>
          <w:color w:val="333333"/>
          <w:kern w:val="0"/>
          <w:sz w:val="36"/>
          <w:szCs w:val="36"/>
        </w:rPr>
        <w:t>《</w:t>
      </w:r>
      <w:bookmarkStart w:id="0" w:name="_GoBack"/>
      <w:r>
        <w:rPr>
          <w:rFonts w:hint="eastAsia" w:ascii="微软雅黑" w:hAnsi="微软雅黑" w:eastAsia="微软雅黑" w:cs="微软雅黑"/>
          <w:b/>
          <w:bCs/>
          <w:color w:val="333333"/>
          <w:kern w:val="0"/>
          <w:sz w:val="36"/>
          <w:szCs w:val="36"/>
          <w:lang w:val="en-US" w:eastAsia="zh-CN"/>
        </w:rPr>
        <w:t>项目型大客户（B2B）销售策略和技巧</w:t>
      </w:r>
      <w:bookmarkEnd w:id="0"/>
      <w:r>
        <w:rPr>
          <w:rFonts w:hint="eastAsia" w:ascii="微软雅黑" w:hAnsi="微软雅黑" w:eastAsia="微软雅黑" w:cs="微软雅黑"/>
          <w:b/>
          <w:bCs/>
          <w:color w:val="333333"/>
          <w:kern w:val="0"/>
          <w:sz w:val="36"/>
          <w:szCs w:val="36"/>
        </w:rPr>
        <w:t>》</w:t>
      </w:r>
    </w:p>
    <w:p>
      <w:pPr>
        <w:widowControl/>
        <w:spacing w:line="360" w:lineRule="auto"/>
        <w:jc w:val="left"/>
        <w:rPr>
          <w:rFonts w:ascii="微软雅黑" w:hAnsi="微软雅黑" w:eastAsia="微软雅黑" w:cs="微软雅黑"/>
          <w:b/>
          <w:bCs/>
          <w:color w:val="333333"/>
          <w:kern w:val="0"/>
          <w:sz w:val="24"/>
          <w:szCs w:val="24"/>
        </w:rPr>
      </w:pPr>
      <w:r>
        <w:rPr>
          <w:rFonts w:hint="eastAsia" w:ascii="微软雅黑" w:hAnsi="微软雅黑" w:eastAsia="微软雅黑" w:cs="微软雅黑"/>
          <w:b/>
          <w:bCs/>
          <w:color w:val="333333"/>
          <w:kern w:val="0"/>
          <w:sz w:val="24"/>
          <w:szCs w:val="24"/>
        </w:rPr>
        <w:t>【课程背景】</w:t>
      </w:r>
    </w:p>
    <w:p>
      <w:pPr>
        <w:widowControl/>
        <w:spacing w:line="360" w:lineRule="auto"/>
        <w:ind w:firstLine="480" w:firstLineChars="200"/>
        <w:jc w:val="left"/>
        <w:rPr>
          <w:rFonts w:hint="default" w:ascii="微软雅黑" w:hAnsi="微软雅黑" w:eastAsia="微软雅黑" w:cs="微软雅黑"/>
          <w:color w:val="333333"/>
          <w:kern w:val="0"/>
          <w:sz w:val="24"/>
          <w:szCs w:val="24"/>
          <w:lang w:val="en-US" w:eastAsia="zh-CN"/>
        </w:rPr>
      </w:pPr>
      <w:r>
        <w:rPr>
          <w:rFonts w:hint="eastAsia" w:ascii="微软雅黑" w:hAnsi="微软雅黑" w:eastAsia="微软雅黑" w:cs="微软雅黑"/>
          <w:color w:val="333333"/>
          <w:kern w:val="0"/>
          <w:sz w:val="24"/>
          <w:szCs w:val="24"/>
          <w:lang w:val="en-US" w:eastAsia="zh-CN"/>
        </w:rPr>
        <w:t>21世纪不仅是科技腾飞的世纪，更是争夺销售主动权的世纪，企业的销售业绩波动80%的原因是有20的客户引发，大客户是一项长且战略投资，是实现企业利润和可持续发展的最为重要的保障之一，大客户如何从无到有，销售如何从零开始直至圆满结束，需要企业的系销售者加以足够的关注。</w:t>
      </w:r>
    </w:p>
    <w:p>
      <w:pPr>
        <w:widowControl/>
        <w:spacing w:line="360" w:lineRule="auto"/>
        <w:ind w:firstLine="480" w:firstLineChars="200"/>
        <w:jc w:val="left"/>
        <w:rPr>
          <w:rFonts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本课程从专业的角度来讲述销售人员如何运用专业销售技巧去有效提升销售业绩。培训导师有着近10年的销售实战经验，从基层业务做起一直到总经理，非常熟知每个阶段销售人员在想什么、做什么、困惑在哪里，在培训过程中能够对具体实务提供操作性极强的解决之道，让学员在培训结束后感到专业销售是高标准的，但也是可操作的，是能够切实帮助企业解决实际问题的!</w:t>
      </w:r>
    </w:p>
    <w:p>
      <w:pPr>
        <w:spacing w:line="360" w:lineRule="auto"/>
        <w:rPr>
          <w:rFonts w:ascii="微软雅黑" w:hAnsi="微软雅黑" w:eastAsia="微软雅黑" w:cs="微软雅黑"/>
          <w:color w:val="333333"/>
          <w:kern w:val="0"/>
          <w:sz w:val="24"/>
          <w:szCs w:val="24"/>
        </w:rPr>
      </w:pPr>
      <w:r>
        <w:rPr>
          <w:rFonts w:hint="eastAsia" w:ascii="微软雅黑" w:hAnsi="微软雅黑" w:eastAsia="微软雅黑" w:cs="微软雅黑"/>
          <w:b/>
          <w:bCs/>
          <w:color w:val="333333"/>
          <w:kern w:val="0"/>
          <w:sz w:val="24"/>
          <w:szCs w:val="24"/>
        </w:rPr>
        <w:t>【课程特色】</w:t>
      </w:r>
    </w:p>
    <w:p>
      <w:pPr>
        <w:widowControl/>
        <w:spacing w:line="360" w:lineRule="auto"/>
        <w:ind w:firstLine="480" w:firstLineChars="200"/>
        <w:jc w:val="left"/>
        <w:rPr>
          <w:rFonts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讲授、游戏、研讨、案例分析等互动方式，课程引入了最新的教练技术、建构主义、引导技术、行动学习等新式教学方法！</w:t>
      </w:r>
    </w:p>
    <w:p>
      <w:pPr>
        <w:widowControl/>
        <w:spacing w:line="360" w:lineRule="auto"/>
        <w:jc w:val="left"/>
        <w:rPr>
          <w:rFonts w:ascii="微软雅黑" w:hAnsi="微软雅黑" w:eastAsia="微软雅黑" w:cs="微软雅黑"/>
          <w:color w:val="333333"/>
          <w:kern w:val="0"/>
          <w:sz w:val="24"/>
          <w:szCs w:val="24"/>
        </w:rPr>
      </w:pPr>
      <w:r>
        <w:rPr>
          <w:rFonts w:hint="eastAsia" w:ascii="微软雅黑" w:hAnsi="微软雅黑" w:eastAsia="微软雅黑" w:cs="微软雅黑"/>
          <w:b/>
          <w:bCs/>
          <w:color w:val="333333"/>
          <w:kern w:val="0"/>
          <w:sz w:val="24"/>
          <w:szCs w:val="24"/>
        </w:rPr>
        <w:t>【课程对象】</w:t>
      </w:r>
      <w:r>
        <w:rPr>
          <w:rFonts w:hint="eastAsia" w:ascii="微软雅黑" w:hAnsi="微软雅黑" w:eastAsia="微软雅黑" w:cs="微软雅黑"/>
          <w:color w:val="333333"/>
          <w:kern w:val="0"/>
          <w:sz w:val="24"/>
          <w:szCs w:val="24"/>
        </w:rPr>
        <w:t>销售主管，销售经理，大客户经理等</w:t>
      </w:r>
    </w:p>
    <w:p>
      <w:pPr>
        <w:widowControl/>
        <w:spacing w:line="360" w:lineRule="auto"/>
        <w:jc w:val="left"/>
        <w:rPr>
          <w:rFonts w:ascii="微软雅黑" w:hAnsi="微软雅黑" w:eastAsia="微软雅黑" w:cs="微软雅黑"/>
          <w:sz w:val="24"/>
          <w:szCs w:val="24"/>
        </w:rPr>
      </w:pPr>
      <w:r>
        <w:rPr>
          <w:rFonts w:hint="eastAsia" w:ascii="微软雅黑" w:hAnsi="微软雅黑" w:eastAsia="微软雅黑" w:cs="微软雅黑"/>
          <w:b/>
          <w:bCs/>
          <w:color w:val="333333"/>
          <w:kern w:val="0"/>
          <w:sz w:val="24"/>
          <w:szCs w:val="24"/>
        </w:rPr>
        <w:t>【课程时长】</w:t>
      </w:r>
      <w:r>
        <w:rPr>
          <w:rFonts w:hint="eastAsia" w:ascii="微软雅黑" w:hAnsi="微软雅黑" w:eastAsia="微软雅黑" w:cs="微软雅黑"/>
          <w:b/>
          <w:bCs/>
          <w:color w:val="333333"/>
          <w:kern w:val="0"/>
          <w:sz w:val="24"/>
          <w:szCs w:val="24"/>
          <w:lang w:val="en-US" w:eastAsia="zh-CN"/>
        </w:rPr>
        <w:t>2</w:t>
      </w:r>
      <w:r>
        <w:rPr>
          <w:rFonts w:hint="eastAsia" w:ascii="微软雅黑" w:hAnsi="微软雅黑" w:eastAsia="微软雅黑" w:cs="微软雅黑"/>
          <w:color w:val="000000"/>
          <w:kern w:val="0"/>
          <w:sz w:val="24"/>
          <w:szCs w:val="24"/>
        </w:rPr>
        <w:t>天（6小时/天）</w:t>
      </w:r>
      <w:r>
        <w:rPr>
          <w:rFonts w:hint="eastAsia" w:ascii="微软雅黑" w:hAnsi="微软雅黑" w:eastAsia="微软雅黑" w:cs="微软雅黑"/>
          <w:sz w:val="24"/>
          <w:szCs w:val="24"/>
        </w:rPr>
        <w:t xml:space="preserve"> </w:t>
      </w:r>
    </w:p>
    <w:p>
      <w:pPr>
        <w:widowControl/>
        <w:spacing w:line="360" w:lineRule="auto"/>
        <w:jc w:val="left"/>
        <w:rPr>
          <w:rFonts w:ascii="微软雅黑" w:hAnsi="微软雅黑" w:eastAsia="微软雅黑" w:cs="微软雅黑"/>
          <w:sz w:val="24"/>
          <w:szCs w:val="24"/>
        </w:rPr>
      </w:pPr>
    </w:p>
    <w:p>
      <w:pPr>
        <w:widowControl/>
        <w:spacing w:line="360" w:lineRule="auto"/>
        <w:jc w:val="left"/>
        <w:rPr>
          <w:rFonts w:ascii="微软雅黑" w:hAnsi="微软雅黑" w:eastAsia="微软雅黑" w:cs="微软雅黑"/>
          <w:b/>
          <w:bCs/>
          <w:color w:val="0070C0"/>
          <w:sz w:val="24"/>
          <w:szCs w:val="24"/>
        </w:rPr>
      </w:pPr>
      <w:r>
        <w:rPr>
          <w:rFonts w:hint="eastAsia" w:ascii="微软雅黑" w:hAnsi="微软雅黑" w:eastAsia="微软雅黑" w:cs="微软雅黑"/>
          <w:b/>
          <w:bCs/>
          <w:color w:val="333333"/>
          <w:kern w:val="0"/>
          <w:sz w:val="24"/>
          <w:szCs w:val="24"/>
        </w:rPr>
        <w:t>【课程大纲】</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lang w:val="en-US" w:eastAsia="zh-CN"/>
        </w:rPr>
        <w:t>开篇</w:t>
      </w:r>
      <w:r>
        <w:rPr>
          <w:rFonts w:hint="eastAsia" w:ascii="微软雅黑" w:hAnsi="微软雅黑" w:eastAsia="微软雅黑" w:cs="微软雅黑"/>
          <w:color w:val="auto"/>
          <w:sz w:val="24"/>
          <w:szCs w:val="24"/>
        </w:rPr>
        <w:t>、开场破冰定向</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1、</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世界上最难做的两件事情是什么？</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2、</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梦想-目标-未来</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3、</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销售素养提升的的核心公式</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1）</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倒三角模型（信念、行为、成果、我是一切的根源）</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2）成为-行动-拥有，个人成长与企业使命宣誓</w:t>
      </w:r>
    </w:p>
    <w:p>
      <w:pPr>
        <w:spacing w:line="360" w:lineRule="auto"/>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4、专业销售新模式，销售人员成长三角形</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一、大客户（B2B）销售的基本概念和定义</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1、工业品的基本概念</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2、工业品营销与消费品营销的巨大差异</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3、工业品营销的发展阶段及四大转变</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4、大客户的概念，客户价值金字塔</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5、大客户营销的两种经典模式</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二</w:t>
      </w:r>
      <w:r>
        <w:rPr>
          <w:rFonts w:hint="eastAsia" w:ascii="微软雅黑" w:hAnsi="微软雅黑" w:eastAsia="微软雅黑" w:cs="微软雅黑"/>
          <w:color w:val="auto"/>
          <w:sz w:val="24"/>
          <w:szCs w:val="24"/>
        </w:rPr>
        <w:t>、</w:t>
      </w:r>
      <w:r>
        <w:rPr>
          <w:rFonts w:hint="eastAsia" w:ascii="微软雅黑" w:hAnsi="微软雅黑" w:eastAsia="微软雅黑" w:cs="微软雅黑"/>
          <w:color w:val="auto"/>
          <w:sz w:val="24"/>
          <w:szCs w:val="24"/>
          <w:lang w:val="en-US" w:eastAsia="zh-CN"/>
        </w:rPr>
        <w:t>大客户（B2B）销售人员所需的素质</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1、你够专业么？构成专业化的元素</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2、优秀业务人员业务素质平衡轮</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3、顶尖业务经理应具备的心态和条件</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4、大客户（工业品）销售人员所需的素质：行家一出手，便知有没有</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三、大客户（B2B）项目销售流程概述</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项目型销售人员的三大困惑</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2、销售人员四大烦</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3、客户采购流程和销售流程</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4、销售流程里程碑—目标/任务/策略</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四、大客户</w:t>
      </w:r>
      <w:r>
        <w:rPr>
          <w:rFonts w:hint="eastAsia" w:ascii="微软雅黑" w:hAnsi="微软雅黑" w:eastAsia="微软雅黑" w:cs="微软雅黑"/>
          <w:color w:val="auto"/>
          <w:sz w:val="24"/>
          <w:szCs w:val="24"/>
          <w:lang w:val="en-US" w:eastAsia="zh-CN"/>
        </w:rPr>
        <w:t>（B2B）</w:t>
      </w:r>
      <w:r>
        <w:rPr>
          <w:rFonts w:hint="eastAsia" w:ascii="微软雅黑" w:hAnsi="微软雅黑" w:eastAsia="微软雅黑" w:cs="微软雅黑"/>
          <w:sz w:val="24"/>
          <w:szCs w:val="24"/>
          <w:lang w:val="en-US" w:eastAsia="zh-CN"/>
        </w:rPr>
        <w:t>项目销售流程-项目立项</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1、项目立项阶段的目标</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2、项目立项阶段的任务</w:t>
      </w:r>
    </w:p>
    <w:p>
      <w:p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3、获得销售线索的方法-结网法</w:t>
      </w:r>
    </w:p>
    <w:p>
      <w:pPr>
        <w:numPr>
          <w:ilvl w:val="0"/>
          <w:numId w:val="0"/>
        </w:numPr>
        <w:spacing w:line="360" w:lineRule="auto"/>
        <w:ind w:leftChars="0"/>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 xml:space="preserve">4、客户分级及标准   </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5、项目筛选目的及项目评估的原则</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6、电话约访前的准备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1）约访的必要性</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2）电话约访前的准备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3）电话约访流程</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五、大客户（B2B）项目销售流程-初步接触</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1、初步接触阶段的阶段目标</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2、初步接触阶段的工作任务</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3、客户组织分析5步法</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4、为何我们会被客户“忽悠”？如何防止</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w:t>
      </w:r>
      <w:r>
        <w:rPr>
          <w:rFonts w:hint="default" w:ascii="微软雅黑" w:hAnsi="微软雅黑" w:eastAsia="微软雅黑" w:cs="微软雅黑"/>
          <w:color w:val="auto"/>
          <w:sz w:val="24"/>
          <w:szCs w:val="24"/>
          <w:lang w:val="en-US" w:eastAsia="zh-CN"/>
        </w:rPr>
        <w:t>线人在哪里？</w:t>
      </w:r>
      <w:r>
        <w:rPr>
          <w:rFonts w:hint="eastAsia" w:ascii="微软雅黑" w:hAnsi="微软雅黑" w:eastAsia="微软雅黑" w:cs="微软雅黑"/>
          <w:color w:val="auto"/>
          <w:sz w:val="24"/>
          <w:szCs w:val="24"/>
          <w:lang w:val="en-US" w:eastAsia="zh-CN"/>
        </w:rPr>
        <w:t>线人为什么会帮我们？（讨论）</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6、采购组织成员、角色及立场分析</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7、客户采购组织分析图</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8、找到关键人</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9、第一印象的建立-亲和感</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1）沟通重要技能-寒暄-赞美</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2）客户深度接纳我们的理由</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w:t>
      </w:r>
      <w:r>
        <w:rPr>
          <w:rFonts w:hint="default" w:ascii="微软雅黑" w:hAnsi="微软雅黑" w:eastAsia="微软雅黑" w:cs="微软雅黑"/>
          <w:color w:val="auto"/>
          <w:sz w:val="24"/>
          <w:szCs w:val="24"/>
          <w:lang w:val="en-US" w:eastAsia="zh-CN"/>
        </w:rPr>
        <w:t>沟通的基础</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w:t>
      </w:r>
      <w:r>
        <w:rPr>
          <w:rFonts w:hint="default" w:ascii="微软雅黑" w:hAnsi="微软雅黑" w:eastAsia="微软雅黑" w:cs="微软雅黑"/>
          <w:color w:val="auto"/>
          <w:sz w:val="24"/>
          <w:szCs w:val="24"/>
          <w:lang w:val="en-US" w:eastAsia="zh-CN"/>
        </w:rPr>
        <w:t>非语言的沟通技巧</w:t>
      </w:r>
      <w:r>
        <w:rPr>
          <w:rFonts w:hint="eastAsia" w:ascii="微软雅黑" w:hAnsi="微软雅黑" w:eastAsia="微软雅黑" w:cs="微软雅黑"/>
          <w:color w:val="auto"/>
          <w:sz w:val="24"/>
          <w:szCs w:val="24"/>
          <w:lang w:val="en-US" w:eastAsia="zh-CN"/>
        </w:rPr>
        <w:t>-</w:t>
      </w:r>
      <w:r>
        <w:rPr>
          <w:rFonts w:hint="default" w:ascii="微软雅黑" w:hAnsi="微软雅黑" w:eastAsia="微软雅黑" w:cs="微软雅黑"/>
          <w:color w:val="auto"/>
          <w:sz w:val="24"/>
          <w:szCs w:val="24"/>
          <w:lang w:val="en-US" w:eastAsia="zh-CN"/>
        </w:rPr>
        <w:t>有效利用肢体语言的技巧</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w:t>
      </w:r>
      <w:r>
        <w:rPr>
          <w:rFonts w:hint="default" w:ascii="微软雅黑" w:hAnsi="微软雅黑" w:eastAsia="微软雅黑" w:cs="微软雅黑"/>
          <w:color w:val="auto"/>
          <w:sz w:val="24"/>
          <w:szCs w:val="24"/>
          <w:lang w:val="en-US" w:eastAsia="zh-CN"/>
        </w:rPr>
        <w:t>NLP感官分类及特点</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default" w:ascii="微软雅黑" w:hAnsi="微软雅黑" w:eastAsia="微软雅黑" w:cs="微软雅黑"/>
          <w:color w:val="auto"/>
          <w:sz w:val="24"/>
          <w:szCs w:val="24"/>
          <w:lang w:val="en-US" w:eastAsia="zh-CN"/>
        </w:rPr>
        <w:t>视觉型、听觉型、感觉型</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w:t>
      </w:r>
      <w:r>
        <w:rPr>
          <w:rFonts w:hint="default" w:ascii="微软雅黑" w:hAnsi="微软雅黑" w:eastAsia="微软雅黑" w:cs="微软雅黑"/>
          <w:color w:val="auto"/>
          <w:sz w:val="24"/>
          <w:szCs w:val="24"/>
          <w:lang w:val="en-US" w:eastAsia="zh-CN"/>
        </w:rPr>
        <w:t>NLP感官分类及应对技巧</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7）</w:t>
      </w:r>
      <w:r>
        <w:rPr>
          <w:rFonts w:hint="default" w:ascii="微软雅黑" w:hAnsi="微软雅黑" w:eastAsia="微软雅黑" w:cs="微软雅黑"/>
          <w:color w:val="auto"/>
          <w:sz w:val="24"/>
          <w:szCs w:val="24"/>
          <w:lang w:val="en-US" w:eastAsia="zh-CN"/>
        </w:rPr>
        <w:t>NLP深度沟通的七把飞刀</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六、大客户（B2B）项目销售流程-突破阶段</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1、技术与商务突破阶段的阶段目标</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2、技术与商务突破阶段的工作任务</w:t>
      </w:r>
    </w:p>
    <w:p>
      <w:pPr>
        <w:numPr>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3、客户需求三要素，需求三部曲</w:t>
      </w:r>
    </w:p>
    <w:p>
      <w:pPr>
        <w:numPr>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4、寻找没有被满足或没有被充分满足的需求，雷达工具应用</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5、关系两大要素：利益+信任</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6、建立客户关系四步曲</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7、客户需求发掘和引导技巧SPIN模式</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9、产品介绍的绝招FABE法则</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10、高层公关和互动</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七、大客户（B2B）项目销售流程-投标阶段</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1、现场投标阶段的阶段目标</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2、现场投标阶段的工作任务</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3、投标前的准备与策划</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4、招标前运作的常规策略</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5、招标前运作的非常规策略</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八、大客户（B2B）项目销售流程-合同签订与执行阶段</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1、合同签定与执行阶段的阶段目标</w:t>
      </w:r>
    </w:p>
    <w:p>
      <w:pPr>
        <w:numPr>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w:t>
      </w:r>
      <w:r>
        <w:rPr>
          <w:rFonts w:hint="default" w:ascii="微软雅黑" w:hAnsi="微软雅黑" w:eastAsia="微软雅黑" w:cs="微软雅黑"/>
          <w:color w:val="auto"/>
          <w:sz w:val="24"/>
          <w:szCs w:val="24"/>
          <w:lang w:val="en-US" w:eastAsia="zh-CN"/>
        </w:rPr>
        <w:t>合同签订与执行阶段的工作任务</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3、谈判的三类筹码</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4、谈判技巧10条锦囊妙计</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九、大客户（B2B）销售管理</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1、大客户管理的三大思路</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2、大客户管理的三种类型</w:t>
      </w:r>
    </w:p>
    <w:p>
      <w:pPr>
        <w:numPr>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3、大客户的竞争战略</w:t>
      </w:r>
    </w:p>
    <w:p>
      <w:pPr>
        <w:numPr>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十、课程结束</w:t>
      </w:r>
    </w:p>
    <w:p>
      <w:pPr>
        <w:spacing w:line="360" w:lineRule="auto"/>
        <w:rPr>
          <w:rFonts w:ascii="微软雅黑" w:hAnsi="微软雅黑" w:eastAsia="微软雅黑" w:cs="微软雅黑"/>
          <w:color w:val="auto"/>
          <w:sz w:val="24"/>
          <w:szCs w:val="24"/>
        </w:rPr>
      </w:pPr>
    </w:p>
    <w:sectPr>
      <w:headerReference r:id="rId3" w:type="default"/>
      <w:pgSz w:w="11906" w:h="16838"/>
      <w:pgMar w:top="1440" w:right="1800" w:bottom="1440" w:left="1800" w:header="39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ascii="宋体" w:hAnsi="宋体"/>
        <w:b/>
        <w:sz w:val="28"/>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19A"/>
    <w:rsid w:val="00026D73"/>
    <w:rsid w:val="000F75C5"/>
    <w:rsid w:val="0058116B"/>
    <w:rsid w:val="006146A1"/>
    <w:rsid w:val="007B1B2D"/>
    <w:rsid w:val="00864B32"/>
    <w:rsid w:val="008D38D7"/>
    <w:rsid w:val="0090419A"/>
    <w:rsid w:val="009E0BEE"/>
    <w:rsid w:val="00BF6D10"/>
    <w:rsid w:val="00D55015"/>
    <w:rsid w:val="00DD6B29"/>
    <w:rsid w:val="00EA5B5E"/>
    <w:rsid w:val="00ED7AC1"/>
    <w:rsid w:val="014F7B95"/>
    <w:rsid w:val="01A23D62"/>
    <w:rsid w:val="091C7746"/>
    <w:rsid w:val="11B94F8D"/>
    <w:rsid w:val="12152522"/>
    <w:rsid w:val="12C902F9"/>
    <w:rsid w:val="151D595A"/>
    <w:rsid w:val="153A5317"/>
    <w:rsid w:val="1B7B0212"/>
    <w:rsid w:val="21BC441C"/>
    <w:rsid w:val="26065284"/>
    <w:rsid w:val="2C9878D3"/>
    <w:rsid w:val="2E4979DD"/>
    <w:rsid w:val="31FC0EEB"/>
    <w:rsid w:val="3F231D9E"/>
    <w:rsid w:val="3F6D7945"/>
    <w:rsid w:val="4172446C"/>
    <w:rsid w:val="44650599"/>
    <w:rsid w:val="47DF3F15"/>
    <w:rsid w:val="47FC16D9"/>
    <w:rsid w:val="483829C9"/>
    <w:rsid w:val="494B6DF0"/>
    <w:rsid w:val="4E451AC7"/>
    <w:rsid w:val="4EAF1F15"/>
    <w:rsid w:val="52DA6B8F"/>
    <w:rsid w:val="536E7E8A"/>
    <w:rsid w:val="54E063B4"/>
    <w:rsid w:val="63FC06CF"/>
    <w:rsid w:val="6889146E"/>
    <w:rsid w:val="695A3CF1"/>
    <w:rsid w:val="6B3B1D0B"/>
    <w:rsid w:val="71305AC9"/>
    <w:rsid w:val="78B45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Strong"/>
    <w:qFormat/>
    <w:uiPriority w:val="0"/>
    <w:rPr>
      <w:b/>
      <w:bCs/>
    </w:rPr>
  </w:style>
  <w:style w:type="paragraph" w:customStyle="1" w:styleId="6">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202</Words>
  <Characters>1156</Characters>
  <Lines>9</Lines>
  <Paragraphs>2</Paragraphs>
  <TotalTime>1</TotalTime>
  <ScaleCrop>false</ScaleCrop>
  <LinksUpToDate>false</LinksUpToDate>
  <CharactersWithSpaces>1356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苏海军 NLP.教练技术.TTT培训师</cp:lastModifiedBy>
  <dcterms:modified xsi:type="dcterms:W3CDTF">2020-12-08T10:05:57Z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