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360" w:lineRule="auto"/>
        <w:jc w:val="center"/>
        <w:rPr>
          <w:rFonts w:ascii="微软雅黑" w:hAnsi="微软雅黑" w:eastAsia="微软雅黑" w:cs="微软雅黑"/>
          <w:b/>
          <w:bCs/>
          <w:color w:val="333333"/>
          <w:kern w:val="0"/>
          <w:sz w:val="36"/>
          <w:szCs w:val="36"/>
        </w:rPr>
      </w:pPr>
      <w:r>
        <w:rPr>
          <w:rFonts w:hint="eastAsia" w:ascii="微软雅黑" w:hAnsi="微软雅黑" w:eastAsia="微软雅黑" w:cs="微软雅黑"/>
          <w:b/>
          <w:bCs/>
          <w:color w:val="333333"/>
          <w:kern w:val="0"/>
          <w:sz w:val="36"/>
          <w:szCs w:val="36"/>
        </w:rPr>
        <w:t>《</w:t>
      </w:r>
      <w:r>
        <w:rPr>
          <w:rFonts w:hint="eastAsia" w:ascii="微软雅黑" w:hAnsi="微软雅黑" w:eastAsia="微软雅黑" w:cs="微软雅黑"/>
          <w:b/>
          <w:bCs/>
          <w:color w:val="333333"/>
          <w:kern w:val="0"/>
          <w:sz w:val="36"/>
          <w:szCs w:val="36"/>
          <w:lang w:val="en-US" w:eastAsia="zh-CN"/>
        </w:rPr>
        <w:t>成交为王-金牌销售(经理)销售技巧提升</w:t>
      </w:r>
      <w:r>
        <w:rPr>
          <w:rFonts w:hint="eastAsia" w:ascii="微软雅黑" w:hAnsi="微软雅黑" w:eastAsia="微软雅黑" w:cs="微软雅黑"/>
          <w:b/>
          <w:bCs/>
          <w:color w:val="333333"/>
          <w:kern w:val="0"/>
          <w:sz w:val="36"/>
          <w:szCs w:val="36"/>
        </w:rPr>
        <w:t>》</w:t>
      </w:r>
    </w:p>
    <w:p>
      <w:pPr>
        <w:widowControl/>
        <w:spacing w:line="360" w:lineRule="auto"/>
        <w:jc w:val="left"/>
        <w:rPr>
          <w:rFonts w:ascii="微软雅黑" w:hAnsi="微软雅黑" w:eastAsia="微软雅黑" w:cs="微软雅黑"/>
          <w:b/>
          <w:bCs/>
          <w:color w:val="333333"/>
          <w:kern w:val="0"/>
          <w:sz w:val="24"/>
          <w:szCs w:val="24"/>
        </w:rPr>
      </w:pPr>
      <w:r>
        <w:rPr>
          <w:rFonts w:hint="eastAsia" w:ascii="微软雅黑" w:hAnsi="微软雅黑" w:eastAsia="微软雅黑" w:cs="微软雅黑"/>
          <w:b/>
          <w:bCs/>
          <w:color w:val="333333"/>
          <w:kern w:val="0"/>
          <w:sz w:val="24"/>
          <w:szCs w:val="24"/>
        </w:rPr>
        <w:t>【课程背景】</w:t>
      </w:r>
    </w:p>
    <w:p>
      <w:pPr>
        <w:widowControl/>
        <w:spacing w:line="360" w:lineRule="auto"/>
        <w:ind w:firstLine="480" w:firstLineChars="200"/>
        <w:jc w:val="left"/>
        <w:rPr>
          <w:rFonts w:hint="default" w:ascii="微软雅黑" w:hAnsi="微软雅黑" w:eastAsia="微软雅黑" w:cs="微软雅黑"/>
          <w:color w:val="333333"/>
          <w:kern w:val="0"/>
          <w:sz w:val="24"/>
          <w:szCs w:val="24"/>
          <w:lang w:val="en-US" w:eastAsia="zh-CN"/>
        </w:rPr>
      </w:pPr>
      <w:r>
        <w:rPr>
          <w:rFonts w:hint="eastAsia" w:ascii="微软雅黑" w:hAnsi="微软雅黑" w:eastAsia="微软雅黑" w:cs="微软雅黑"/>
          <w:color w:val="333333"/>
          <w:kern w:val="0"/>
          <w:sz w:val="24"/>
          <w:szCs w:val="24"/>
          <w:lang w:val="en-US" w:eastAsia="zh-CN"/>
        </w:rPr>
        <w:t>21世纪不仅是科技腾飞的世纪，更是争夺销售主动权的世纪，企业的销售业绩波动80%的原因是有20的客户引发，大客户是一项长且战略投资，是实现企业利润和可持续发展的最为重要的保障之一，大客户如何从无到有，销售如何从零开始直至圆满结束，需要企业的系销售者加以足够的关注。</w:t>
      </w:r>
    </w:p>
    <w:p>
      <w:pPr>
        <w:widowControl/>
        <w:spacing w:line="360" w:lineRule="auto"/>
        <w:ind w:firstLine="480" w:firstLineChars="200"/>
        <w:jc w:val="left"/>
        <w:rPr>
          <w:rFonts w:ascii="微软雅黑" w:hAnsi="微软雅黑" w:eastAsia="微软雅黑" w:cs="微软雅黑"/>
          <w:color w:val="333333"/>
          <w:kern w:val="0"/>
          <w:sz w:val="24"/>
          <w:szCs w:val="24"/>
        </w:rPr>
      </w:pPr>
      <w:r>
        <w:rPr>
          <w:rFonts w:hint="eastAsia" w:ascii="微软雅黑" w:hAnsi="微软雅黑" w:eastAsia="微软雅黑" w:cs="微软雅黑"/>
          <w:color w:val="333333"/>
          <w:kern w:val="0"/>
          <w:sz w:val="24"/>
          <w:szCs w:val="24"/>
        </w:rPr>
        <w:t>本课程从专业的角度来讲述销售人员如何运用专业销售技巧去有效提升销售业绩。培训导师有着近10年的销售实战经验，从基层业务做起一直到总经理，非常熟知每个阶段销售人员在想什么、做什么、困惑在哪里，在培训过程中能够对具体实务提供操作性极强的解决之道，让学员在培训结束后感到专业销售是高标准的，但也是可操作的，是能够切实帮助企业解决实际问题的!</w:t>
      </w:r>
    </w:p>
    <w:p>
      <w:pPr>
        <w:spacing w:line="360" w:lineRule="auto"/>
        <w:rPr>
          <w:rFonts w:ascii="微软雅黑" w:hAnsi="微软雅黑" w:eastAsia="微软雅黑" w:cs="微软雅黑"/>
          <w:color w:val="333333"/>
          <w:kern w:val="0"/>
          <w:sz w:val="24"/>
          <w:szCs w:val="24"/>
        </w:rPr>
      </w:pPr>
      <w:r>
        <w:rPr>
          <w:rFonts w:hint="eastAsia" w:ascii="微软雅黑" w:hAnsi="微软雅黑" w:eastAsia="微软雅黑" w:cs="微软雅黑"/>
          <w:b/>
          <w:bCs/>
          <w:color w:val="333333"/>
          <w:kern w:val="0"/>
          <w:sz w:val="24"/>
          <w:szCs w:val="24"/>
        </w:rPr>
        <w:t>【课程特色】</w:t>
      </w:r>
    </w:p>
    <w:p>
      <w:pPr>
        <w:widowControl/>
        <w:spacing w:line="360" w:lineRule="auto"/>
        <w:ind w:firstLine="480" w:firstLineChars="200"/>
        <w:jc w:val="left"/>
        <w:rPr>
          <w:rFonts w:ascii="微软雅黑" w:hAnsi="微软雅黑" w:eastAsia="微软雅黑" w:cs="微软雅黑"/>
          <w:color w:val="333333"/>
          <w:kern w:val="0"/>
          <w:sz w:val="24"/>
          <w:szCs w:val="24"/>
        </w:rPr>
      </w:pPr>
      <w:r>
        <w:rPr>
          <w:rFonts w:hint="eastAsia" w:ascii="微软雅黑" w:hAnsi="微软雅黑" w:eastAsia="微软雅黑" w:cs="微软雅黑"/>
          <w:color w:val="333333"/>
          <w:kern w:val="0"/>
          <w:sz w:val="24"/>
          <w:szCs w:val="24"/>
        </w:rPr>
        <w:t>讲授、游戏、研讨、案例分析等互动方式，课程引入了最新的教练技术、建构主义、引导技术、行动学习等新式教学方法！</w:t>
      </w:r>
    </w:p>
    <w:p>
      <w:pPr>
        <w:widowControl/>
        <w:spacing w:line="360" w:lineRule="auto"/>
        <w:jc w:val="left"/>
        <w:rPr>
          <w:rFonts w:ascii="微软雅黑" w:hAnsi="微软雅黑" w:eastAsia="微软雅黑" w:cs="微软雅黑"/>
          <w:color w:val="333333"/>
          <w:kern w:val="0"/>
          <w:sz w:val="24"/>
          <w:szCs w:val="24"/>
        </w:rPr>
      </w:pPr>
      <w:r>
        <w:rPr>
          <w:rFonts w:hint="eastAsia" w:ascii="微软雅黑" w:hAnsi="微软雅黑" w:eastAsia="微软雅黑" w:cs="微软雅黑"/>
          <w:b/>
          <w:bCs/>
          <w:color w:val="333333"/>
          <w:kern w:val="0"/>
          <w:sz w:val="24"/>
          <w:szCs w:val="24"/>
        </w:rPr>
        <w:t>【课程对象】</w:t>
      </w:r>
      <w:r>
        <w:rPr>
          <w:rFonts w:hint="eastAsia" w:ascii="微软雅黑" w:hAnsi="微软雅黑" w:eastAsia="微软雅黑" w:cs="微软雅黑"/>
          <w:color w:val="333333"/>
          <w:kern w:val="0"/>
          <w:sz w:val="24"/>
          <w:szCs w:val="24"/>
        </w:rPr>
        <w:t>销售主管，销售经理，大客户经理等</w:t>
      </w:r>
    </w:p>
    <w:p>
      <w:pPr>
        <w:widowControl/>
        <w:spacing w:line="360" w:lineRule="auto"/>
        <w:jc w:val="left"/>
        <w:rPr>
          <w:rFonts w:ascii="微软雅黑" w:hAnsi="微软雅黑" w:eastAsia="微软雅黑" w:cs="微软雅黑"/>
          <w:sz w:val="24"/>
          <w:szCs w:val="24"/>
        </w:rPr>
      </w:pPr>
      <w:r>
        <w:rPr>
          <w:rFonts w:hint="eastAsia" w:ascii="微软雅黑" w:hAnsi="微软雅黑" w:eastAsia="微软雅黑" w:cs="微软雅黑"/>
          <w:b/>
          <w:bCs/>
          <w:color w:val="333333"/>
          <w:kern w:val="0"/>
          <w:sz w:val="24"/>
          <w:szCs w:val="24"/>
        </w:rPr>
        <w:t>【课程时长】</w:t>
      </w:r>
      <w:r>
        <w:rPr>
          <w:rFonts w:hint="eastAsia" w:ascii="微软雅黑" w:hAnsi="微软雅黑" w:eastAsia="微软雅黑" w:cs="微软雅黑"/>
          <w:b/>
          <w:bCs/>
          <w:color w:val="333333"/>
          <w:kern w:val="0"/>
          <w:sz w:val="24"/>
          <w:szCs w:val="24"/>
          <w:lang w:val="en-US" w:eastAsia="zh-CN"/>
        </w:rPr>
        <w:t>2</w:t>
      </w:r>
      <w:r>
        <w:rPr>
          <w:rFonts w:hint="eastAsia" w:ascii="微软雅黑" w:hAnsi="微软雅黑" w:eastAsia="微软雅黑" w:cs="微软雅黑"/>
          <w:color w:val="000000"/>
          <w:kern w:val="0"/>
          <w:sz w:val="24"/>
          <w:szCs w:val="24"/>
        </w:rPr>
        <w:t>天（6小时/天）</w:t>
      </w:r>
      <w:r>
        <w:rPr>
          <w:rFonts w:hint="eastAsia" w:ascii="微软雅黑" w:hAnsi="微软雅黑" w:eastAsia="微软雅黑" w:cs="微软雅黑"/>
          <w:sz w:val="24"/>
          <w:szCs w:val="24"/>
        </w:rPr>
        <w:t xml:space="preserve"> </w:t>
      </w:r>
    </w:p>
    <w:p>
      <w:pPr>
        <w:widowControl/>
        <w:spacing w:line="360" w:lineRule="auto"/>
        <w:jc w:val="left"/>
        <w:rPr>
          <w:rFonts w:ascii="微软雅黑" w:hAnsi="微软雅黑" w:eastAsia="微软雅黑" w:cs="微软雅黑"/>
          <w:sz w:val="24"/>
          <w:szCs w:val="24"/>
        </w:rPr>
      </w:pPr>
    </w:p>
    <w:p>
      <w:pPr>
        <w:widowControl/>
        <w:spacing w:line="360" w:lineRule="auto"/>
        <w:jc w:val="left"/>
        <w:rPr>
          <w:rFonts w:ascii="微软雅黑" w:hAnsi="微软雅黑" w:eastAsia="微软雅黑" w:cs="微软雅黑"/>
          <w:b/>
          <w:bCs/>
          <w:color w:val="0070C0"/>
          <w:sz w:val="24"/>
          <w:szCs w:val="24"/>
        </w:rPr>
      </w:pPr>
      <w:r>
        <w:rPr>
          <w:rFonts w:hint="eastAsia" w:ascii="微软雅黑" w:hAnsi="微软雅黑" w:eastAsia="微软雅黑" w:cs="微软雅黑"/>
          <w:b/>
          <w:bCs/>
          <w:color w:val="333333"/>
          <w:kern w:val="0"/>
          <w:sz w:val="24"/>
          <w:szCs w:val="24"/>
        </w:rPr>
        <w:t>【课程大纲】</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一、开场破冰定向</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1、</w:t>
      </w:r>
      <w:r>
        <w:rPr>
          <w:rFonts w:hint="eastAsia" w:ascii="微软雅黑" w:hAnsi="微软雅黑" w:eastAsia="微软雅黑" w:cs="微软雅黑"/>
          <w:color w:val="auto"/>
          <w:sz w:val="24"/>
          <w:szCs w:val="24"/>
        </w:rPr>
        <w:tab/>
      </w:r>
      <w:r>
        <w:rPr>
          <w:rFonts w:hint="eastAsia" w:ascii="微软雅黑" w:hAnsi="微软雅黑" w:eastAsia="微软雅黑" w:cs="微软雅黑"/>
          <w:color w:val="auto"/>
          <w:sz w:val="24"/>
          <w:szCs w:val="24"/>
        </w:rPr>
        <w:t>世界上最难做的两件事情是什么？</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2、</w:t>
      </w:r>
      <w:r>
        <w:rPr>
          <w:rFonts w:hint="eastAsia" w:ascii="微软雅黑" w:hAnsi="微软雅黑" w:eastAsia="微软雅黑" w:cs="微软雅黑"/>
          <w:color w:val="auto"/>
          <w:sz w:val="24"/>
          <w:szCs w:val="24"/>
        </w:rPr>
        <w:tab/>
      </w:r>
      <w:r>
        <w:rPr>
          <w:rFonts w:hint="eastAsia" w:ascii="微软雅黑" w:hAnsi="微软雅黑" w:eastAsia="微软雅黑" w:cs="微软雅黑"/>
          <w:color w:val="auto"/>
          <w:sz w:val="24"/>
          <w:szCs w:val="24"/>
        </w:rPr>
        <w:t>梦想-目标-未来</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3、</w:t>
      </w:r>
      <w:r>
        <w:rPr>
          <w:rFonts w:hint="eastAsia" w:ascii="微软雅黑" w:hAnsi="微软雅黑" w:eastAsia="微软雅黑" w:cs="微软雅黑"/>
          <w:color w:val="auto"/>
          <w:sz w:val="24"/>
          <w:szCs w:val="24"/>
        </w:rPr>
        <w:tab/>
      </w:r>
      <w:r>
        <w:rPr>
          <w:rFonts w:hint="eastAsia" w:ascii="微软雅黑" w:hAnsi="微软雅黑" w:eastAsia="微软雅黑" w:cs="微软雅黑"/>
          <w:color w:val="auto"/>
          <w:sz w:val="24"/>
          <w:szCs w:val="24"/>
        </w:rPr>
        <w:t>销售素养提升的的核心公式</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1）</w:t>
      </w:r>
      <w:r>
        <w:rPr>
          <w:rFonts w:hint="eastAsia" w:ascii="微软雅黑" w:hAnsi="微软雅黑" w:eastAsia="微软雅黑" w:cs="微软雅黑"/>
          <w:color w:val="auto"/>
          <w:sz w:val="24"/>
          <w:szCs w:val="24"/>
        </w:rPr>
        <w:tab/>
      </w:r>
      <w:r>
        <w:rPr>
          <w:rFonts w:hint="eastAsia" w:ascii="微软雅黑" w:hAnsi="微软雅黑" w:eastAsia="微软雅黑" w:cs="微软雅黑"/>
          <w:color w:val="auto"/>
          <w:sz w:val="24"/>
          <w:szCs w:val="24"/>
        </w:rPr>
        <w:t>倒三角模型（信念、行为、成果、我是一切的根源）</w:t>
      </w:r>
    </w:p>
    <w:p>
      <w:pPr>
        <w:spacing w:line="360" w:lineRule="auto"/>
        <w:rPr>
          <w:rFonts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2）成为-行动-拥有，个人成长与企业使命宣誓</w:t>
      </w:r>
    </w:p>
    <w:p>
      <w:pPr>
        <w:spacing w:line="360" w:lineRule="auto"/>
        <w:rPr>
          <w:rFonts w:hint="eastAsia" w:ascii="微软雅黑" w:hAnsi="微软雅黑" w:eastAsia="微软雅黑" w:cs="微软雅黑"/>
          <w:color w:val="auto"/>
          <w:sz w:val="24"/>
          <w:szCs w:val="24"/>
        </w:rPr>
      </w:pPr>
      <w:r>
        <w:rPr>
          <w:rFonts w:hint="eastAsia" w:ascii="微软雅黑" w:hAnsi="微软雅黑" w:eastAsia="微软雅黑" w:cs="微软雅黑"/>
          <w:color w:val="auto"/>
          <w:sz w:val="24"/>
          <w:szCs w:val="24"/>
        </w:rPr>
        <w:t>4、专业销售新模式，销售人员成长三角形</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二、工业品销售的基本概念和定义</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1、工业品的基本概念</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2、工业品营销与消费品营销的巨大差异</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3、工业品营销的发展阶段及四大转变</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三</w:t>
      </w:r>
      <w:r>
        <w:rPr>
          <w:rFonts w:hint="eastAsia" w:ascii="微软雅黑" w:hAnsi="微软雅黑" w:eastAsia="微软雅黑" w:cs="微软雅黑"/>
          <w:color w:val="auto"/>
          <w:sz w:val="24"/>
          <w:szCs w:val="24"/>
        </w:rPr>
        <w:t>、</w:t>
      </w:r>
      <w:r>
        <w:rPr>
          <w:rFonts w:hint="eastAsia" w:ascii="微软雅黑" w:hAnsi="微软雅黑" w:eastAsia="微软雅黑" w:cs="微软雅黑"/>
          <w:color w:val="auto"/>
          <w:sz w:val="24"/>
          <w:szCs w:val="24"/>
          <w:lang w:val="en-US" w:eastAsia="zh-CN"/>
        </w:rPr>
        <w:t>工业品销售人员所需的素质</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1、你够专业么？构成专业化的元素</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2、优秀业务人员业务素质平衡轮</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3、顶尖业务经理应具备的心态和条件</w:t>
      </w:r>
    </w:p>
    <w:p>
      <w:p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4、工业品销售人员所需的素质：行家一出手，便知有没有</w:t>
      </w:r>
    </w:p>
    <w:p>
      <w:p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四、工业品销售技巧提升之销售目标的设定与计划</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1</w:t>
      </w:r>
      <w:r>
        <w:rPr>
          <w:rFonts w:hint="eastAsia" w:ascii="微软雅黑" w:hAnsi="微软雅黑" w:eastAsia="微软雅黑" w:cs="微软雅黑"/>
          <w:sz w:val="24"/>
          <w:szCs w:val="24"/>
        </w:rPr>
        <w:t>、目标意识</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案例：哈佛毕业生的调查</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主题探讨：我为谁工作</w:t>
      </w:r>
    </w:p>
    <w:p>
      <w:pPr>
        <w:numPr>
          <w:ilvl w:val="0"/>
          <w:numId w:val="1"/>
        </w:num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目标与现状</w:t>
      </w:r>
    </w:p>
    <w:p>
      <w:pPr>
        <w:numPr>
          <w:ilvl w:val="0"/>
          <w:numId w:val="1"/>
        </w:numPr>
        <w:spacing w:line="360" w:lineRule="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达成目标的5要素</w:t>
      </w:r>
    </w:p>
    <w:p>
      <w:pPr>
        <w:numPr>
          <w:ilvl w:val="0"/>
          <w:numId w:val="1"/>
        </w:numPr>
        <w:spacing w:line="360" w:lineRule="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好目标的特征表现</w:t>
      </w:r>
    </w:p>
    <w:p>
      <w:pPr>
        <w:numPr>
          <w:ilvl w:val="0"/>
          <w:numId w:val="1"/>
        </w:numPr>
        <w:spacing w:line="360" w:lineRule="auto"/>
        <w:rPr>
          <w:rFonts w:hint="default"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精准目标设定的五个关键元素-SMART原则</w:t>
      </w:r>
    </w:p>
    <w:p>
      <w:pPr>
        <w:numPr>
          <w:ilvl w:val="0"/>
          <w:numId w:val="2"/>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工业品销售技巧提升之营销准备三步法</w:t>
      </w:r>
    </w:p>
    <w:p>
      <w:pPr>
        <w:numPr>
          <w:ilvl w:val="0"/>
          <w:numId w:val="3"/>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销售人员四大烦</w:t>
      </w:r>
    </w:p>
    <w:p>
      <w:pPr>
        <w:numPr>
          <w:ilvl w:val="0"/>
          <w:numId w:val="3"/>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客户采购是有计划有步骤进行的</w:t>
      </w:r>
    </w:p>
    <w:p>
      <w:pPr>
        <w:numPr>
          <w:ilvl w:val="0"/>
          <w:numId w:val="3"/>
        </w:numPr>
        <w:spacing w:line="360" w:lineRule="auto"/>
        <w:ind w:left="0" w:leftChars="0" w:firstLine="0" w:firstLineChars="0"/>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第一步：目标客户的确定与市场开发</w:t>
      </w:r>
    </w:p>
    <w:p>
      <w:pPr>
        <w:numPr>
          <w:ilvl w:val="0"/>
          <w:numId w:val="0"/>
        </w:numPr>
        <w:spacing w:line="360" w:lineRule="auto"/>
        <w:ind w:leftChars="0"/>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1）获得销售线索的方法</w:t>
      </w:r>
    </w:p>
    <w:p>
      <w:pPr>
        <w:numPr>
          <w:ilvl w:val="0"/>
          <w:numId w:val="0"/>
        </w:numPr>
        <w:spacing w:line="360" w:lineRule="auto"/>
        <w:ind w:leftChars="0"/>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 xml:space="preserve">2）客户分级及标准   </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3）市场开发常用的三种方法</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4、第二部：销售前的准备工作</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1）平时的准备</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2）物质资料的准备</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3）心理的准备</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5、第三步：电话约访前的准备</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1）约访的必要性</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2）电话约访前的准备</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3）电话约访流程</w:t>
      </w:r>
    </w:p>
    <w:p>
      <w:pPr>
        <w:numPr>
          <w:ilvl w:val="0"/>
          <w:numId w:val="2"/>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工业品销售技巧提升之沟通技巧提升</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1、建立与客户的信任度</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2、第一印象的建立-亲和感</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3、沟通重要技能-寒暄-赞美</w:t>
      </w:r>
    </w:p>
    <w:p>
      <w:pPr>
        <w:numPr>
          <w:ilvl w:val="0"/>
          <w:numId w:val="0"/>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4、客户深度接纳我们的理由</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5</w:t>
      </w:r>
      <w:r>
        <w:rPr>
          <w:rFonts w:hint="default" w:ascii="微软雅黑" w:hAnsi="微软雅黑" w:eastAsia="微软雅黑" w:cs="微软雅黑"/>
          <w:color w:val="auto"/>
          <w:sz w:val="24"/>
          <w:szCs w:val="24"/>
          <w:lang w:val="en-US" w:eastAsia="zh-CN"/>
        </w:rPr>
        <w:t>、沟通的基础</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6</w:t>
      </w:r>
      <w:r>
        <w:rPr>
          <w:rFonts w:hint="default" w:ascii="微软雅黑" w:hAnsi="微软雅黑" w:eastAsia="微软雅黑" w:cs="微软雅黑"/>
          <w:color w:val="auto"/>
          <w:sz w:val="24"/>
          <w:szCs w:val="24"/>
          <w:lang w:val="en-US" w:eastAsia="zh-CN"/>
        </w:rPr>
        <w:t>、非语言的沟通技巧</w:t>
      </w:r>
      <w:r>
        <w:rPr>
          <w:rFonts w:hint="eastAsia" w:ascii="微软雅黑" w:hAnsi="微软雅黑" w:eastAsia="微软雅黑" w:cs="微软雅黑"/>
          <w:color w:val="auto"/>
          <w:sz w:val="24"/>
          <w:szCs w:val="24"/>
          <w:lang w:val="en-US" w:eastAsia="zh-CN"/>
        </w:rPr>
        <w:t>-</w:t>
      </w:r>
      <w:r>
        <w:rPr>
          <w:rFonts w:hint="default" w:ascii="微软雅黑" w:hAnsi="微软雅黑" w:eastAsia="微软雅黑" w:cs="微软雅黑"/>
          <w:color w:val="auto"/>
          <w:sz w:val="24"/>
          <w:szCs w:val="24"/>
          <w:lang w:val="en-US" w:eastAsia="zh-CN"/>
        </w:rPr>
        <w:t>有效利用肢体语言的技巧</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7</w:t>
      </w:r>
      <w:r>
        <w:rPr>
          <w:rFonts w:hint="default" w:ascii="微软雅黑" w:hAnsi="微软雅黑" w:eastAsia="微软雅黑" w:cs="微软雅黑"/>
          <w:color w:val="auto"/>
          <w:sz w:val="24"/>
          <w:szCs w:val="24"/>
          <w:lang w:val="en-US" w:eastAsia="zh-CN"/>
        </w:rPr>
        <w:t>、NLP感官分类及特点</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default" w:ascii="微软雅黑" w:hAnsi="微软雅黑" w:eastAsia="微软雅黑" w:cs="微软雅黑"/>
          <w:color w:val="auto"/>
          <w:sz w:val="24"/>
          <w:szCs w:val="24"/>
          <w:lang w:val="en-US" w:eastAsia="zh-CN"/>
        </w:rPr>
        <w:t>视觉型、听觉型、感觉型</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8</w:t>
      </w:r>
      <w:r>
        <w:rPr>
          <w:rFonts w:hint="default" w:ascii="微软雅黑" w:hAnsi="微软雅黑" w:eastAsia="微软雅黑" w:cs="微软雅黑"/>
          <w:color w:val="auto"/>
          <w:sz w:val="24"/>
          <w:szCs w:val="24"/>
          <w:lang w:val="en-US" w:eastAsia="zh-CN"/>
        </w:rPr>
        <w:t>、NLP感官分类及应对技巧</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9</w:t>
      </w:r>
      <w:r>
        <w:rPr>
          <w:rFonts w:hint="default" w:ascii="微软雅黑" w:hAnsi="微软雅黑" w:eastAsia="微软雅黑" w:cs="微软雅黑"/>
          <w:color w:val="auto"/>
          <w:sz w:val="24"/>
          <w:szCs w:val="24"/>
          <w:lang w:val="en-US" w:eastAsia="zh-CN"/>
        </w:rPr>
        <w:t>、NLP深度沟通的七把飞刀</w:t>
      </w:r>
    </w:p>
    <w:p>
      <w:pPr>
        <w:numPr>
          <w:ilvl w:val="0"/>
          <w:numId w:val="0"/>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10</w:t>
      </w:r>
      <w:r>
        <w:rPr>
          <w:rFonts w:hint="default" w:ascii="微软雅黑" w:hAnsi="微软雅黑" w:eastAsia="微软雅黑" w:cs="微软雅黑"/>
          <w:color w:val="auto"/>
          <w:sz w:val="24"/>
          <w:szCs w:val="24"/>
          <w:lang w:val="en-US" w:eastAsia="zh-CN"/>
        </w:rPr>
        <w:t>、NLP深度沟通五步法</w:t>
      </w:r>
    </w:p>
    <w:p>
      <w:pPr>
        <w:numPr>
          <w:ilvl w:val="0"/>
          <w:numId w:val="2"/>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工业品销售技巧提升之购买需求分析</w:t>
      </w:r>
    </w:p>
    <w:p>
      <w:pPr>
        <w:numPr>
          <w:ilvl w:val="0"/>
          <w:numId w:val="4"/>
        </w:numPr>
        <w:spacing w:line="360" w:lineRule="auto"/>
        <w:rPr>
          <w:rFonts w:hint="eastAsia"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天下第一难-寻找需求</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人性行销的秘诀-需求冰山</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客户需求的四度空间</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客户需求的三要素</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客户需求漏斗</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寻找没有被满足或充分满足的需求</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个人利益加组织利益的平衡</w:t>
      </w:r>
    </w:p>
    <w:p>
      <w:pPr>
        <w:numPr>
          <w:ilvl w:val="0"/>
          <w:numId w:val="4"/>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客户需求发掘和引导技巧之SPIN法则</w:t>
      </w:r>
      <w:bookmarkStart w:id="0" w:name="_GoBack"/>
      <w:bookmarkEnd w:id="0"/>
    </w:p>
    <w:p>
      <w:pPr>
        <w:numPr>
          <w:ilvl w:val="0"/>
          <w:numId w:val="2"/>
        </w:numPr>
        <w:spacing w:line="360" w:lineRule="auto"/>
        <w:rPr>
          <w:rFonts w:hint="default" w:ascii="微软雅黑" w:hAnsi="微软雅黑" w:eastAsia="微软雅黑" w:cs="微软雅黑"/>
          <w:color w:val="auto"/>
          <w:sz w:val="24"/>
          <w:szCs w:val="24"/>
          <w:lang w:val="en-US" w:eastAsia="zh-CN"/>
        </w:rPr>
      </w:pPr>
      <w:r>
        <w:rPr>
          <w:rFonts w:hint="eastAsia" w:ascii="微软雅黑" w:hAnsi="微软雅黑" w:eastAsia="微软雅黑" w:cs="微软雅黑"/>
          <w:color w:val="auto"/>
          <w:sz w:val="24"/>
          <w:szCs w:val="24"/>
          <w:lang w:val="en-US" w:eastAsia="zh-CN"/>
        </w:rPr>
        <w:t>工业品销售技巧提升之展示说明技巧</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1、展示说明的框架</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2、展示说明的技巧</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3、展示说明的方法、公式</w:t>
      </w:r>
    </w:p>
    <w:p>
      <w:pPr>
        <w:spacing w:line="360" w:lineRule="auto"/>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4、推介产品的F</w:t>
      </w:r>
      <w:r>
        <w:rPr>
          <w:rFonts w:ascii="微软雅黑" w:hAnsi="微软雅黑" w:eastAsia="微软雅黑" w:cs="微软雅黑"/>
          <w:sz w:val="24"/>
          <w:szCs w:val="24"/>
        </w:rPr>
        <w:t>ABE</w:t>
      </w:r>
      <w:r>
        <w:rPr>
          <w:rFonts w:hint="eastAsia" w:ascii="微软雅黑" w:hAnsi="微软雅黑" w:eastAsia="微软雅黑" w:cs="微软雅黑"/>
          <w:sz w:val="24"/>
          <w:szCs w:val="24"/>
        </w:rPr>
        <w:t>法则</w:t>
      </w:r>
      <w:r>
        <w:rPr>
          <w:rFonts w:hint="eastAsia" w:ascii="微软雅黑" w:hAnsi="微软雅黑" w:eastAsia="微软雅黑" w:cs="微软雅黑"/>
          <w:sz w:val="24"/>
          <w:szCs w:val="24"/>
          <w:lang w:eastAsia="zh-CN"/>
        </w:rPr>
        <w:t>（</w:t>
      </w:r>
      <w:r>
        <w:rPr>
          <w:rFonts w:hint="eastAsia" w:ascii="微软雅黑" w:hAnsi="微软雅黑" w:eastAsia="微软雅黑" w:cs="微软雅黑"/>
          <w:sz w:val="24"/>
          <w:szCs w:val="24"/>
          <w:lang w:val="en-US" w:eastAsia="zh-CN"/>
        </w:rPr>
        <w:t>话术设计</w:t>
      </w:r>
      <w:r>
        <w:rPr>
          <w:rFonts w:hint="eastAsia" w:ascii="微软雅黑" w:hAnsi="微软雅黑" w:eastAsia="微软雅黑" w:cs="微软雅黑"/>
          <w:sz w:val="24"/>
          <w:szCs w:val="24"/>
          <w:lang w:eastAsia="zh-CN"/>
        </w:rPr>
        <w:t>）</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5、常用产品介绍的八大方法</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、顾客购买的五类模式（十种）</w:t>
      </w:r>
    </w:p>
    <w:p>
      <w:pPr>
        <w:spacing w:line="360" w:lineRule="auto"/>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7、NLP视听感说服策略</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七、有效缔结成交的方法</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1、促成的恐惧</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2、促成的信号与促成时机</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3、促成的方法与技巧</w:t>
      </w:r>
    </w:p>
    <w:p>
      <w:pPr>
        <w:spacing w:line="360" w:lineRule="auto"/>
        <w:rPr>
          <w:rFonts w:hint="eastAsia" w:ascii="微软雅黑" w:hAnsi="微软雅黑" w:eastAsia="微软雅黑" w:cs="微软雅黑"/>
          <w:sz w:val="24"/>
          <w:szCs w:val="24"/>
        </w:rPr>
      </w:pPr>
      <w:r>
        <w:rPr>
          <w:rFonts w:hint="eastAsia" w:ascii="微软雅黑" w:hAnsi="微软雅黑" w:eastAsia="微软雅黑" w:cs="微软雅黑"/>
          <w:sz w:val="24"/>
          <w:szCs w:val="24"/>
        </w:rPr>
        <w:t>4、如何做好客户转介绍</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八、学习分享，课程结束</w:t>
      </w:r>
    </w:p>
    <w:p>
      <w:pPr>
        <w:spacing w:line="360" w:lineRule="auto"/>
        <w:rPr>
          <w:rFonts w:ascii="微软雅黑" w:hAnsi="微软雅黑" w:eastAsia="微软雅黑" w:cs="微软雅黑"/>
          <w:color w:val="auto"/>
          <w:sz w:val="24"/>
          <w:szCs w:val="24"/>
        </w:rPr>
      </w:pPr>
    </w:p>
    <w:sectPr>
      <w:headerReference r:id="rId3" w:type="default"/>
      <w:pgSz w:w="11906" w:h="16838"/>
      <w:pgMar w:top="1440" w:right="1800" w:bottom="1440" w:left="1800" w:header="397"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jc w:val="center"/>
      <w:rPr>
        <w:rFonts w:ascii="宋体" w:hAnsi="宋体"/>
        <w:b/>
        <w:sz w:val="28"/>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AC2B96F"/>
    <w:multiLevelType w:val="singleLevel"/>
    <w:tmpl w:val="AAC2B96F"/>
    <w:lvl w:ilvl="0" w:tentative="0">
      <w:start w:val="1"/>
      <w:numFmt w:val="decimal"/>
      <w:suff w:val="nothing"/>
      <w:lvlText w:val="%1、"/>
      <w:lvlJc w:val="left"/>
    </w:lvl>
  </w:abstractNum>
  <w:abstractNum w:abstractNumId="1">
    <w:nsid w:val="B88F6F99"/>
    <w:multiLevelType w:val="singleLevel"/>
    <w:tmpl w:val="B88F6F99"/>
    <w:lvl w:ilvl="0" w:tentative="0">
      <w:start w:val="5"/>
      <w:numFmt w:val="chineseCounting"/>
      <w:suff w:val="nothing"/>
      <w:lvlText w:val="%1、"/>
      <w:lvlJc w:val="left"/>
      <w:rPr>
        <w:rFonts w:hint="eastAsia"/>
      </w:rPr>
    </w:lvl>
  </w:abstractNum>
  <w:abstractNum w:abstractNumId="2">
    <w:nsid w:val="C5B54150"/>
    <w:multiLevelType w:val="singleLevel"/>
    <w:tmpl w:val="C5B54150"/>
    <w:lvl w:ilvl="0" w:tentative="0">
      <w:start w:val="2"/>
      <w:numFmt w:val="decimal"/>
      <w:suff w:val="nothing"/>
      <w:lvlText w:val="%1、"/>
      <w:lvlJc w:val="left"/>
    </w:lvl>
  </w:abstractNum>
  <w:abstractNum w:abstractNumId="3">
    <w:nsid w:val="6C60E0E4"/>
    <w:multiLevelType w:val="singleLevel"/>
    <w:tmpl w:val="6C60E0E4"/>
    <w:lvl w:ilvl="0" w:tentative="0">
      <w:start w:val="1"/>
      <w:numFmt w:val="decimal"/>
      <w:suff w:val="nothing"/>
      <w:lvlText w:val="%1、"/>
      <w:lvlJc w:val="left"/>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419A"/>
    <w:rsid w:val="00026D73"/>
    <w:rsid w:val="000F75C5"/>
    <w:rsid w:val="0058116B"/>
    <w:rsid w:val="006146A1"/>
    <w:rsid w:val="007B1B2D"/>
    <w:rsid w:val="00864B32"/>
    <w:rsid w:val="008D38D7"/>
    <w:rsid w:val="0090419A"/>
    <w:rsid w:val="009E0BEE"/>
    <w:rsid w:val="00BF6D10"/>
    <w:rsid w:val="00D55015"/>
    <w:rsid w:val="00DD6B29"/>
    <w:rsid w:val="00EA5B5E"/>
    <w:rsid w:val="00ED7AC1"/>
    <w:rsid w:val="014F7B95"/>
    <w:rsid w:val="01A23D62"/>
    <w:rsid w:val="091C7746"/>
    <w:rsid w:val="11B94F8D"/>
    <w:rsid w:val="12C902F9"/>
    <w:rsid w:val="151D595A"/>
    <w:rsid w:val="153A5317"/>
    <w:rsid w:val="1B7B0212"/>
    <w:rsid w:val="21BC441C"/>
    <w:rsid w:val="2C9878D3"/>
    <w:rsid w:val="2E4979DD"/>
    <w:rsid w:val="3F231D9E"/>
    <w:rsid w:val="3F6D7945"/>
    <w:rsid w:val="4172446C"/>
    <w:rsid w:val="44650599"/>
    <w:rsid w:val="47DF3F15"/>
    <w:rsid w:val="47FC16D9"/>
    <w:rsid w:val="483829C9"/>
    <w:rsid w:val="494B6DF0"/>
    <w:rsid w:val="4E451AC7"/>
    <w:rsid w:val="4EAF1F15"/>
    <w:rsid w:val="52DA6B8F"/>
    <w:rsid w:val="536E7E8A"/>
    <w:rsid w:val="54E063B4"/>
    <w:rsid w:val="63FC06CF"/>
    <w:rsid w:val="672A63F5"/>
    <w:rsid w:val="6889146E"/>
    <w:rsid w:val="695A3CF1"/>
    <w:rsid w:val="6B3B1D0B"/>
    <w:rsid w:val="6D7B043A"/>
    <w:rsid w:val="71305AC9"/>
    <w:rsid w:val="78B457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 w:type="character" w:styleId="4">
    <w:name w:val="Strong"/>
    <w:qFormat/>
    <w:uiPriority w:val="0"/>
    <w:rPr>
      <w:b/>
      <w:bCs/>
    </w:rPr>
  </w:style>
  <w:style w:type="paragraph" w:customStyle="1" w:styleId="6">
    <w:name w:val="_Style 2"/>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202</Words>
  <Characters>1156</Characters>
  <Lines>9</Lines>
  <Paragraphs>2</Paragraphs>
  <TotalTime>2</TotalTime>
  <ScaleCrop>false</ScaleCrop>
  <LinksUpToDate>false</LinksUpToDate>
  <CharactersWithSpaces>1356</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HI我就是海军</cp:lastModifiedBy>
  <dcterms:modified xsi:type="dcterms:W3CDTF">2020-01-03T02:28:45Z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