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65AF1C" w14:textId="2A9490BB" w:rsidR="00EF72CA" w:rsidRDefault="00D014E8">
      <w:pPr>
        <w:spacing w:beforeLines="200" w:before="624"/>
        <w:jc w:val="center"/>
        <w:outlineLvl w:val="2"/>
        <w:rPr>
          <w:rFonts w:ascii="微软雅黑" w:eastAsia="微软雅黑" w:hAnsi="微软雅黑" w:cs="微软雅黑"/>
          <w:b/>
          <w:bCs/>
          <w:color w:val="000000" w:themeColor="text1"/>
          <w:kern w:val="44"/>
          <w:sz w:val="32"/>
          <w:szCs w:val="32"/>
        </w:rPr>
      </w:pPr>
      <w:bookmarkStart w:id="0" w:name="_Toc289031578"/>
      <w:r>
        <w:rPr>
          <w:rFonts w:ascii="微软雅黑" w:eastAsia="微软雅黑" w:hAnsi="微软雅黑" w:cs="微软雅黑" w:hint="eastAsia"/>
          <w:b/>
          <w:bCs/>
          <w:color w:val="000000" w:themeColor="text1"/>
          <w:kern w:val="44"/>
          <w:sz w:val="32"/>
          <w:szCs w:val="32"/>
        </w:rPr>
        <w:t>《企业</w:t>
      </w:r>
      <w:r w:rsidR="00233ADD">
        <w:rPr>
          <w:rFonts w:ascii="微软雅黑" w:eastAsia="微软雅黑" w:hAnsi="微软雅黑" w:cs="微软雅黑" w:hint="eastAsia"/>
          <w:b/>
          <w:bCs/>
          <w:color w:val="000000" w:themeColor="text1"/>
          <w:kern w:val="44"/>
          <w:sz w:val="32"/>
          <w:szCs w:val="32"/>
        </w:rPr>
        <w:t>招投标与商务谈判技巧</w:t>
      </w:r>
      <w:r>
        <w:rPr>
          <w:rFonts w:ascii="微软雅黑" w:eastAsia="微软雅黑" w:hAnsi="微软雅黑" w:cs="微软雅黑" w:hint="eastAsia"/>
          <w:b/>
          <w:bCs/>
          <w:color w:val="000000" w:themeColor="text1"/>
          <w:kern w:val="44"/>
          <w:sz w:val="32"/>
          <w:szCs w:val="32"/>
        </w:rPr>
        <w:t>》</w:t>
      </w:r>
      <w:bookmarkEnd w:id="0"/>
      <w:r>
        <w:rPr>
          <w:rFonts w:ascii="微软雅黑" w:eastAsia="微软雅黑" w:hAnsi="微软雅黑" w:cs="微软雅黑" w:hint="eastAsia"/>
          <w:b/>
          <w:bCs/>
          <w:color w:val="000000" w:themeColor="text1"/>
          <w:kern w:val="44"/>
          <w:sz w:val="32"/>
          <w:szCs w:val="32"/>
        </w:rPr>
        <w:t>课程</w:t>
      </w:r>
    </w:p>
    <w:p w14:paraId="5AFBAD8C" w14:textId="77777777" w:rsidR="00EF72CA" w:rsidRDefault="00D014E8">
      <w:pPr>
        <w:keepNext/>
        <w:keepLines/>
        <w:spacing w:beforeLines="200" w:before="624" w:after="330" w:line="360" w:lineRule="auto"/>
        <w:outlineLvl w:val="0"/>
        <w:rPr>
          <w:rFonts w:ascii="微软雅黑" w:eastAsia="微软雅黑" w:hAnsi="微软雅黑" w:cs="微软雅黑"/>
          <w:b/>
          <w:bCs/>
          <w:kern w:val="44"/>
          <w:sz w:val="30"/>
          <w:szCs w:val="30"/>
        </w:rPr>
      </w:pPr>
      <w:r>
        <w:rPr>
          <w:rFonts w:ascii="微软雅黑" w:eastAsia="微软雅黑" w:hAnsi="微软雅黑" w:cs="微软雅黑" w:hint="eastAsia"/>
          <w:b/>
          <w:bCs/>
          <w:kern w:val="44"/>
          <w:sz w:val="30"/>
          <w:szCs w:val="30"/>
        </w:rPr>
        <w:t>一、课程简介</w:t>
      </w:r>
    </w:p>
    <w:p w14:paraId="043DAEAD" w14:textId="18065BFF" w:rsidR="00EF72CA" w:rsidRDefault="00D014E8">
      <w:pPr>
        <w:spacing w:line="360" w:lineRule="auto"/>
        <w:ind w:firstLineChars="200" w:firstLine="420"/>
        <w:rPr>
          <w:rFonts w:ascii="微软雅黑" w:eastAsia="微软雅黑" w:hAnsi="微软雅黑" w:cs="微软雅黑"/>
        </w:rPr>
      </w:pPr>
      <w:r>
        <w:rPr>
          <w:rFonts w:ascii="微软雅黑" w:eastAsia="微软雅黑" w:hAnsi="微软雅黑" w:cs="微软雅黑" w:hint="eastAsia"/>
        </w:rPr>
        <w:t>当今社会，市场竞争异常激烈，企业需要健康可持续性发展，一方面要持续对产品研发进行投入，改善服务流程，提高服务水平，维系好老客户或供应商关系，另一方面就是要积极开发新的市场、开发新的客户或供应商、建立新的客户供应商关系，在这一方面“投标”无疑是企业在市场开发、客户资源积累方面的非常重要的市场工具，企业要夺得“投标”成功，就要培养一批企业采购采购投标专家，要成为企业投标专家，应该具备以下</w:t>
      </w:r>
      <w:r w:rsidR="0006003D">
        <w:rPr>
          <w:rFonts w:ascii="微软雅黑" w:eastAsia="微软雅黑" w:hAnsi="微软雅黑" w:cs="微软雅黑" w:hint="eastAsia"/>
        </w:rPr>
        <w:t>四</w:t>
      </w:r>
      <w:r>
        <w:rPr>
          <w:rFonts w:ascii="微软雅黑" w:eastAsia="微软雅黑" w:hAnsi="微软雅黑" w:cs="微软雅黑" w:hint="eastAsia"/>
        </w:rPr>
        <w:t>个方面的能力，第一就是对国家现行招投标法律法规、招投标程序与法律责任有广泛和深入的理解，第二就是要对招标文件的一般结构和内容及其要点有充分的认知和理解能力，第三就是对投标过程尤其是投标定位、投标文件策划与编写要有丰富的经验和应对技巧，第四就是掌握招投标过程谈判的策略与技巧。本课程就是对以上</w:t>
      </w:r>
      <w:r w:rsidR="0006003D">
        <w:rPr>
          <w:rFonts w:ascii="微软雅黑" w:eastAsia="微软雅黑" w:hAnsi="微软雅黑" w:cs="微软雅黑" w:hint="eastAsia"/>
        </w:rPr>
        <w:t>四</w:t>
      </w:r>
      <w:r>
        <w:rPr>
          <w:rFonts w:ascii="微软雅黑" w:eastAsia="微软雅黑" w:hAnsi="微软雅黑" w:cs="微软雅黑" w:hint="eastAsia"/>
        </w:rPr>
        <w:t>个方面能力进行系统性阐述并加以实战案例分享，来帮助学员全面提升招投标管理能力和实战经验。</w:t>
      </w:r>
    </w:p>
    <w:p w14:paraId="4D62DC04" w14:textId="77777777" w:rsidR="00EF72CA" w:rsidRDefault="00D014E8">
      <w:pPr>
        <w:keepNext/>
        <w:keepLines/>
        <w:spacing w:before="340" w:after="330" w:line="360" w:lineRule="auto"/>
        <w:outlineLvl w:val="0"/>
        <w:rPr>
          <w:rFonts w:ascii="微软雅黑" w:eastAsia="微软雅黑" w:hAnsi="微软雅黑" w:cs="微软雅黑"/>
          <w:b/>
          <w:bCs/>
          <w:kern w:val="44"/>
          <w:sz w:val="30"/>
          <w:szCs w:val="30"/>
        </w:rPr>
      </w:pPr>
      <w:r>
        <w:rPr>
          <w:rFonts w:ascii="微软雅黑" w:eastAsia="微软雅黑" w:hAnsi="微软雅黑" w:cs="微软雅黑" w:hint="eastAsia"/>
          <w:b/>
          <w:bCs/>
          <w:kern w:val="44"/>
          <w:sz w:val="30"/>
          <w:szCs w:val="30"/>
        </w:rPr>
        <w:t>二、培训目标及收益</w:t>
      </w:r>
    </w:p>
    <w:p w14:paraId="649F75FE" w14:textId="77777777" w:rsidR="00EF72CA" w:rsidRDefault="00D014E8">
      <w:pPr>
        <w:spacing w:line="360" w:lineRule="auto"/>
        <w:rPr>
          <w:rFonts w:ascii="微软雅黑" w:eastAsia="微软雅黑" w:hAnsi="微软雅黑" w:cs="微软雅黑"/>
          <w:szCs w:val="21"/>
        </w:rPr>
      </w:pPr>
      <w:r>
        <w:rPr>
          <w:rFonts w:ascii="微软雅黑" w:eastAsia="微软雅黑" w:hAnsi="微软雅黑" w:cs="微软雅黑" w:hint="eastAsia"/>
          <w:szCs w:val="21"/>
        </w:rPr>
        <w:t>1、熟悉招投标的法律法规、流程与程序</w:t>
      </w:r>
    </w:p>
    <w:p w14:paraId="547E8ABB" w14:textId="77777777" w:rsidR="00EF72CA" w:rsidRDefault="00D014E8">
      <w:pPr>
        <w:spacing w:line="360" w:lineRule="auto"/>
        <w:rPr>
          <w:rFonts w:ascii="微软雅黑" w:eastAsia="微软雅黑" w:hAnsi="微软雅黑" w:cs="微软雅黑"/>
          <w:szCs w:val="21"/>
        </w:rPr>
      </w:pPr>
      <w:r>
        <w:rPr>
          <w:rFonts w:ascii="微软雅黑" w:eastAsia="微软雅黑" w:hAnsi="微软雅黑" w:cs="微软雅黑" w:hint="eastAsia"/>
          <w:szCs w:val="21"/>
        </w:rPr>
        <w:t>2、提高对招标文件的理解能力</w:t>
      </w:r>
    </w:p>
    <w:p w14:paraId="159D12A2" w14:textId="77777777" w:rsidR="00EF72CA" w:rsidRDefault="00D014E8">
      <w:pPr>
        <w:spacing w:line="360" w:lineRule="auto"/>
        <w:rPr>
          <w:rFonts w:ascii="微软雅黑" w:eastAsia="微软雅黑" w:hAnsi="微软雅黑" w:cs="微软雅黑"/>
          <w:szCs w:val="21"/>
        </w:rPr>
      </w:pPr>
      <w:r>
        <w:rPr>
          <w:rFonts w:ascii="微软雅黑" w:eastAsia="微软雅黑" w:hAnsi="微软雅黑" w:cs="微软雅黑" w:hint="eastAsia"/>
          <w:szCs w:val="21"/>
        </w:rPr>
        <w:t>3、提高投标过程技巧和实战能力</w:t>
      </w:r>
    </w:p>
    <w:p w14:paraId="45E09D81" w14:textId="77777777" w:rsidR="00EF72CA" w:rsidRDefault="00D014E8">
      <w:pPr>
        <w:spacing w:line="360" w:lineRule="auto"/>
        <w:rPr>
          <w:rFonts w:ascii="微软雅黑" w:eastAsia="微软雅黑" w:hAnsi="微软雅黑" w:cs="微软雅黑"/>
          <w:szCs w:val="21"/>
        </w:rPr>
      </w:pPr>
      <w:r>
        <w:rPr>
          <w:rFonts w:ascii="微软雅黑" w:eastAsia="微软雅黑" w:hAnsi="微软雅黑" w:cs="微软雅黑" w:hint="eastAsia"/>
          <w:szCs w:val="21"/>
        </w:rPr>
        <w:t>4、掌握谈判策略与技巧</w:t>
      </w:r>
    </w:p>
    <w:p w14:paraId="0FE57218" w14:textId="77777777" w:rsidR="00EF72CA" w:rsidRDefault="00D014E8">
      <w:pPr>
        <w:keepNext/>
        <w:keepLines/>
        <w:spacing w:before="340" w:after="330" w:line="360" w:lineRule="auto"/>
        <w:outlineLvl w:val="0"/>
        <w:rPr>
          <w:rFonts w:ascii="微软雅黑" w:eastAsia="微软雅黑" w:hAnsi="微软雅黑" w:cs="微软雅黑"/>
          <w:b/>
          <w:bCs/>
          <w:kern w:val="44"/>
          <w:sz w:val="30"/>
          <w:szCs w:val="30"/>
        </w:rPr>
      </w:pPr>
      <w:r>
        <w:rPr>
          <w:rFonts w:ascii="微软雅黑" w:eastAsia="微软雅黑" w:hAnsi="微软雅黑" w:cs="微软雅黑" w:hint="eastAsia"/>
          <w:b/>
          <w:bCs/>
          <w:kern w:val="44"/>
          <w:sz w:val="30"/>
          <w:szCs w:val="30"/>
        </w:rPr>
        <w:t>三、培训对象</w:t>
      </w:r>
    </w:p>
    <w:p w14:paraId="7056B55E" w14:textId="77777777" w:rsidR="00EF72CA" w:rsidRDefault="00D014E8">
      <w:pPr>
        <w:spacing w:line="360" w:lineRule="auto"/>
        <w:rPr>
          <w:rFonts w:ascii="微软雅黑" w:eastAsia="微软雅黑" w:hAnsi="微软雅黑" w:cs="微软雅黑"/>
          <w:szCs w:val="21"/>
        </w:rPr>
      </w:pPr>
      <w:r>
        <w:rPr>
          <w:rFonts w:ascii="微软雅黑" w:eastAsia="微软雅黑" w:hAnsi="微软雅黑" w:cs="微软雅黑" w:hint="eastAsia"/>
          <w:szCs w:val="21"/>
        </w:rPr>
        <w:t>投标项目经理、商务经理、大客户经理、市场专员等。</w:t>
      </w:r>
    </w:p>
    <w:p w14:paraId="4978CF42" w14:textId="77777777" w:rsidR="00EF72CA" w:rsidRDefault="00D014E8">
      <w:pPr>
        <w:keepNext/>
        <w:keepLines/>
        <w:spacing w:before="340" w:after="330" w:line="360" w:lineRule="auto"/>
        <w:outlineLvl w:val="0"/>
        <w:rPr>
          <w:rFonts w:ascii="微软雅黑" w:eastAsia="微软雅黑" w:hAnsi="微软雅黑" w:cs="微软雅黑"/>
          <w:b/>
          <w:bCs/>
          <w:kern w:val="44"/>
          <w:sz w:val="30"/>
          <w:szCs w:val="30"/>
        </w:rPr>
      </w:pPr>
      <w:r>
        <w:rPr>
          <w:rFonts w:ascii="微软雅黑" w:eastAsia="微软雅黑" w:hAnsi="微软雅黑" w:cs="微软雅黑" w:hint="eastAsia"/>
          <w:b/>
          <w:bCs/>
          <w:kern w:val="44"/>
          <w:sz w:val="30"/>
          <w:szCs w:val="30"/>
        </w:rPr>
        <w:lastRenderedPageBreak/>
        <w:t>四、培训时间</w:t>
      </w:r>
    </w:p>
    <w:p w14:paraId="3AB3F769" w14:textId="53A75AF8" w:rsidR="00EF72CA" w:rsidRDefault="00D014E8">
      <w:pPr>
        <w:spacing w:line="360" w:lineRule="auto"/>
        <w:rPr>
          <w:rFonts w:ascii="微软雅黑" w:eastAsia="微软雅黑" w:hAnsi="微软雅黑" w:cs="微软雅黑"/>
          <w:color w:val="000000" w:themeColor="text1"/>
          <w:sz w:val="24"/>
        </w:rPr>
      </w:pPr>
      <w:r>
        <w:rPr>
          <w:rFonts w:ascii="微软雅黑" w:eastAsia="微软雅黑" w:hAnsi="微软雅黑" w:cs="微软雅黑" w:hint="eastAsia"/>
          <w:color w:val="000000" w:themeColor="text1"/>
          <w:sz w:val="24"/>
        </w:rPr>
        <w:t>1天</w:t>
      </w:r>
    </w:p>
    <w:p w14:paraId="25274838" w14:textId="77777777" w:rsidR="00EF72CA" w:rsidRDefault="00D014E8">
      <w:pPr>
        <w:keepNext/>
        <w:keepLines/>
        <w:spacing w:before="340" w:after="330" w:line="360" w:lineRule="auto"/>
        <w:outlineLvl w:val="0"/>
        <w:rPr>
          <w:rFonts w:ascii="微软雅黑" w:eastAsia="微软雅黑" w:hAnsi="微软雅黑" w:cs="微软雅黑"/>
          <w:b/>
          <w:bCs/>
          <w:kern w:val="44"/>
          <w:sz w:val="30"/>
          <w:szCs w:val="30"/>
        </w:rPr>
      </w:pPr>
      <w:r>
        <w:rPr>
          <w:rFonts w:ascii="微软雅黑" w:eastAsia="微软雅黑" w:hAnsi="微软雅黑" w:cs="微软雅黑" w:hint="eastAsia"/>
          <w:b/>
          <w:bCs/>
          <w:kern w:val="44"/>
          <w:sz w:val="30"/>
          <w:szCs w:val="30"/>
        </w:rPr>
        <w:t>五、培训课纲</w:t>
      </w:r>
    </w:p>
    <w:p w14:paraId="6F0A5459" w14:textId="77777777" w:rsidR="00EF72CA" w:rsidRDefault="00D014E8">
      <w:pPr>
        <w:spacing w:line="360" w:lineRule="auto"/>
        <w:rPr>
          <w:rFonts w:ascii="微软雅黑" w:eastAsia="微软雅黑" w:hAnsi="微软雅黑" w:cs="微软雅黑"/>
          <w:b/>
          <w:szCs w:val="21"/>
        </w:rPr>
      </w:pPr>
      <w:r>
        <w:rPr>
          <w:rFonts w:ascii="微软雅黑" w:eastAsia="微软雅黑" w:hAnsi="微软雅黑" w:cs="微软雅黑" w:hint="eastAsia"/>
          <w:b/>
          <w:szCs w:val="21"/>
        </w:rPr>
        <w:t>1、国家采购招投标法律法规解读</w:t>
      </w:r>
    </w:p>
    <w:p w14:paraId="7A52C986"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1.1国家招投标法律法规一览表</w:t>
      </w:r>
    </w:p>
    <w:p w14:paraId="550A08CC"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1.2招标投标法及其实施条例解读</w:t>
      </w:r>
    </w:p>
    <w:p w14:paraId="7D006255"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1.3政府采购法及其实施条例解读</w:t>
      </w:r>
    </w:p>
    <w:p w14:paraId="12C94A1F"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1.4国有企业采购招投标实施规范解读</w:t>
      </w:r>
    </w:p>
    <w:p w14:paraId="4F2D48D3" w14:textId="77777777" w:rsidR="00EF72CA" w:rsidRDefault="00D014E8">
      <w:pPr>
        <w:spacing w:line="360" w:lineRule="auto"/>
        <w:rPr>
          <w:rFonts w:ascii="微软雅黑" w:eastAsia="微软雅黑" w:hAnsi="微软雅黑" w:cs="微软雅黑"/>
          <w:b/>
          <w:szCs w:val="21"/>
        </w:rPr>
      </w:pPr>
      <w:r>
        <w:rPr>
          <w:rFonts w:ascii="微软雅黑" w:eastAsia="微软雅黑" w:hAnsi="微软雅黑" w:cs="微软雅黑" w:hint="eastAsia"/>
          <w:b/>
          <w:szCs w:val="21"/>
        </w:rPr>
        <w:t>2、招投标关键控制点与案例实战分析</w:t>
      </w:r>
    </w:p>
    <w:p w14:paraId="4730FC4C" w14:textId="4427A46F" w:rsidR="00EF72CA" w:rsidRDefault="0006003D" w:rsidP="0006003D">
      <w:pPr>
        <w:spacing w:line="360" w:lineRule="auto"/>
        <w:ind w:leftChars="100" w:left="210"/>
        <w:rPr>
          <w:rFonts w:ascii="微软雅黑" w:eastAsia="微软雅黑" w:hAnsi="微软雅黑" w:cs="微软雅黑"/>
          <w:bCs/>
          <w:szCs w:val="21"/>
        </w:rPr>
      </w:pPr>
      <w:r>
        <w:rPr>
          <w:rFonts w:ascii="微软雅黑" w:eastAsia="微软雅黑" w:hAnsi="微软雅黑" w:cs="微软雅黑"/>
          <w:bCs/>
          <w:szCs w:val="21"/>
        </w:rPr>
        <w:t>2.1</w:t>
      </w:r>
      <w:r w:rsidR="00D014E8">
        <w:rPr>
          <w:rFonts w:ascii="微软雅黑" w:eastAsia="微软雅黑" w:hAnsi="微软雅黑" w:cs="微软雅黑" w:hint="eastAsia"/>
          <w:bCs/>
          <w:szCs w:val="21"/>
        </w:rPr>
        <w:t>对投标者资格预审、符合性审查侧重点有何不同？</w:t>
      </w:r>
    </w:p>
    <w:p w14:paraId="3D4BD67D"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案例分析：被歧视的“外地人”</w:t>
      </w:r>
    </w:p>
    <w:p w14:paraId="21703BF3"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案例分析：资质非 往日不可追</w:t>
      </w:r>
    </w:p>
    <w:p w14:paraId="69B89824"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案例分析：XX网络建设工程项目投诉案</w:t>
      </w:r>
    </w:p>
    <w:p w14:paraId="69B18620"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2.2投标文件编制策略与技巧</w:t>
      </w:r>
    </w:p>
    <w:p w14:paraId="5A736CCA"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2.2.1 制定投标报价策略</w:t>
      </w:r>
    </w:p>
    <w:p w14:paraId="19216231" w14:textId="7BD7167E"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2.2.2</w:t>
      </w:r>
      <w:r w:rsidR="0006003D">
        <w:rPr>
          <w:rFonts w:ascii="微软雅黑" w:eastAsia="微软雅黑" w:hAnsi="微软雅黑" w:cs="微软雅黑"/>
          <w:bCs/>
          <w:szCs w:val="21"/>
        </w:rPr>
        <w:t xml:space="preserve"> </w:t>
      </w:r>
      <w:r>
        <w:rPr>
          <w:rFonts w:ascii="微软雅黑" w:eastAsia="微软雅黑" w:hAnsi="微软雅黑" w:cs="微软雅黑" w:hint="eastAsia"/>
          <w:bCs/>
          <w:szCs w:val="21"/>
        </w:rPr>
        <w:t>投标文件编写三步法</w:t>
      </w:r>
    </w:p>
    <w:p w14:paraId="30C0BF5A"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第一步：确定投标书目录树</w:t>
      </w:r>
    </w:p>
    <w:p w14:paraId="6D79B975"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第三步：用金字塔方式书写标书</w:t>
      </w:r>
    </w:p>
    <w:p w14:paraId="71CCAE91"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第三步：准备各种业绩与其他加分材料</w:t>
      </w:r>
    </w:p>
    <w:p w14:paraId="5451F4A0"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2.2.3如何编写商务与技术偏离表</w:t>
      </w:r>
    </w:p>
    <w:p w14:paraId="67227304"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 xml:space="preserve">2.2.4如何防止★号条款出现问题？ </w:t>
      </w:r>
    </w:p>
    <w:p w14:paraId="2FA358F0"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lastRenderedPageBreak/>
        <w:t>案例分析：“★”条款之争</w:t>
      </w:r>
    </w:p>
    <w:p w14:paraId="2897CC07"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案例分析：千里之堤 溃于蚁穴</w:t>
      </w:r>
    </w:p>
    <w:p w14:paraId="627ADE0A"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2.2.5标书审核清单与注意事项</w:t>
      </w:r>
    </w:p>
    <w:p w14:paraId="1EA51A00"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2.2.6标书打印装订与注意事项</w:t>
      </w:r>
    </w:p>
    <w:p w14:paraId="3EE328D9"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打印装订的格式要求是什么？</w:t>
      </w:r>
    </w:p>
    <w:p w14:paraId="2BA2E52D"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用什么方式打印装订效果最好？</w:t>
      </w:r>
    </w:p>
    <w:p w14:paraId="233EA8BF"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专家喜欢什么样的投标文件？</w:t>
      </w:r>
    </w:p>
    <w:p w14:paraId="35DC601C"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2.2.7讲标的策略与技巧</w:t>
      </w:r>
    </w:p>
    <w:p w14:paraId="625FD8E7"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如何讲标？</w:t>
      </w:r>
    </w:p>
    <w:p w14:paraId="121101BE"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proofErr w:type="gramStart"/>
      <w:r>
        <w:rPr>
          <w:rFonts w:ascii="微软雅黑" w:eastAsia="微软雅黑" w:hAnsi="微软雅黑" w:cs="微软雅黑" w:hint="eastAsia"/>
          <w:bCs/>
          <w:szCs w:val="21"/>
        </w:rPr>
        <w:t>讲标沟通</w:t>
      </w:r>
      <w:proofErr w:type="gramEnd"/>
      <w:r>
        <w:rPr>
          <w:rFonts w:ascii="微软雅黑" w:eastAsia="微软雅黑" w:hAnsi="微软雅黑" w:cs="微软雅黑" w:hint="eastAsia"/>
          <w:bCs/>
          <w:szCs w:val="21"/>
        </w:rPr>
        <w:t>有哪些技巧？</w:t>
      </w:r>
    </w:p>
    <w:p w14:paraId="317C981D"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专家会问哪些问题？</w:t>
      </w:r>
    </w:p>
    <w:p w14:paraId="13E44BF5"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和专家有哪些沟通技巧？</w:t>
      </w:r>
    </w:p>
    <w:p w14:paraId="3842AB0E" w14:textId="77777777" w:rsidR="00EF72CA" w:rsidRDefault="00D014E8">
      <w:pPr>
        <w:spacing w:line="360" w:lineRule="auto"/>
        <w:rPr>
          <w:rFonts w:ascii="微软雅黑" w:eastAsia="微软雅黑" w:hAnsi="微软雅黑" w:cs="微软雅黑"/>
          <w:b/>
          <w:szCs w:val="21"/>
        </w:rPr>
      </w:pPr>
      <w:r>
        <w:rPr>
          <w:rFonts w:ascii="微软雅黑" w:eastAsia="微软雅黑" w:hAnsi="微软雅黑" w:cs="微软雅黑" w:hint="eastAsia"/>
          <w:b/>
          <w:szCs w:val="21"/>
        </w:rPr>
        <w:t>3、采购谈判全生命周期管理与沟通技巧</w:t>
      </w:r>
    </w:p>
    <w:p w14:paraId="70A902A3"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3.1准备阶段</w:t>
      </w:r>
    </w:p>
    <w:p w14:paraId="1ED71D28"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3.1.1组建谈判小组</w:t>
      </w:r>
    </w:p>
    <w:p w14:paraId="3D863769"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谈判小组的组成</w:t>
      </w:r>
    </w:p>
    <w:p w14:paraId="6108939B"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首席谈判的职责</w:t>
      </w:r>
    </w:p>
    <w:p w14:paraId="211380B2"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协同谈判的职责</w:t>
      </w:r>
    </w:p>
    <w:p w14:paraId="043CE8E9"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3.1.2搜集调查数据</w:t>
      </w:r>
    </w:p>
    <w:p w14:paraId="2FBFE79F"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收集数据的内容</w:t>
      </w:r>
    </w:p>
    <w:p w14:paraId="70258258"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收集数据的渠道</w:t>
      </w:r>
    </w:p>
    <w:p w14:paraId="6A066406"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收集数据的方法</w:t>
      </w:r>
    </w:p>
    <w:p w14:paraId="12383657"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3.1.3整理谈判清单</w:t>
      </w:r>
    </w:p>
    <w:p w14:paraId="11895A43"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lastRenderedPageBreak/>
        <w:t>谈点清单模板</w:t>
      </w:r>
    </w:p>
    <w:p w14:paraId="5D5867B9"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3.1.4拟定谈判方案</w:t>
      </w:r>
    </w:p>
    <w:p w14:paraId="23900491"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3.2谈判磋商阶段</w:t>
      </w:r>
    </w:p>
    <w:p w14:paraId="670BF8C7"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3.2.1开局</w:t>
      </w:r>
    </w:p>
    <w:p w14:paraId="5153DCC8"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开局常见策略</w:t>
      </w:r>
    </w:p>
    <w:p w14:paraId="1949D37A"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案例分享</w:t>
      </w:r>
    </w:p>
    <w:p w14:paraId="4042BB99"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3.2.2摸底</w:t>
      </w:r>
    </w:p>
    <w:p w14:paraId="5B23B2F9"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摸底常用策略</w:t>
      </w:r>
    </w:p>
    <w:p w14:paraId="0395E4DC"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案例分享</w:t>
      </w:r>
    </w:p>
    <w:p w14:paraId="28797CB4"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3.2.3报价</w:t>
      </w:r>
    </w:p>
    <w:p w14:paraId="57B1C262"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成本分析工具与方法</w:t>
      </w:r>
    </w:p>
    <w:p w14:paraId="597AFDE5"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报价常用策略</w:t>
      </w:r>
    </w:p>
    <w:p w14:paraId="5E6B214B"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案例分享</w:t>
      </w:r>
    </w:p>
    <w:p w14:paraId="4EE911B0"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3.2.4磋商</w:t>
      </w:r>
    </w:p>
    <w:p w14:paraId="5E5865CD"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进攻策略</w:t>
      </w:r>
    </w:p>
    <w:p w14:paraId="004653A6"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防守策略</w:t>
      </w:r>
    </w:p>
    <w:p w14:paraId="2503C98B"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攻防共有策略</w:t>
      </w:r>
    </w:p>
    <w:p w14:paraId="1D57A2DB"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案例分享</w:t>
      </w:r>
    </w:p>
    <w:p w14:paraId="460F66C0"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3.2.5破局</w:t>
      </w:r>
    </w:p>
    <w:p w14:paraId="57E5C09F"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proofErr w:type="gramStart"/>
      <w:r>
        <w:rPr>
          <w:rFonts w:ascii="微软雅黑" w:eastAsia="微软雅黑" w:hAnsi="微软雅黑" w:cs="微软雅黑" w:hint="eastAsia"/>
          <w:bCs/>
          <w:szCs w:val="21"/>
        </w:rPr>
        <w:t>破局常用</w:t>
      </w:r>
      <w:proofErr w:type="gramEnd"/>
      <w:r>
        <w:rPr>
          <w:rFonts w:ascii="微软雅黑" w:eastAsia="微软雅黑" w:hAnsi="微软雅黑" w:cs="微软雅黑" w:hint="eastAsia"/>
          <w:bCs/>
          <w:szCs w:val="21"/>
        </w:rPr>
        <w:t>策略</w:t>
      </w:r>
    </w:p>
    <w:p w14:paraId="241B6AAE" w14:textId="77777777" w:rsidR="00EF72CA" w:rsidRDefault="00D014E8">
      <w:pPr>
        <w:pStyle w:val="ad"/>
        <w:numPr>
          <w:ilvl w:val="0"/>
          <w:numId w:val="1"/>
        </w:numPr>
        <w:spacing w:line="360" w:lineRule="auto"/>
        <w:ind w:left="1260" w:firstLineChars="0"/>
        <w:rPr>
          <w:rFonts w:ascii="微软雅黑" w:eastAsia="微软雅黑" w:hAnsi="微软雅黑" w:cs="微软雅黑"/>
          <w:bCs/>
          <w:szCs w:val="21"/>
        </w:rPr>
      </w:pPr>
      <w:r>
        <w:rPr>
          <w:rFonts w:ascii="微软雅黑" w:eastAsia="微软雅黑" w:hAnsi="微软雅黑" w:cs="微软雅黑" w:hint="eastAsia"/>
          <w:bCs/>
          <w:szCs w:val="21"/>
        </w:rPr>
        <w:t>案例分享</w:t>
      </w:r>
    </w:p>
    <w:p w14:paraId="4AD863A9"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3.3成交收尾阶段</w:t>
      </w:r>
    </w:p>
    <w:p w14:paraId="6A742B0D"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3.3.1促成</w:t>
      </w:r>
    </w:p>
    <w:p w14:paraId="05A477B4"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lastRenderedPageBreak/>
        <w:t>3.3.2签订协议</w:t>
      </w:r>
    </w:p>
    <w:p w14:paraId="1190F009"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3.3.3复盘总结</w:t>
      </w:r>
    </w:p>
    <w:p w14:paraId="0055533A" w14:textId="77777777" w:rsidR="00EF72CA" w:rsidRDefault="00D014E8">
      <w:pPr>
        <w:spacing w:line="360" w:lineRule="auto"/>
        <w:ind w:leftChars="100" w:left="210"/>
        <w:rPr>
          <w:rFonts w:ascii="微软雅黑" w:eastAsia="微软雅黑" w:hAnsi="微软雅黑" w:cs="微软雅黑"/>
          <w:bCs/>
          <w:szCs w:val="21"/>
        </w:rPr>
      </w:pPr>
      <w:r>
        <w:rPr>
          <w:rFonts w:ascii="微软雅黑" w:eastAsia="微软雅黑" w:hAnsi="微软雅黑" w:cs="微软雅黑" w:hint="eastAsia"/>
          <w:bCs/>
          <w:szCs w:val="21"/>
        </w:rPr>
        <w:t>3.4完整谈判过程与沟通视频案例分享</w:t>
      </w:r>
    </w:p>
    <w:p w14:paraId="64669642"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3.4.1获取谈判要点的注意事项</w:t>
      </w:r>
    </w:p>
    <w:p w14:paraId="4E9F590A"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3.4.2谈判磋商拉锯战的策略与技巧</w:t>
      </w:r>
    </w:p>
    <w:p w14:paraId="5227AE8C" w14:textId="77777777" w:rsidR="00EF72CA" w:rsidRDefault="00D014E8">
      <w:pPr>
        <w:spacing w:line="360" w:lineRule="auto"/>
        <w:ind w:leftChars="200" w:left="420"/>
        <w:rPr>
          <w:rFonts w:ascii="微软雅黑" w:eastAsia="微软雅黑" w:hAnsi="微软雅黑" w:cs="微软雅黑"/>
          <w:bCs/>
          <w:szCs w:val="21"/>
        </w:rPr>
      </w:pPr>
      <w:r>
        <w:rPr>
          <w:rFonts w:ascii="微软雅黑" w:eastAsia="微软雅黑" w:hAnsi="微软雅黑" w:cs="微软雅黑" w:hint="eastAsia"/>
          <w:bCs/>
          <w:szCs w:val="21"/>
        </w:rPr>
        <w:t>3.4.3遇到僵局怎么办</w:t>
      </w:r>
    </w:p>
    <w:p w14:paraId="0D5B057A" w14:textId="0586D63D" w:rsidR="00EF72CA" w:rsidRDefault="00D014E8" w:rsidP="0006003D">
      <w:pPr>
        <w:spacing w:line="360" w:lineRule="auto"/>
        <w:rPr>
          <w:rFonts w:ascii="微软雅黑" w:eastAsia="微软雅黑" w:hAnsi="微软雅黑" w:cs="微软雅黑"/>
          <w:b/>
          <w:szCs w:val="21"/>
        </w:rPr>
      </w:pPr>
      <w:r>
        <w:rPr>
          <w:rFonts w:ascii="微软雅黑" w:eastAsia="微软雅黑" w:hAnsi="微软雅黑" w:cs="微软雅黑" w:hint="eastAsia"/>
          <w:b/>
          <w:szCs w:val="21"/>
        </w:rPr>
        <w:t>4、培训总结</w:t>
      </w:r>
    </w:p>
    <w:p w14:paraId="77EDBF28" w14:textId="0E2456A2" w:rsidR="00EF72CA" w:rsidRDefault="0006003D">
      <w:pPr>
        <w:spacing w:line="360" w:lineRule="auto"/>
        <w:ind w:leftChars="100" w:left="210"/>
        <w:rPr>
          <w:rFonts w:ascii="微软雅黑" w:eastAsia="微软雅黑" w:hAnsi="微软雅黑" w:cs="微软雅黑"/>
          <w:bCs/>
          <w:szCs w:val="21"/>
        </w:rPr>
      </w:pPr>
      <w:r>
        <w:rPr>
          <w:rFonts w:ascii="微软雅黑" w:eastAsia="微软雅黑" w:hAnsi="微软雅黑" w:cs="微软雅黑"/>
          <w:bCs/>
          <w:szCs w:val="21"/>
        </w:rPr>
        <w:t>4</w:t>
      </w:r>
      <w:r w:rsidR="00D014E8">
        <w:rPr>
          <w:rFonts w:ascii="微软雅黑" w:eastAsia="微软雅黑" w:hAnsi="微软雅黑" w:cs="微软雅黑" w:hint="eastAsia"/>
          <w:bCs/>
          <w:szCs w:val="21"/>
        </w:rPr>
        <w:t>.1招投标总结</w:t>
      </w:r>
    </w:p>
    <w:p w14:paraId="76CB5751" w14:textId="0EC06823" w:rsidR="00EF72CA" w:rsidRDefault="0006003D">
      <w:pPr>
        <w:spacing w:line="360" w:lineRule="auto"/>
        <w:ind w:leftChars="100" w:left="210"/>
        <w:rPr>
          <w:rFonts w:ascii="微软雅黑" w:eastAsia="微软雅黑" w:hAnsi="微软雅黑" w:cs="微软雅黑"/>
          <w:bCs/>
          <w:szCs w:val="21"/>
        </w:rPr>
      </w:pPr>
      <w:r>
        <w:rPr>
          <w:rFonts w:ascii="微软雅黑" w:eastAsia="微软雅黑" w:hAnsi="微软雅黑" w:cs="微软雅黑"/>
          <w:bCs/>
          <w:szCs w:val="21"/>
        </w:rPr>
        <w:t>4</w:t>
      </w:r>
      <w:r w:rsidR="00D014E8">
        <w:rPr>
          <w:rFonts w:ascii="微软雅黑" w:eastAsia="微软雅黑" w:hAnsi="微软雅黑" w:cs="微软雅黑" w:hint="eastAsia"/>
          <w:bCs/>
          <w:szCs w:val="21"/>
        </w:rPr>
        <w:t>.2谈判策略技巧总结</w:t>
      </w:r>
    </w:p>
    <w:p w14:paraId="79B496C1" w14:textId="77777777" w:rsidR="00EF72CA" w:rsidRDefault="00D014E8">
      <w:pPr>
        <w:spacing w:line="300" w:lineRule="auto"/>
        <w:rPr>
          <w:rFonts w:ascii="微软雅黑" w:eastAsia="微软雅黑" w:hAnsi="微软雅黑" w:cs="微软雅黑"/>
          <w:b/>
          <w:szCs w:val="21"/>
        </w:rPr>
      </w:pPr>
      <w:r>
        <w:rPr>
          <w:rFonts w:ascii="微软雅黑" w:eastAsia="微软雅黑" w:hAnsi="微软雅黑" w:cs="微软雅黑" w:hint="eastAsia"/>
          <w:b/>
        </w:rPr>
        <w:t>注：讲师授课内容和时间会根据实际情况进行调整。</w:t>
      </w:r>
    </w:p>
    <w:p w14:paraId="20085809" w14:textId="77777777" w:rsidR="00EF72CA" w:rsidRDefault="00D014E8">
      <w:pPr>
        <w:keepNext/>
        <w:keepLines/>
        <w:spacing w:before="340" w:after="330" w:line="360" w:lineRule="auto"/>
        <w:outlineLvl w:val="0"/>
        <w:rPr>
          <w:rFonts w:ascii="微软雅黑" w:eastAsia="微软雅黑" w:hAnsi="微软雅黑" w:cs="微软雅黑"/>
          <w:b/>
          <w:bCs/>
          <w:kern w:val="44"/>
          <w:sz w:val="30"/>
          <w:szCs w:val="30"/>
        </w:rPr>
      </w:pPr>
      <w:bookmarkStart w:id="1" w:name="_Toc385336811"/>
      <w:r>
        <w:rPr>
          <w:rFonts w:ascii="微软雅黑" w:eastAsia="微软雅黑" w:hAnsi="微软雅黑" w:cs="微软雅黑" w:hint="eastAsia"/>
          <w:b/>
          <w:bCs/>
          <w:kern w:val="44"/>
          <w:sz w:val="30"/>
          <w:szCs w:val="30"/>
        </w:rPr>
        <w:t>六、培训教材</w:t>
      </w:r>
      <w:bookmarkEnd w:id="1"/>
    </w:p>
    <w:p w14:paraId="7B2616BA" w14:textId="77777777" w:rsidR="00EF72CA" w:rsidRDefault="00D014E8">
      <w:pPr>
        <w:spacing w:line="360" w:lineRule="auto"/>
        <w:rPr>
          <w:rFonts w:ascii="微软雅黑" w:eastAsia="微软雅黑" w:hAnsi="微软雅黑" w:cs="微软雅黑"/>
          <w:sz w:val="24"/>
        </w:rPr>
      </w:pPr>
      <w:r>
        <w:rPr>
          <w:rFonts w:ascii="微软雅黑" w:eastAsia="微软雅黑" w:hAnsi="微软雅黑" w:cs="微软雅黑" w:hint="eastAsia"/>
          <w:sz w:val="24"/>
        </w:rPr>
        <w:t>《培训讲义》</w:t>
      </w:r>
    </w:p>
    <w:p w14:paraId="7F42C604" w14:textId="77777777" w:rsidR="00EF72CA" w:rsidRDefault="00D014E8">
      <w:pPr>
        <w:keepNext/>
        <w:keepLines/>
        <w:spacing w:before="340" w:after="330" w:line="360" w:lineRule="auto"/>
        <w:outlineLvl w:val="0"/>
        <w:rPr>
          <w:rFonts w:ascii="微软雅黑" w:eastAsia="微软雅黑" w:hAnsi="微软雅黑" w:cs="微软雅黑"/>
          <w:b/>
          <w:bCs/>
          <w:kern w:val="44"/>
          <w:sz w:val="30"/>
          <w:szCs w:val="30"/>
        </w:rPr>
      </w:pPr>
      <w:bookmarkStart w:id="2" w:name="_Toc385336812"/>
      <w:r>
        <w:rPr>
          <w:rFonts w:ascii="微软雅黑" w:eastAsia="微软雅黑" w:hAnsi="微软雅黑" w:cs="微软雅黑" w:hint="eastAsia"/>
          <w:b/>
          <w:bCs/>
          <w:kern w:val="44"/>
          <w:sz w:val="30"/>
          <w:szCs w:val="30"/>
        </w:rPr>
        <w:t>七、客户协助</w:t>
      </w:r>
      <w:bookmarkEnd w:id="2"/>
    </w:p>
    <w:p w14:paraId="3FB38FBF" w14:textId="70DC011B" w:rsidR="00EF72CA" w:rsidRDefault="00D014E8">
      <w:pPr>
        <w:spacing w:beforeLines="50" w:before="156" w:afterLines="50" w:after="156" w:line="360" w:lineRule="auto"/>
        <w:jc w:val="left"/>
        <w:rPr>
          <w:rFonts w:ascii="微软雅黑" w:eastAsia="微软雅黑" w:hAnsi="微软雅黑" w:cs="微软雅黑"/>
          <w:sz w:val="22"/>
          <w:szCs w:val="22"/>
        </w:rPr>
      </w:pPr>
      <w:r>
        <w:rPr>
          <w:rFonts w:ascii="微软雅黑" w:eastAsia="微软雅黑" w:hAnsi="微软雅黑" w:cs="微软雅黑" w:hint="eastAsia"/>
          <w:sz w:val="22"/>
          <w:szCs w:val="22"/>
        </w:rPr>
        <w:t>1、培训场地：可容纳培训人员的会议室或教室（根据企业人数，最佳人数为30人左右，不超过</w:t>
      </w:r>
      <w:r w:rsidR="00317115">
        <w:rPr>
          <w:rFonts w:ascii="微软雅黑" w:eastAsia="微软雅黑" w:hAnsi="微软雅黑" w:cs="微软雅黑"/>
          <w:sz w:val="22"/>
          <w:szCs w:val="22"/>
        </w:rPr>
        <w:t>6</w:t>
      </w:r>
      <w:r>
        <w:rPr>
          <w:rFonts w:ascii="微软雅黑" w:eastAsia="微软雅黑" w:hAnsi="微软雅黑" w:cs="微软雅黑" w:hint="eastAsia"/>
          <w:sz w:val="22"/>
          <w:szCs w:val="22"/>
        </w:rPr>
        <w:t>0人）；同时将人员分成小组，以U字型摆放，每组5~10名学员。每个学员制作“姓名桌牌”。</w:t>
      </w:r>
    </w:p>
    <w:p w14:paraId="669E7BCF" w14:textId="77777777" w:rsidR="00EF72CA" w:rsidRDefault="00D014E8">
      <w:pPr>
        <w:spacing w:beforeLines="50" w:before="156" w:afterLines="50" w:after="156" w:line="360" w:lineRule="auto"/>
        <w:jc w:val="left"/>
        <w:rPr>
          <w:rFonts w:ascii="微软雅黑" w:eastAsia="微软雅黑" w:hAnsi="微软雅黑" w:cs="微软雅黑"/>
          <w:sz w:val="22"/>
          <w:szCs w:val="22"/>
        </w:rPr>
      </w:pPr>
      <w:r>
        <w:rPr>
          <w:rFonts w:ascii="微软雅黑" w:eastAsia="微软雅黑" w:hAnsi="微软雅黑" w:cs="微软雅黑" w:hint="eastAsia"/>
          <w:sz w:val="22"/>
          <w:szCs w:val="22"/>
        </w:rPr>
        <w:t>2、培训设备：麦克风（包括扩音设备）；投影仪、幕布、白板（以及白板笔、白板擦）、</w:t>
      </w:r>
    </w:p>
    <w:p w14:paraId="6900A3D7" w14:textId="77777777" w:rsidR="00EF72CA" w:rsidRDefault="00D014E8">
      <w:pPr>
        <w:spacing w:line="360" w:lineRule="auto"/>
        <w:jc w:val="left"/>
        <w:rPr>
          <w:rFonts w:ascii="宋体" w:hAnsi="宋体"/>
          <w:sz w:val="20"/>
          <w:szCs w:val="22"/>
        </w:rPr>
      </w:pPr>
      <w:r>
        <w:rPr>
          <w:rFonts w:ascii="微软雅黑" w:eastAsia="微软雅黑" w:hAnsi="微软雅黑" w:cs="微软雅黑" w:hint="eastAsia"/>
          <w:sz w:val="22"/>
          <w:szCs w:val="22"/>
        </w:rPr>
        <w:t>3、后勤协助：饮用水、果盘等；</w:t>
      </w:r>
    </w:p>
    <w:p w14:paraId="589A61AB" w14:textId="266EBD04" w:rsidR="00EF72CA" w:rsidRPr="00696DD3" w:rsidRDefault="00696DD3" w:rsidP="00696DD3">
      <w:pPr>
        <w:keepNext/>
        <w:keepLines/>
        <w:spacing w:before="340" w:after="330" w:line="360" w:lineRule="auto"/>
        <w:outlineLvl w:val="0"/>
        <w:rPr>
          <w:rFonts w:ascii="微软雅黑" w:eastAsia="微软雅黑" w:hAnsi="微软雅黑" w:cs="微软雅黑"/>
          <w:b/>
          <w:bCs/>
          <w:kern w:val="44"/>
          <w:sz w:val="30"/>
          <w:szCs w:val="30"/>
        </w:rPr>
      </w:pPr>
      <w:r w:rsidRPr="00696DD3">
        <w:rPr>
          <w:rFonts w:ascii="微软雅黑" w:eastAsia="微软雅黑" w:hAnsi="微软雅黑" w:cs="微软雅黑" w:hint="eastAsia"/>
          <w:b/>
          <w:bCs/>
          <w:kern w:val="44"/>
          <w:sz w:val="30"/>
          <w:szCs w:val="30"/>
        </w:rPr>
        <w:lastRenderedPageBreak/>
        <w:t>八、培训讲师</w:t>
      </w:r>
    </w:p>
    <w:p w14:paraId="45BE45C4" w14:textId="756568BD" w:rsidR="008D1EFF" w:rsidRDefault="008D1EFF" w:rsidP="008D1EFF">
      <w:pPr>
        <w:spacing w:line="360" w:lineRule="auto"/>
        <w:jc w:val="left"/>
        <w:rPr>
          <w:sz w:val="28"/>
          <w:szCs w:val="28"/>
        </w:rPr>
      </w:pPr>
      <w:r>
        <w:rPr>
          <w:noProof/>
        </w:rPr>
        <w:drawing>
          <wp:inline distT="0" distB="0" distL="0" distR="0" wp14:anchorId="5D1136E9" wp14:editId="0F7778E3">
            <wp:extent cx="1714500" cy="22923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2F87440D" w14:textId="77777777" w:rsidR="008D1EFF" w:rsidRDefault="008D1EFF" w:rsidP="008D1EFF">
      <w:pPr>
        <w:spacing w:line="360" w:lineRule="auto"/>
        <w:jc w:val="center"/>
        <w:rPr>
          <w:b/>
          <w:color w:val="800000"/>
          <w:sz w:val="10"/>
          <w:szCs w:val="10"/>
          <w:highlight w:val="cyan"/>
        </w:rPr>
      </w:pPr>
    </w:p>
    <w:p w14:paraId="734A6403" w14:textId="77777777" w:rsidR="008D1EFF" w:rsidRDefault="008D1EFF" w:rsidP="008D1EFF">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07EBB743" w14:textId="77777777" w:rsidR="008D1EFF" w:rsidRDefault="008D1EFF" w:rsidP="008D1EF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78E235AA" w14:textId="77777777" w:rsidR="008D1EFF" w:rsidRDefault="008D1EFF" w:rsidP="008D1EF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1931C108" w14:textId="77777777" w:rsidR="008D1EFF" w:rsidRDefault="008D1EFF" w:rsidP="008D1EF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3"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3"/>
    </w:p>
    <w:p w14:paraId="24C71691" w14:textId="77777777" w:rsidR="008D1EFF" w:rsidRDefault="008D1EFF" w:rsidP="008D1EF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04B9772C" w14:textId="77777777" w:rsidR="008D1EFF" w:rsidRDefault="008D1EFF" w:rsidP="008D1EF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w:t>
      </w:r>
      <w:r>
        <w:rPr>
          <w:rFonts w:asciiTheme="minorEastAsia" w:hAnsiTheme="minorEastAsia" w:hint="eastAsia"/>
          <w:szCs w:val="21"/>
          <w:lang w:val="zh-CN"/>
        </w:rPr>
        <w:lastRenderedPageBreak/>
        <w:t>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5A1D72D4" w14:textId="77777777" w:rsidR="008D1EFF" w:rsidRDefault="008D1EFF" w:rsidP="008D1EF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36CB106C" w14:textId="77777777" w:rsidR="008D1EFF" w:rsidRDefault="008D1EFF" w:rsidP="008D1EF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2741DE2C" w14:textId="77777777" w:rsidR="008D1EFF" w:rsidRDefault="008D1EFF" w:rsidP="008D1EF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24F4F6C8" w14:textId="77777777" w:rsidR="008D1EFF" w:rsidRDefault="008D1EFF" w:rsidP="008D1EF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64AC245B" w14:textId="77777777" w:rsidR="008D1EFF" w:rsidRDefault="008D1EFF" w:rsidP="008D1EF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3AFB9EC3" w14:textId="77777777" w:rsidR="008D1EFF" w:rsidRDefault="008D1EFF" w:rsidP="008D1EF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6206614D" w14:textId="77777777" w:rsidR="008D1EFF" w:rsidRDefault="008D1EFF" w:rsidP="008D1EF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29CFA53C" w14:textId="77777777" w:rsidR="008D1EFF" w:rsidRDefault="008D1EFF" w:rsidP="008D1EF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1E02B59B" w14:textId="77777777" w:rsidR="008D1EFF" w:rsidRDefault="008D1EFF" w:rsidP="008D1EF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68FDC7BC" w14:textId="77777777" w:rsidR="008D1EFF" w:rsidRDefault="008D1EFF" w:rsidP="008D1EF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6AE45BA0" w14:textId="77777777" w:rsidR="008D1EFF" w:rsidRDefault="008D1EFF" w:rsidP="008D1EF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559BEB48" w14:textId="77777777" w:rsidR="008D1EFF" w:rsidRDefault="008D1EFF" w:rsidP="008D1EFF">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599E0132" w14:textId="77777777" w:rsidR="008D1EFF" w:rsidRDefault="008D1EFF" w:rsidP="008D1EFF">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1DA0C56A" w14:textId="77777777" w:rsidR="008D1EFF" w:rsidRDefault="008D1EFF" w:rsidP="008D1EFF">
      <w:pPr>
        <w:pStyle w:val="ad"/>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3BC23CB7" w14:textId="77777777" w:rsidR="008D1EFF" w:rsidRDefault="008D1EFF" w:rsidP="008D1EFF">
      <w:pPr>
        <w:pStyle w:val="ad"/>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259FFDB7" w14:textId="77777777" w:rsidR="008D1EFF" w:rsidRDefault="008D1EFF" w:rsidP="008D1EFF">
      <w:pPr>
        <w:pStyle w:val="ad"/>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05D52908" w14:textId="77777777" w:rsidR="008D1EFF" w:rsidRDefault="008D1EFF" w:rsidP="008D1EFF">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5D93B953"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07397F72"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43DAE72B"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3FE343A6"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项目管理硬技能专项能力提升课程</w:t>
      </w:r>
    </w:p>
    <w:p w14:paraId="0CA707C8"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7EE23A47"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47E29F97"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5C114FFA"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1F3607C8"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76D554F3" w14:textId="77777777" w:rsidR="008D1EFF" w:rsidRDefault="008D1EFF" w:rsidP="008D1EFF">
      <w:pPr>
        <w:pStyle w:val="ad"/>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7128F18D" w14:textId="77777777" w:rsidR="008D1EFF" w:rsidRDefault="008D1EFF" w:rsidP="008D1EFF">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4AC7910E" w14:textId="77777777" w:rsidR="008D1EFF" w:rsidRDefault="008D1EFF" w:rsidP="008D1EFF">
      <w:pPr>
        <w:pStyle w:val="ad"/>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6514900A" w14:textId="77777777" w:rsidR="008D1EFF" w:rsidRDefault="008D1EFF" w:rsidP="008D1EFF">
      <w:pPr>
        <w:pStyle w:val="ad"/>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60E6B42F" w14:textId="77777777" w:rsidR="008D1EFF" w:rsidRDefault="008D1EFF" w:rsidP="008D1EFF">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0D9B6624" w14:textId="77777777" w:rsidR="008D1EFF" w:rsidRDefault="008D1EFF" w:rsidP="008D1EFF">
      <w:pPr>
        <w:pStyle w:val="ad"/>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1DAA183F" w14:textId="77777777" w:rsidR="008D1EFF" w:rsidRDefault="008D1EFF" w:rsidP="008D1EFF">
      <w:pPr>
        <w:pStyle w:val="ad"/>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2170DFF6" w14:textId="77777777" w:rsidR="008D1EFF" w:rsidRDefault="008D1EFF" w:rsidP="008D1EFF">
      <w:pPr>
        <w:pStyle w:val="ad"/>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024CA741" w14:textId="77777777" w:rsidR="008D1EFF" w:rsidRDefault="008D1EFF" w:rsidP="008D1EFF">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51B915A5" w14:textId="77777777" w:rsidR="008D1EFF" w:rsidRDefault="008D1EFF" w:rsidP="008D1EFF">
      <w:pPr>
        <w:pStyle w:val="ad"/>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44803B27" w14:textId="77777777" w:rsidR="008D1EFF" w:rsidRDefault="008D1EFF" w:rsidP="008D1EFF">
      <w:pPr>
        <w:pStyle w:val="ad"/>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066A1A58" w14:textId="77777777" w:rsidR="008D1EFF" w:rsidRDefault="008D1EFF" w:rsidP="008D1EFF">
      <w:pPr>
        <w:pStyle w:val="ad"/>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2F8146E9" w14:textId="77777777" w:rsidR="008D1EFF" w:rsidRDefault="008D1EFF" w:rsidP="008D1EFF">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0D8A212E" w14:textId="77777777" w:rsidR="008D1EFF" w:rsidRDefault="008D1EFF" w:rsidP="008D1EF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07278E99" w14:textId="77777777" w:rsidR="008D1EFF" w:rsidRDefault="008D1EFF" w:rsidP="008D1EF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13962F7E" w14:textId="77777777" w:rsidR="008D1EFF" w:rsidRDefault="008D1EFF" w:rsidP="008D1EFF">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03A8B930"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7AD513B1"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5B61626A"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420952C0"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7AB86C35"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《产品管理七招致胜》——适用于产品经理，产品管理团队</w:t>
      </w:r>
    </w:p>
    <w:p w14:paraId="101C3301"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24DD69AF"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5D2C1A84"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00021FC9"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6C8A0FB9" w14:textId="77777777" w:rsidR="008D1EFF" w:rsidRDefault="008D1EFF" w:rsidP="008D1EFF">
      <w:pPr>
        <w:pStyle w:val="ad"/>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078A24C6" w14:textId="77777777" w:rsidR="008D1EFF" w:rsidRDefault="008D1EFF" w:rsidP="008D1EFF">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59B164DE"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0577878C"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5597B2BE"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37B0F54C"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1ABF2906"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32957870"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w:t>
      </w:r>
      <w:r>
        <w:rPr>
          <w:rFonts w:asciiTheme="minorEastAsia" w:hAnsiTheme="minorEastAsia" w:cs="Arial" w:hint="eastAsia"/>
          <w:kern w:val="0"/>
          <w:szCs w:val="21"/>
        </w:rPr>
        <w:lastRenderedPageBreak/>
        <w:t>局、中铁一局、中建八局、东方控股、大连市政设计研究院、安能一局；</w:t>
      </w:r>
    </w:p>
    <w:p w14:paraId="2B3A2F70"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723AB1DA"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50C5F40D"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55307A4D" w14:textId="77777777" w:rsidR="008D1EFF" w:rsidRDefault="008D1EFF" w:rsidP="008D1EFF">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3FD0C52C" w14:textId="77777777" w:rsidR="008D1EFF" w:rsidRDefault="008D1EFF" w:rsidP="008D1EFF">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472903B9" w14:textId="77777777" w:rsidR="008D1EFF" w:rsidRDefault="008D1EFF" w:rsidP="008D1EF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0B80A8C7" w14:textId="77777777" w:rsidR="008D1EFF" w:rsidRDefault="008D1EFF" w:rsidP="008D1EFF">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61D7823A" w14:textId="77777777" w:rsidR="008D1EFF" w:rsidRDefault="008D1EFF" w:rsidP="008D1EFF">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3ABE428" w14:textId="77777777" w:rsidR="008D1EFF" w:rsidRDefault="008D1EFF" w:rsidP="008D1EF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145C9A64" w14:textId="77777777" w:rsidR="008D1EFF" w:rsidRDefault="008D1EFF" w:rsidP="008D1EF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3F9BA939" w14:textId="77777777" w:rsidR="008D1EFF" w:rsidRDefault="008D1EFF" w:rsidP="008D1EF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51B7C0B4" w14:textId="77777777" w:rsidR="008D1EFF" w:rsidRDefault="008D1EFF" w:rsidP="008D1EF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1168A0CB" w14:textId="77777777" w:rsidR="008D1EFF" w:rsidRDefault="008D1EFF" w:rsidP="008D1EF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75ED58B2" w14:textId="77777777" w:rsidR="008D1EFF" w:rsidRDefault="008D1EFF" w:rsidP="008D1EFF">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D709369" w14:textId="77777777" w:rsidR="008D1EFF" w:rsidRDefault="008D1EFF" w:rsidP="008D1EF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52D3E89A" w14:textId="77777777" w:rsidR="008D1EFF" w:rsidRDefault="008D1EFF" w:rsidP="008D1EF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w:t>
      </w:r>
      <w:r>
        <w:rPr>
          <w:rFonts w:asciiTheme="minorEastAsia" w:hAnsiTheme="minorEastAsia" w:cs="Arial" w:hint="eastAsia"/>
          <w:kern w:val="0"/>
          <w:szCs w:val="21"/>
        </w:rPr>
        <w:lastRenderedPageBreak/>
        <w:t>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268F4466" w14:textId="77777777" w:rsidR="008D1EFF" w:rsidRDefault="008D1EFF" w:rsidP="008D1EF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613FB879" w14:textId="77777777" w:rsidR="008D1EFF" w:rsidRDefault="008D1EFF" w:rsidP="008D1EF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6494D55E" w14:textId="77777777" w:rsidR="008D1EFF" w:rsidRDefault="008D1EFF" w:rsidP="008D1EFF">
      <w:pPr>
        <w:spacing w:line="360" w:lineRule="auto"/>
        <w:ind w:firstLineChars="200" w:firstLine="420"/>
        <w:rPr>
          <w:rFonts w:asciiTheme="minorEastAsia" w:hAnsiTheme="minorEastAsia" w:cstheme="minorBidi" w:hint="eastAsia"/>
          <w:color w:val="000000" w:themeColor="text1"/>
          <w:szCs w:val="21"/>
        </w:rPr>
      </w:pPr>
      <w:bookmarkStart w:id="4"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4"/>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3CCA6811" w14:textId="77777777" w:rsidR="008D1EFF" w:rsidRDefault="008D1EFF" w:rsidP="008D1EF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3C0723C0" w14:textId="77777777" w:rsidR="008D1EFF" w:rsidRDefault="008D1EFF" w:rsidP="008D1EF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78F352D7" w14:textId="77777777" w:rsidR="008D1EFF" w:rsidRDefault="008D1EFF" w:rsidP="008D1EF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29BDF6FF" w14:textId="77777777" w:rsidR="008D1EFF" w:rsidRDefault="008D1EFF" w:rsidP="008D1EF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77B955E5" w14:textId="77777777" w:rsidR="008D1EFF" w:rsidRDefault="008D1EFF" w:rsidP="008D1EF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1C213A6A" w14:textId="77777777" w:rsidR="008D1EFF" w:rsidRDefault="008D1EFF" w:rsidP="008D1EF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41CAB0AD" w14:textId="4ACA080D" w:rsidR="008D1EFF" w:rsidRDefault="008D1EFF" w:rsidP="008D1EFF">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78747942" wp14:editId="0F3A4DDE">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275CD968" wp14:editId="7C32BE3B">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7E8B138" w14:textId="2FF629EE" w:rsidR="008D1EFF" w:rsidRDefault="008D1EFF" w:rsidP="008D1EFF">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300D2B25" wp14:editId="7AFBFBC2">
            <wp:extent cx="5283200" cy="24574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4E3790D" w14:textId="77777777" w:rsidR="008D1EFF" w:rsidRDefault="008D1EFF" w:rsidP="008D1EF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35A7BB0B" w14:textId="10EB135D" w:rsidR="008D1EFF" w:rsidRDefault="008D1EFF" w:rsidP="008D1EFF">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043D0569" wp14:editId="27BCCC01">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34052DE4" wp14:editId="760B2FB1">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0155F8B5" w14:textId="7EBF6E3B" w:rsidR="00696DD3" w:rsidRPr="00696DD3" w:rsidRDefault="008D1EFF" w:rsidP="008D1EFF">
      <w:pPr>
        <w:spacing w:line="360" w:lineRule="auto"/>
        <w:jc w:val="center"/>
        <w:rPr>
          <w:rFonts w:ascii="宋体" w:hAnsi="宋体"/>
          <w:sz w:val="24"/>
        </w:rPr>
      </w:pPr>
      <w:r>
        <w:rPr>
          <w:rFonts w:asciiTheme="minorEastAsia" w:hAnsiTheme="minorEastAsia" w:hint="eastAsia"/>
          <w:kern w:val="0"/>
          <w:szCs w:val="21"/>
          <w:lang w:val="zh-CN"/>
        </w:rPr>
        <w:t>《完》</w:t>
      </w:r>
    </w:p>
    <w:sectPr w:rsidR="00696DD3" w:rsidRPr="00696DD3" w:rsidSect="0006003D">
      <w:headerReference w:type="default" r:id="rId14"/>
      <w:footerReference w:type="default" r:id="rId15"/>
      <w:pgSz w:w="11906" w:h="16838"/>
      <w:pgMar w:top="1134" w:right="1134" w:bottom="1020" w:left="1134" w:header="454"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170E11" w14:textId="77777777" w:rsidR="00C071A7" w:rsidRDefault="00C071A7">
      <w:r>
        <w:separator/>
      </w:r>
    </w:p>
  </w:endnote>
  <w:endnote w:type="continuationSeparator" w:id="0">
    <w:p w14:paraId="3887C1AD" w14:textId="77777777" w:rsidR="00C071A7" w:rsidRDefault="00C07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38719" w14:textId="77777777" w:rsidR="00EF72CA" w:rsidRDefault="00D014E8">
    <w:pPr>
      <w:pStyle w:val="a8"/>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8</w:t>
    </w:r>
    <w:r>
      <w:rPr>
        <w:b/>
        <w:sz w:val="24"/>
        <w:szCs w:val="24"/>
      </w:rPr>
      <w:fldChar w:fldCharType="end"/>
    </w:r>
  </w:p>
  <w:p w14:paraId="2EE2C232" w14:textId="77777777" w:rsidR="00EF72CA" w:rsidRDefault="00EF72CA">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9E3D74" w14:textId="77777777" w:rsidR="00C071A7" w:rsidRDefault="00C071A7">
      <w:r>
        <w:separator/>
      </w:r>
    </w:p>
  </w:footnote>
  <w:footnote w:type="continuationSeparator" w:id="0">
    <w:p w14:paraId="7E8433ED" w14:textId="77777777" w:rsidR="00C071A7" w:rsidRDefault="00C071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FF37B9" w14:textId="17D56B3A" w:rsidR="00EF72CA" w:rsidRDefault="00EF72CA">
    <w:pPr>
      <w:pStyle w:val="aa"/>
      <w:pBdr>
        <w:bottom w:val="none" w:sz="0" w:space="1" w:color="auto"/>
      </w:pBd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3"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4"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6" w15:restartNumberingAfterBreak="0">
    <w:nsid w:val="427B2302"/>
    <w:multiLevelType w:val="multilevel"/>
    <w:tmpl w:val="427B2302"/>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3EB30E8"/>
    <w:multiLevelType w:val="multilevel"/>
    <w:tmpl w:val="53EB30E8"/>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8"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7"/>
  </w:num>
  <w:num w:numId="2">
    <w:abstractNumId w:val="6"/>
  </w:num>
  <w:num w:numId="3">
    <w:abstractNumId w:val="4"/>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16EA"/>
    <w:rsid w:val="00035D02"/>
    <w:rsid w:val="00037DEB"/>
    <w:rsid w:val="00042911"/>
    <w:rsid w:val="00047A84"/>
    <w:rsid w:val="00050A3C"/>
    <w:rsid w:val="000551D8"/>
    <w:rsid w:val="0006003D"/>
    <w:rsid w:val="000606D4"/>
    <w:rsid w:val="00093221"/>
    <w:rsid w:val="000941A3"/>
    <w:rsid w:val="000A18B6"/>
    <w:rsid w:val="000A6EB0"/>
    <w:rsid w:val="000A7BEC"/>
    <w:rsid w:val="000C0B2E"/>
    <w:rsid w:val="000C4821"/>
    <w:rsid w:val="000D2E17"/>
    <w:rsid w:val="000D60A5"/>
    <w:rsid w:val="000E4D2B"/>
    <w:rsid w:val="00101722"/>
    <w:rsid w:val="0010423E"/>
    <w:rsid w:val="00111EEE"/>
    <w:rsid w:val="001128A9"/>
    <w:rsid w:val="00123928"/>
    <w:rsid w:val="0012718F"/>
    <w:rsid w:val="00135649"/>
    <w:rsid w:val="0014337A"/>
    <w:rsid w:val="00153310"/>
    <w:rsid w:val="00161DC3"/>
    <w:rsid w:val="00163FFD"/>
    <w:rsid w:val="001706B6"/>
    <w:rsid w:val="00174EB0"/>
    <w:rsid w:val="00191204"/>
    <w:rsid w:val="001974AB"/>
    <w:rsid w:val="00197E7C"/>
    <w:rsid w:val="001B536B"/>
    <w:rsid w:val="001B6FE4"/>
    <w:rsid w:val="001D1A1B"/>
    <w:rsid w:val="001D5E34"/>
    <w:rsid w:val="001E6A34"/>
    <w:rsid w:val="001F4E4B"/>
    <w:rsid w:val="00205420"/>
    <w:rsid w:val="00205AC8"/>
    <w:rsid w:val="00227775"/>
    <w:rsid w:val="00233ADD"/>
    <w:rsid w:val="00251558"/>
    <w:rsid w:val="00264D9E"/>
    <w:rsid w:val="00276A8D"/>
    <w:rsid w:val="00291293"/>
    <w:rsid w:val="002B11D5"/>
    <w:rsid w:val="002D4A87"/>
    <w:rsid w:val="002E2C35"/>
    <w:rsid w:val="002E4AF5"/>
    <w:rsid w:val="00304A7E"/>
    <w:rsid w:val="00316764"/>
    <w:rsid w:val="00317115"/>
    <w:rsid w:val="00332028"/>
    <w:rsid w:val="003332E3"/>
    <w:rsid w:val="0034095A"/>
    <w:rsid w:val="003434E1"/>
    <w:rsid w:val="00351ECC"/>
    <w:rsid w:val="003740EE"/>
    <w:rsid w:val="003749D1"/>
    <w:rsid w:val="00381C0B"/>
    <w:rsid w:val="00382A31"/>
    <w:rsid w:val="0038736B"/>
    <w:rsid w:val="003A270D"/>
    <w:rsid w:val="003A6B39"/>
    <w:rsid w:val="003C1646"/>
    <w:rsid w:val="003C4CA3"/>
    <w:rsid w:val="003D0ED9"/>
    <w:rsid w:val="003D241D"/>
    <w:rsid w:val="003D2A28"/>
    <w:rsid w:val="003E19F5"/>
    <w:rsid w:val="003F3AA1"/>
    <w:rsid w:val="003F56AA"/>
    <w:rsid w:val="00400416"/>
    <w:rsid w:val="00402E4B"/>
    <w:rsid w:val="00422FE8"/>
    <w:rsid w:val="004351CF"/>
    <w:rsid w:val="00446822"/>
    <w:rsid w:val="004602BB"/>
    <w:rsid w:val="00461754"/>
    <w:rsid w:val="004635CE"/>
    <w:rsid w:val="00476BDD"/>
    <w:rsid w:val="00483F4C"/>
    <w:rsid w:val="004A243F"/>
    <w:rsid w:val="004A7C81"/>
    <w:rsid w:val="004B35EA"/>
    <w:rsid w:val="004C1265"/>
    <w:rsid w:val="004E2862"/>
    <w:rsid w:val="00503D4A"/>
    <w:rsid w:val="005060B5"/>
    <w:rsid w:val="0051705F"/>
    <w:rsid w:val="00517B5B"/>
    <w:rsid w:val="00527B91"/>
    <w:rsid w:val="00531872"/>
    <w:rsid w:val="005467F2"/>
    <w:rsid w:val="00551FB5"/>
    <w:rsid w:val="00554B63"/>
    <w:rsid w:val="0056448B"/>
    <w:rsid w:val="00567028"/>
    <w:rsid w:val="00587EE3"/>
    <w:rsid w:val="005A5F82"/>
    <w:rsid w:val="005B6816"/>
    <w:rsid w:val="005D106B"/>
    <w:rsid w:val="005E1835"/>
    <w:rsid w:val="005F410A"/>
    <w:rsid w:val="00602248"/>
    <w:rsid w:val="00607B32"/>
    <w:rsid w:val="0061416A"/>
    <w:rsid w:val="0061450D"/>
    <w:rsid w:val="00617984"/>
    <w:rsid w:val="0063521E"/>
    <w:rsid w:val="006407F4"/>
    <w:rsid w:val="006437CB"/>
    <w:rsid w:val="00660C8D"/>
    <w:rsid w:val="006808E2"/>
    <w:rsid w:val="0068141C"/>
    <w:rsid w:val="00684C94"/>
    <w:rsid w:val="006852F6"/>
    <w:rsid w:val="006947A9"/>
    <w:rsid w:val="00696DD3"/>
    <w:rsid w:val="006A4A95"/>
    <w:rsid w:val="006A65E3"/>
    <w:rsid w:val="006C53D2"/>
    <w:rsid w:val="006F3C86"/>
    <w:rsid w:val="006F4A76"/>
    <w:rsid w:val="006F798C"/>
    <w:rsid w:val="007150EB"/>
    <w:rsid w:val="00726C77"/>
    <w:rsid w:val="007347AA"/>
    <w:rsid w:val="00741AD8"/>
    <w:rsid w:val="00742784"/>
    <w:rsid w:val="0075346D"/>
    <w:rsid w:val="007607EA"/>
    <w:rsid w:val="007662FD"/>
    <w:rsid w:val="00785791"/>
    <w:rsid w:val="00786B94"/>
    <w:rsid w:val="00791B45"/>
    <w:rsid w:val="007A5262"/>
    <w:rsid w:val="007B6B90"/>
    <w:rsid w:val="007C0E8E"/>
    <w:rsid w:val="007D4303"/>
    <w:rsid w:val="007F143C"/>
    <w:rsid w:val="007F7643"/>
    <w:rsid w:val="0080120B"/>
    <w:rsid w:val="008368E8"/>
    <w:rsid w:val="00851A59"/>
    <w:rsid w:val="00853F56"/>
    <w:rsid w:val="00870C22"/>
    <w:rsid w:val="00872FA6"/>
    <w:rsid w:val="008732D9"/>
    <w:rsid w:val="00875BA5"/>
    <w:rsid w:val="0088071A"/>
    <w:rsid w:val="00892398"/>
    <w:rsid w:val="008970BF"/>
    <w:rsid w:val="008970F1"/>
    <w:rsid w:val="008A168F"/>
    <w:rsid w:val="008C32DD"/>
    <w:rsid w:val="008C3B20"/>
    <w:rsid w:val="008C58F8"/>
    <w:rsid w:val="008C793F"/>
    <w:rsid w:val="008D1EFF"/>
    <w:rsid w:val="008D561D"/>
    <w:rsid w:val="008E0132"/>
    <w:rsid w:val="008E0CA3"/>
    <w:rsid w:val="008E632C"/>
    <w:rsid w:val="00904D2D"/>
    <w:rsid w:val="00905F51"/>
    <w:rsid w:val="00914AF3"/>
    <w:rsid w:val="009252B0"/>
    <w:rsid w:val="00927C7B"/>
    <w:rsid w:val="00937882"/>
    <w:rsid w:val="00977DFA"/>
    <w:rsid w:val="009944D3"/>
    <w:rsid w:val="009964ED"/>
    <w:rsid w:val="009A0649"/>
    <w:rsid w:val="009A4789"/>
    <w:rsid w:val="009A4F3D"/>
    <w:rsid w:val="009B2930"/>
    <w:rsid w:val="009B64CC"/>
    <w:rsid w:val="009C651A"/>
    <w:rsid w:val="00A1102C"/>
    <w:rsid w:val="00A26879"/>
    <w:rsid w:val="00A30B81"/>
    <w:rsid w:val="00A40555"/>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6EBC"/>
    <w:rsid w:val="00B75AE9"/>
    <w:rsid w:val="00B77497"/>
    <w:rsid w:val="00B90166"/>
    <w:rsid w:val="00BA0099"/>
    <w:rsid w:val="00BA03FD"/>
    <w:rsid w:val="00BA37B1"/>
    <w:rsid w:val="00BB501C"/>
    <w:rsid w:val="00BD5C54"/>
    <w:rsid w:val="00BE0714"/>
    <w:rsid w:val="00BE54BA"/>
    <w:rsid w:val="00C071A7"/>
    <w:rsid w:val="00C15682"/>
    <w:rsid w:val="00C37B0C"/>
    <w:rsid w:val="00C425CD"/>
    <w:rsid w:val="00C554B0"/>
    <w:rsid w:val="00C654ED"/>
    <w:rsid w:val="00C72245"/>
    <w:rsid w:val="00C77924"/>
    <w:rsid w:val="00CB4AFF"/>
    <w:rsid w:val="00CB6D53"/>
    <w:rsid w:val="00CD0120"/>
    <w:rsid w:val="00CD4A21"/>
    <w:rsid w:val="00CD7341"/>
    <w:rsid w:val="00CE220D"/>
    <w:rsid w:val="00CE4EE1"/>
    <w:rsid w:val="00CF6748"/>
    <w:rsid w:val="00D014E8"/>
    <w:rsid w:val="00D0509C"/>
    <w:rsid w:val="00D11594"/>
    <w:rsid w:val="00D16B94"/>
    <w:rsid w:val="00D4654D"/>
    <w:rsid w:val="00D56754"/>
    <w:rsid w:val="00D70106"/>
    <w:rsid w:val="00D7446B"/>
    <w:rsid w:val="00D816EA"/>
    <w:rsid w:val="00D94038"/>
    <w:rsid w:val="00DA18FB"/>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2CC6"/>
    <w:rsid w:val="00E45E57"/>
    <w:rsid w:val="00E543B3"/>
    <w:rsid w:val="00E66884"/>
    <w:rsid w:val="00E73BFA"/>
    <w:rsid w:val="00E86C79"/>
    <w:rsid w:val="00EB6193"/>
    <w:rsid w:val="00EC2773"/>
    <w:rsid w:val="00ED1280"/>
    <w:rsid w:val="00ED283C"/>
    <w:rsid w:val="00EE0F88"/>
    <w:rsid w:val="00EE66E5"/>
    <w:rsid w:val="00EF3BB2"/>
    <w:rsid w:val="00EF42AC"/>
    <w:rsid w:val="00EF72CA"/>
    <w:rsid w:val="00F16FD3"/>
    <w:rsid w:val="00F17254"/>
    <w:rsid w:val="00F22308"/>
    <w:rsid w:val="00F245E1"/>
    <w:rsid w:val="00F40E79"/>
    <w:rsid w:val="00F4333C"/>
    <w:rsid w:val="00F47610"/>
    <w:rsid w:val="00F62A25"/>
    <w:rsid w:val="00F64BE6"/>
    <w:rsid w:val="00F75292"/>
    <w:rsid w:val="00F87376"/>
    <w:rsid w:val="00F93326"/>
    <w:rsid w:val="00FB5572"/>
    <w:rsid w:val="00FD4FC2"/>
    <w:rsid w:val="00FF1627"/>
    <w:rsid w:val="00FF5394"/>
    <w:rsid w:val="00FF5ED4"/>
    <w:rsid w:val="1D3A062F"/>
    <w:rsid w:val="5BF143DD"/>
    <w:rsid w:val="6D940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994F17"/>
  <w15:docId w15:val="{D83C2BC8-CA06-448A-BEDB-D70062C8E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Date"/>
    <w:basedOn w:val="a"/>
    <w:next w:val="a"/>
    <w:link w:val="a5"/>
    <w:semiHidden/>
    <w:unhideWhenUsed/>
    <w:pPr>
      <w:ind w:leftChars="2500" w:left="100"/>
    </w:pPr>
  </w:style>
  <w:style w:type="paragraph" w:styleId="a6">
    <w:name w:val="Balloon Text"/>
    <w:basedOn w:val="a"/>
    <w:link w:val="a7"/>
    <w:rPr>
      <w:sz w:val="18"/>
      <w:szCs w:val="18"/>
    </w:rPr>
  </w:style>
  <w:style w:type="paragraph" w:styleId="a8">
    <w:name w:val="footer"/>
    <w:basedOn w:val="a"/>
    <w:link w:val="a9"/>
    <w:uiPriority w:val="99"/>
    <w:pPr>
      <w:tabs>
        <w:tab w:val="center" w:pos="4153"/>
        <w:tab w:val="right" w:pos="8306"/>
      </w:tabs>
      <w:snapToGrid w:val="0"/>
      <w:jc w:val="left"/>
    </w:pPr>
    <w:rPr>
      <w:sz w:val="18"/>
      <w:szCs w:val="18"/>
    </w:rPr>
  </w:style>
  <w:style w:type="paragraph" w:styleId="aa">
    <w:name w:val="header"/>
    <w:basedOn w:val="a"/>
    <w:link w:val="ab"/>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semiHidden/>
    <w:unhideWhenUsed/>
    <w:pPr>
      <w:widowControl/>
      <w:spacing w:before="100" w:beforeAutospacing="1" w:after="100" w:afterAutospacing="1"/>
      <w:jc w:val="left"/>
    </w:pPr>
    <w:rPr>
      <w:rFonts w:ascii="宋体" w:hAnsi="宋体" w:cs="宋体"/>
      <w:kern w:val="0"/>
      <w:sz w:val="24"/>
    </w:rPr>
  </w:style>
  <w:style w:type="paragraph" w:customStyle="1" w:styleId="CharCharCharCharCharChar1Char">
    <w:name w:val="Char Char Char Char Char Char1 Char"/>
    <w:basedOn w:val="a"/>
    <w:rPr>
      <w:rFonts w:ascii="Tahoma" w:hAnsi="Tahoma"/>
      <w:sz w:val="24"/>
      <w:szCs w:val="20"/>
    </w:rPr>
  </w:style>
  <w:style w:type="character" w:customStyle="1" w:styleId="ab">
    <w:name w:val="页眉 字符"/>
    <w:link w:val="aa"/>
    <w:rPr>
      <w:kern w:val="2"/>
      <w:sz w:val="18"/>
      <w:szCs w:val="18"/>
    </w:rPr>
  </w:style>
  <w:style w:type="character" w:customStyle="1" w:styleId="a9">
    <w:name w:val="页脚 字符"/>
    <w:link w:val="a8"/>
    <w:uiPriority w:val="99"/>
    <w:rPr>
      <w:kern w:val="2"/>
      <w:sz w:val="18"/>
      <w:szCs w:val="18"/>
    </w:rPr>
  </w:style>
  <w:style w:type="paragraph" w:styleId="ad">
    <w:name w:val="List Paragraph"/>
    <w:basedOn w:val="a"/>
    <w:uiPriority w:val="34"/>
    <w:qFormat/>
    <w:pPr>
      <w:ind w:firstLineChars="200" w:firstLine="420"/>
    </w:pPr>
    <w:rPr>
      <w:rFonts w:ascii="Calibri" w:hAnsi="Calibri"/>
      <w:szCs w:val="22"/>
    </w:rPr>
  </w:style>
  <w:style w:type="character" w:customStyle="1" w:styleId="a7">
    <w:name w:val="批注框文本 字符"/>
    <w:basedOn w:val="a0"/>
    <w:link w:val="a6"/>
    <w:rPr>
      <w:kern w:val="2"/>
      <w:sz w:val="18"/>
      <w:szCs w:val="18"/>
    </w:rPr>
  </w:style>
  <w:style w:type="character" w:customStyle="1" w:styleId="a5">
    <w:name w:val="日期 字符"/>
    <w:basedOn w:val="a0"/>
    <w:link w:val="a4"/>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2217045">
      <w:bodyDiv w:val="1"/>
      <w:marLeft w:val="0"/>
      <w:marRight w:val="0"/>
      <w:marTop w:val="0"/>
      <w:marBottom w:val="0"/>
      <w:divBdr>
        <w:top w:val="none" w:sz="0" w:space="0" w:color="auto"/>
        <w:left w:val="none" w:sz="0" w:space="0" w:color="auto"/>
        <w:bottom w:val="none" w:sz="0" w:space="0" w:color="auto"/>
        <w:right w:val="none" w:sz="0" w:space="0" w:color="auto"/>
      </w:divBdr>
    </w:div>
    <w:div w:id="1580171061">
      <w:bodyDiv w:val="1"/>
      <w:marLeft w:val="0"/>
      <w:marRight w:val="0"/>
      <w:marTop w:val="0"/>
      <w:marBottom w:val="0"/>
      <w:divBdr>
        <w:top w:val="none" w:sz="0" w:space="0" w:color="auto"/>
        <w:left w:val="none" w:sz="0" w:space="0" w:color="auto"/>
        <w:bottom w:val="none" w:sz="0" w:space="0" w:color="auto"/>
        <w:right w:val="none" w:sz="0" w:space="0" w:color="auto"/>
      </w:divBdr>
    </w:div>
    <w:div w:id="16304721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14</Pages>
  <Words>1282</Words>
  <Characters>7309</Characters>
  <Application>Microsoft Office Word</Application>
  <DocSecurity>0</DocSecurity>
  <Lines>60</Lines>
  <Paragraphs>17</Paragraphs>
  <ScaleCrop>false</ScaleCrop>
  <Company>FESCO-NST</Company>
  <LinksUpToDate>false</LinksUpToDate>
  <CharactersWithSpaces>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《企业招投标谈判实战与合同风险预防》</dc:title>
  <dc:creator>FESCO-NST</dc:creator>
  <cp:lastModifiedBy>隋继周</cp:lastModifiedBy>
  <cp:revision>13</cp:revision>
  <dcterms:created xsi:type="dcterms:W3CDTF">2019-11-06T11:20:00Z</dcterms:created>
  <dcterms:modified xsi:type="dcterms:W3CDTF">2021-01-29T01:15:00Z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