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sz w:val="24"/>
          <w:szCs w:val="24"/>
        </w:rPr>
      </w:pPr>
    </w:p>
    <w:p>
      <w:pPr>
        <w:spacing w:line="400" w:lineRule="exact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企业员工职业生涯规划（</w:t>
      </w:r>
      <w:r>
        <w:rPr>
          <w:rFonts w:hint="eastAsia"/>
          <w:b/>
          <w:sz w:val="30"/>
          <w:szCs w:val="30"/>
          <w:lang w:val="en-US" w:eastAsia="zh-CN"/>
        </w:rPr>
        <w:t>2</w:t>
      </w:r>
      <w:r>
        <w:rPr>
          <w:b/>
          <w:sz w:val="30"/>
          <w:szCs w:val="30"/>
        </w:rPr>
        <w:t>天</w:t>
      </w:r>
      <w:r>
        <w:rPr>
          <w:rFonts w:hint="eastAsia"/>
          <w:b/>
          <w:sz w:val="30"/>
          <w:szCs w:val="30"/>
        </w:rPr>
        <w:t>）</w:t>
      </w:r>
    </w:p>
    <w:p>
      <w:pPr>
        <w:pStyle w:val="4"/>
        <w:spacing w:line="400" w:lineRule="exact"/>
        <w:rPr>
          <w:rFonts w:asciiTheme="minorEastAsia" w:hAnsiTheme="minorEastAsia" w:eastAsiaTheme="minorEastAsia"/>
          <w:b/>
          <w:kern w:val="2"/>
        </w:rPr>
      </w:pPr>
      <w:r>
        <w:rPr>
          <w:rFonts w:hint="eastAsia" w:asciiTheme="minorEastAsia" w:hAnsiTheme="minorEastAsia" w:eastAsiaTheme="minorEastAsia"/>
          <w:b/>
          <w:kern w:val="2"/>
        </w:rPr>
        <w:t>培训时间：9:00-12:00，13:00-17:00</w:t>
      </w:r>
    </w:p>
    <w:p>
      <w:pPr>
        <w:pStyle w:val="4"/>
        <w:spacing w:line="400" w:lineRule="exact"/>
        <w:rPr>
          <w:rFonts w:asciiTheme="minorEastAsia" w:hAnsiTheme="minorEastAsia" w:eastAsiaTheme="minorEastAsia"/>
          <w:b/>
          <w:kern w:val="2"/>
        </w:rPr>
      </w:pPr>
      <w:r>
        <w:rPr>
          <w:rFonts w:hint="eastAsia" w:asciiTheme="minorEastAsia" w:hAnsiTheme="minorEastAsia" w:eastAsiaTheme="minorEastAsia"/>
          <w:b/>
          <w:kern w:val="2"/>
        </w:rPr>
        <w:t>课程目标和收获</w:t>
      </w:r>
    </w:p>
    <w:p>
      <w:pPr>
        <w:pStyle w:val="4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  <w:kern w:val="2"/>
        </w:rPr>
      </w:pPr>
      <w:r>
        <w:rPr>
          <w:rFonts w:hint="eastAsia" w:asciiTheme="minorEastAsia" w:hAnsiTheme="minorEastAsia" w:eastAsiaTheme="minorEastAsia"/>
          <w:kern w:val="2"/>
        </w:rPr>
        <w:t>通过体验</w:t>
      </w:r>
      <w:r>
        <w:rPr>
          <w:rFonts w:asciiTheme="minorEastAsia" w:hAnsiTheme="minorEastAsia" w:eastAsiaTheme="minorEastAsia"/>
          <w:kern w:val="2"/>
        </w:rPr>
        <w:t>8</w:t>
      </w:r>
      <w:r>
        <w:rPr>
          <w:rFonts w:hint="eastAsia" w:asciiTheme="minorEastAsia" w:hAnsiTheme="minorEastAsia" w:eastAsiaTheme="minorEastAsia"/>
          <w:kern w:val="2"/>
        </w:rPr>
        <w:t>个测评工具（1个职业倾向工具、1个优势短板工具、2个驱动力挖掘工具、1个能量状态工具，1个性格工具，1个最强能力测评工具</w:t>
      </w:r>
      <w:r>
        <w:rPr>
          <w:rFonts w:asciiTheme="minorEastAsia" w:hAnsiTheme="minorEastAsia" w:eastAsiaTheme="minorEastAsia"/>
          <w:kern w:val="2"/>
        </w:rPr>
        <w:t>）和访谈作业，</w:t>
      </w:r>
      <w:r>
        <w:rPr>
          <w:rFonts w:hint="eastAsia" w:asciiTheme="minorEastAsia" w:hAnsiTheme="minorEastAsia" w:eastAsiaTheme="minorEastAsia"/>
          <w:bCs/>
        </w:rPr>
        <w:t>全面提升自我认知</w:t>
      </w:r>
    </w:p>
    <w:p>
      <w:pPr>
        <w:pStyle w:val="4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  <w:kern w:val="2"/>
        </w:rPr>
      </w:pPr>
      <w:r>
        <w:rPr>
          <w:rFonts w:asciiTheme="minorEastAsia" w:hAnsiTheme="minorEastAsia" w:eastAsiaTheme="minorEastAsia"/>
          <w:kern w:val="2"/>
        </w:rPr>
        <w:t>能够初步梳理出自己当前和未来适合的职业（参考）</w:t>
      </w:r>
    </w:p>
    <w:p>
      <w:pPr>
        <w:pStyle w:val="4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  <w:kern w:val="2"/>
        </w:rPr>
      </w:pPr>
      <w:r>
        <w:rPr>
          <w:rFonts w:hint="eastAsia" w:asciiTheme="minorEastAsia" w:hAnsiTheme="minorEastAsia" w:eastAsiaTheme="minorEastAsia"/>
          <w:bCs/>
        </w:rPr>
        <w:t>学习10+个典型职业选择和发展案例</w:t>
      </w:r>
      <w:r>
        <w:rPr>
          <w:rFonts w:asciiTheme="minorEastAsia" w:hAnsiTheme="minorEastAsia" w:eastAsiaTheme="minorEastAsia"/>
          <w:kern w:val="2"/>
        </w:rPr>
        <w:t>，</w:t>
      </w:r>
      <w:r>
        <w:rPr>
          <w:rFonts w:asciiTheme="minorEastAsia" w:hAnsiTheme="minorEastAsia" w:eastAsiaTheme="minorEastAsia"/>
          <w:bCs/>
        </w:rPr>
        <w:t>对公司目前员工职涯规划提出参考建议</w:t>
      </w:r>
    </w:p>
    <w:p>
      <w:pPr>
        <w:pStyle w:val="4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  <w:kern w:val="2"/>
        </w:rPr>
      </w:pPr>
      <w:r>
        <w:rPr>
          <w:rFonts w:asciiTheme="minorEastAsia" w:hAnsiTheme="minorEastAsia" w:eastAsiaTheme="minorEastAsia"/>
          <w:bCs/>
        </w:rPr>
        <w:t>能够独立梳理岗位能力与特质</w:t>
      </w:r>
    </w:p>
    <w:p>
      <w:pPr>
        <w:pStyle w:val="4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  <w:bCs/>
        </w:rPr>
        <w:t>学会</w:t>
      </w:r>
      <w:r>
        <w:rPr>
          <w:rFonts w:hint="eastAsia" w:asciiTheme="minorEastAsia" w:hAnsiTheme="minorEastAsia" w:eastAsiaTheme="minorEastAsia"/>
          <w:bCs/>
        </w:rPr>
        <w:t>设计情景模拟评估</w:t>
      </w:r>
    </w:p>
    <w:p>
      <w:pPr>
        <w:pStyle w:val="4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  <w:bCs/>
        </w:rPr>
        <w:t>记住四个建设性反馈工具，愿意接受负反馈和给出建设性反馈</w:t>
      </w:r>
    </w:p>
    <w:p>
      <w:pPr>
        <w:pStyle w:val="4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  <w:kern w:val="2"/>
        </w:rPr>
      </w:pPr>
      <w:r>
        <w:rPr>
          <w:rFonts w:asciiTheme="minorEastAsia" w:hAnsiTheme="minorEastAsia" w:eastAsiaTheme="minorEastAsia"/>
          <w:kern w:val="2"/>
        </w:rPr>
        <w:t>初步掌握职业访谈，记住最少6句话术</w:t>
      </w:r>
    </w:p>
    <w:p>
      <w:pPr>
        <w:pStyle w:val="4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  <w:bCs/>
        </w:rPr>
        <w:t>学会写个人发展计划表</w:t>
      </w:r>
    </w:p>
    <w:p>
      <w:pPr>
        <w:pStyle w:val="4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Cs/>
        </w:rPr>
        <w:t>学会应用两个离职预警工具</w:t>
      </w:r>
    </w:p>
    <w:p>
      <w:pPr>
        <w:pStyle w:val="4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  <w:bCs/>
        </w:rPr>
        <w:t>完成个人职业生涯规划表</w:t>
      </w:r>
    </w:p>
    <w:p>
      <w:pPr>
        <w:pStyle w:val="4"/>
        <w:spacing w:line="400" w:lineRule="exact"/>
        <w:rPr>
          <w:rFonts w:asciiTheme="minorEastAsia" w:hAnsiTheme="minorEastAsia" w:eastAsiaTheme="minorEastAsia"/>
          <w:highlight w:val="yellow"/>
        </w:rPr>
      </w:pPr>
      <w:r>
        <w:rPr>
          <w:rFonts w:hint="eastAsia" w:asciiTheme="minorEastAsia" w:hAnsiTheme="minorEastAsia" w:eastAsiaTheme="minorEastAsia"/>
          <w:highlight w:val="yellow"/>
          <w:u w:val="single"/>
        </w:rPr>
        <w:t>产出</w:t>
      </w:r>
      <w:r>
        <w:rPr>
          <w:rFonts w:hint="eastAsia" w:asciiTheme="minorEastAsia" w:hAnsiTheme="minorEastAsia" w:eastAsiaTheme="minorEastAsia"/>
          <w:highlight w:val="yellow"/>
        </w:rPr>
        <w:t>：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  <w:highlight w:val="yellow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  <w:highlight w:val="yellow"/>
        </w:rPr>
        <w:t>1. 每一位参训者的职业目标</w:t>
      </w:r>
    </w:p>
    <w:p>
      <w:pPr>
        <w:pStyle w:val="7"/>
        <w:numPr>
          <w:ilvl w:val="0"/>
          <w:numId w:val="2"/>
        </w:numPr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  <w:highlight w:val="yellow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  <w:highlight w:val="yellow"/>
        </w:rPr>
        <w:t>每一位参训者的人才使用说明书（含优劣势、激励点和管理地雷）</w:t>
      </w:r>
    </w:p>
    <w:p>
      <w:pPr>
        <w:pStyle w:val="7"/>
        <w:numPr>
          <w:ilvl w:val="0"/>
          <w:numId w:val="2"/>
        </w:numPr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  <w:highlight w:val="yellow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  <w:highlight w:val="yellow"/>
        </w:rPr>
        <w:t>每一位参训者的个人发展计划表</w:t>
      </w:r>
    </w:p>
    <w:p>
      <w:pPr>
        <w:pStyle w:val="8"/>
        <w:numPr>
          <w:ilvl w:val="0"/>
          <w:numId w:val="2"/>
        </w:numPr>
        <w:spacing w:line="400" w:lineRule="exact"/>
        <w:ind w:firstLineChars="0"/>
        <w:rPr>
          <w:sz w:val="24"/>
          <w:szCs w:val="24"/>
          <w:highlight w:val="yellow"/>
        </w:rPr>
      </w:pPr>
      <w:r>
        <w:rPr>
          <w:sz w:val="24"/>
          <w:szCs w:val="24"/>
          <w:highlight w:val="yellow"/>
        </w:rPr>
        <w:t>一份高潜力人才名单1.0版（参考</w:t>
      </w:r>
      <w:r>
        <w:rPr>
          <w:rFonts w:hint="eastAsia"/>
          <w:sz w:val="24"/>
          <w:szCs w:val="24"/>
          <w:highlight w:val="yellow"/>
        </w:rPr>
        <w:t>）</w:t>
      </w:r>
    </w:p>
    <w:p>
      <w:pPr>
        <w:pStyle w:val="7"/>
        <w:numPr>
          <w:ilvl w:val="0"/>
          <w:numId w:val="2"/>
        </w:numPr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  <w:highlight w:val="yellow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  <w:highlight w:val="yellow"/>
        </w:rPr>
        <w:t>参训者未来一年敬业精神预测图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highlight w:val="yellow"/>
        </w:rPr>
        <w:t>(需要上级领导自己看得懂)</w:t>
      </w:r>
    </w:p>
    <w:p>
      <w:pPr>
        <w:pStyle w:val="7"/>
        <w:numPr>
          <w:ilvl w:val="0"/>
          <w:numId w:val="2"/>
        </w:numPr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  <w:highlight w:val="yellow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highlight w:val="yellow"/>
        </w:rPr>
        <w:t>一份参训者中离职倾向者名单</w:t>
      </w:r>
    </w:p>
    <w:p>
      <w:pPr>
        <w:pStyle w:val="7"/>
        <w:numPr>
          <w:ilvl w:val="0"/>
          <w:numId w:val="2"/>
        </w:numPr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  <w:highlight w:val="yellow"/>
        </w:rPr>
      </w:pPr>
      <w:r>
        <w:rPr>
          <w:sz w:val="24"/>
          <w:szCs w:val="24"/>
          <w:highlight w:val="yellow"/>
        </w:rPr>
        <w:t>参训者所在岗位能力素质模型1.0版</w:t>
      </w:r>
    </w:p>
    <w:p>
      <w:pPr>
        <w:pStyle w:val="7"/>
        <w:numPr>
          <w:ilvl w:val="0"/>
          <w:numId w:val="2"/>
        </w:numPr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  <w:highlight w:val="yellow"/>
        </w:rPr>
      </w:pPr>
      <w:r>
        <w:rPr>
          <w:rFonts w:hint="eastAsia"/>
          <w:sz w:val="24"/>
          <w:szCs w:val="24"/>
          <w:highlight w:val="yellow"/>
          <w:lang w:val="en-US" w:eastAsia="zh-CN"/>
        </w:rPr>
        <w:t>公司</w:t>
      </w:r>
      <w:r>
        <w:rPr>
          <w:rFonts w:hint="eastAsia"/>
          <w:sz w:val="24"/>
          <w:szCs w:val="24"/>
          <w:highlight w:val="yellow"/>
        </w:rPr>
        <w:t>的职位阶梯1.0版</w:t>
      </w:r>
    </w:p>
    <w:p>
      <w:pPr>
        <w:pStyle w:val="7"/>
        <w:numPr>
          <w:ilvl w:val="0"/>
          <w:numId w:val="2"/>
        </w:numPr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  <w:highlight w:val="yellow"/>
        </w:rPr>
      </w:pPr>
      <w:r>
        <w:rPr>
          <w:sz w:val="24"/>
          <w:szCs w:val="24"/>
          <w:highlight w:val="yellow"/>
        </w:rPr>
        <w:t>优化员工职业发展通道的5+建议</w:t>
      </w:r>
    </w:p>
    <w:p>
      <w:pPr>
        <w:pStyle w:val="4"/>
        <w:spacing w:line="400" w:lineRule="exact"/>
        <w:rPr>
          <w:rFonts w:asciiTheme="minorEastAsia" w:hAnsiTheme="minorEastAsia" w:eastAsiaTheme="minorEastAsia"/>
          <w:bCs/>
        </w:rPr>
      </w:pPr>
      <w:r>
        <w:rPr>
          <w:rFonts w:hint="eastAsia" w:asciiTheme="minorEastAsia" w:hAnsiTheme="minorEastAsia" w:eastAsiaTheme="minorEastAsia"/>
          <w:b/>
          <w:bCs/>
        </w:rPr>
        <w:t>培训方式</w:t>
      </w:r>
      <w:r>
        <w:rPr>
          <w:rFonts w:hint="eastAsia" w:asciiTheme="minorEastAsia" w:hAnsiTheme="minorEastAsia" w:eastAsiaTheme="minorEastAsia"/>
          <w:bCs/>
        </w:rPr>
        <w:t>：案例、小组讨论、样本、示范、练习、视频、测评、心理学</w:t>
      </w:r>
    </w:p>
    <w:p>
      <w:pPr>
        <w:pStyle w:val="4"/>
        <w:spacing w:line="400" w:lineRule="exact"/>
        <w:rPr>
          <w:rFonts w:asciiTheme="minorEastAsia" w:hAnsiTheme="minorEastAsia" w:eastAsiaTheme="minorEastAsia"/>
          <w:b/>
          <w:bCs/>
        </w:rPr>
      </w:pPr>
      <w:r>
        <w:rPr>
          <w:rFonts w:hint="eastAsia" w:asciiTheme="minorEastAsia" w:hAnsiTheme="minorEastAsia" w:eastAsiaTheme="minorEastAsia"/>
          <w:b/>
          <w:bCs/>
        </w:rPr>
        <w:t>注意事项（要求每位学员完成如下训前任务）：</w:t>
      </w:r>
    </w:p>
    <w:p>
      <w:pPr>
        <w:pStyle w:val="4"/>
        <w:numPr>
          <w:ilvl w:val="0"/>
          <w:numId w:val="3"/>
        </w:numPr>
        <w:spacing w:line="400" w:lineRule="exact"/>
        <w:rPr>
          <w:rFonts w:asciiTheme="minorEastAsia" w:hAnsiTheme="minorEastAsia" w:eastAsiaTheme="minorEastAsia"/>
          <w:bCs/>
        </w:rPr>
      </w:pPr>
      <w:r>
        <w:rPr>
          <w:rFonts w:hint="eastAsia" w:asciiTheme="minorEastAsia" w:hAnsiTheme="minorEastAsia" w:eastAsiaTheme="minorEastAsia"/>
          <w:bCs/>
        </w:rPr>
        <w:t>对测评尤其反感者请勿参加此培训</w:t>
      </w:r>
      <w:r>
        <w:rPr>
          <w:rFonts w:asciiTheme="minorEastAsia" w:hAnsiTheme="minorEastAsia" w:eastAsiaTheme="minorEastAsia"/>
          <w:bCs/>
        </w:rPr>
        <w:t>。</w:t>
      </w:r>
    </w:p>
    <w:p>
      <w:pPr>
        <w:pStyle w:val="4"/>
        <w:numPr>
          <w:ilvl w:val="0"/>
          <w:numId w:val="3"/>
        </w:numPr>
        <w:spacing w:line="400" w:lineRule="exact"/>
        <w:rPr>
          <w:rFonts w:asciiTheme="minorEastAsia" w:hAnsiTheme="minorEastAsia" w:eastAsiaTheme="minorEastAsia"/>
          <w:bCs/>
        </w:rPr>
      </w:pPr>
      <w:r>
        <w:rPr>
          <w:rFonts w:hint="eastAsia" w:asciiTheme="minorEastAsia" w:hAnsiTheme="minorEastAsia" w:eastAsiaTheme="minorEastAsia"/>
          <w:bCs/>
        </w:rPr>
        <w:t>参训者每人训前需要完成</w:t>
      </w:r>
      <w:r>
        <w:rPr>
          <w:rFonts w:asciiTheme="minorEastAsia" w:hAnsiTheme="minorEastAsia" w:eastAsiaTheme="minorEastAsia"/>
          <w:bCs/>
        </w:rPr>
        <w:t>8</w:t>
      </w:r>
      <w:r>
        <w:rPr>
          <w:rFonts w:hint="eastAsia" w:asciiTheme="minorEastAsia" w:hAnsiTheme="minorEastAsia" w:eastAsiaTheme="minorEastAsia"/>
          <w:bCs/>
        </w:rPr>
        <w:t>个测评（线上操作，6个手机版，2个电脑版</w:t>
      </w:r>
      <w:r>
        <w:rPr>
          <w:rFonts w:asciiTheme="minorEastAsia" w:hAnsiTheme="minorEastAsia" w:eastAsiaTheme="minorEastAsia"/>
          <w:bCs/>
        </w:rPr>
        <w:t>），用于</w:t>
      </w:r>
      <w:r>
        <w:rPr>
          <w:rFonts w:hint="eastAsia" w:asciiTheme="minorEastAsia" w:hAnsiTheme="minorEastAsia" w:eastAsiaTheme="minorEastAsia"/>
          <w:bCs/>
        </w:rPr>
        <w:t>增加自我认知和个人发展，并于培训日前7天100%提交。</w:t>
      </w:r>
    </w:p>
    <w:p>
      <w:pPr>
        <w:pStyle w:val="4"/>
        <w:numPr>
          <w:ilvl w:val="0"/>
          <w:numId w:val="3"/>
        </w:numPr>
        <w:spacing w:line="400" w:lineRule="exact"/>
        <w:rPr>
          <w:rFonts w:asciiTheme="minorEastAsia" w:hAnsiTheme="minorEastAsia" w:eastAsiaTheme="minorEastAsia"/>
          <w:bCs/>
        </w:rPr>
      </w:pPr>
      <w:r>
        <w:rPr>
          <w:rFonts w:hint="eastAsia" w:asciiTheme="minorEastAsia" w:hAnsiTheme="minorEastAsia" w:eastAsiaTheme="minorEastAsia"/>
          <w:bCs/>
        </w:rPr>
        <w:t>拍</w:t>
      </w:r>
      <w:r>
        <w:rPr>
          <w:rFonts w:asciiTheme="minorEastAsia" w:hAnsiTheme="minorEastAsia" w:eastAsiaTheme="minorEastAsia"/>
          <w:bCs/>
        </w:rPr>
        <w:t>5-6</w:t>
      </w:r>
      <w:r>
        <w:rPr>
          <w:rFonts w:hint="eastAsia" w:asciiTheme="minorEastAsia" w:hAnsiTheme="minorEastAsia" w:eastAsiaTheme="minorEastAsia"/>
          <w:bCs/>
        </w:rPr>
        <w:t>张工作照片（含自己），每张照片代表自己目前岗位的一个典型工作场景，要求人在照片里，场景应涵盖核心岗位职责，是</w:t>
      </w:r>
      <w:r>
        <w:rPr>
          <w:rFonts w:hint="eastAsia" w:asciiTheme="minorEastAsia" w:hAnsiTheme="minorEastAsia" w:eastAsiaTheme="minorEastAsia"/>
          <w:bCs/>
          <w:lang w:val="en-US" w:eastAsia="zh-CN"/>
        </w:rPr>
        <w:t>工作</w:t>
      </w:r>
      <w:r>
        <w:rPr>
          <w:rFonts w:hint="eastAsia" w:asciiTheme="minorEastAsia" w:hAnsiTheme="minorEastAsia" w:eastAsiaTheme="minorEastAsia"/>
          <w:bCs/>
        </w:rPr>
        <w:t>时间花费较多的地方，和常发棘手事件。</w:t>
      </w:r>
    </w:p>
    <w:p>
      <w:pPr>
        <w:pStyle w:val="7"/>
        <w:numPr>
          <w:ilvl w:val="0"/>
          <w:numId w:val="3"/>
        </w:numPr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找亲人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/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同事/合作伙伴/朋友中的3-5个人反馈自己的优缺点（所有人反馈共累计优点10条以上，缺点5条以上，尤其画出不同人重复最多的相同优点与缺点。）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</w:p>
    <w:p>
      <w:pPr>
        <w:pStyle w:val="7"/>
        <w:spacing w:line="40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培训内容</w:t>
      </w:r>
    </w:p>
    <w:p>
      <w:pPr>
        <w:pStyle w:val="7"/>
        <w:numPr>
          <w:ilvl w:val="0"/>
          <w:numId w:val="4"/>
        </w:numPr>
        <w:spacing w:line="400" w:lineRule="exact"/>
        <w:rPr>
          <w:rFonts w:cs="Arial" w:asciiTheme="minorEastAsia" w:hAnsiTheme="minorEastAsia" w:eastAsiaTheme="minorEastAsia"/>
          <w:b/>
          <w:color w:val="4472C4" w:themeColor="accent5"/>
          <w:kern w:val="2"/>
          <w:sz w:val="28"/>
          <w:szCs w:val="28"/>
          <w14:textFill>
            <w14:solidFill>
              <w14:schemeClr w14:val="accent5"/>
            </w14:solidFill>
          </w14:textFill>
        </w:rPr>
      </w:pPr>
      <w:r>
        <w:rPr>
          <w:rFonts w:hint="eastAsia" w:cs="Arial" w:asciiTheme="minorEastAsia" w:hAnsiTheme="minorEastAsia" w:eastAsiaTheme="minorEastAsia"/>
          <w:b/>
          <w:color w:val="4472C4" w:themeColor="accent5"/>
          <w:kern w:val="2"/>
          <w:sz w:val="28"/>
          <w:szCs w:val="28"/>
          <w14:textFill>
            <w14:solidFill>
              <w14:schemeClr w14:val="accent5"/>
            </w14:solidFill>
          </w14:textFill>
        </w:rPr>
        <w:t>我适合什么职业?</w:t>
      </w:r>
      <w:r>
        <w:rPr>
          <w:rFonts w:cs="Arial" w:asciiTheme="minorEastAsia" w:hAnsiTheme="minorEastAsia" w:eastAsiaTheme="minorEastAsia"/>
          <w:b/>
          <w:color w:val="4472C4" w:themeColor="accent5"/>
          <w:kern w:val="2"/>
          <w:sz w:val="28"/>
          <w:szCs w:val="28"/>
          <w14:textFill>
            <w14:solidFill>
              <w14:schemeClr w14:val="accent5"/>
            </w14:solidFill>
          </w14:textFill>
        </w:rPr>
        <w:t xml:space="preserve"> </w:t>
      </w:r>
      <w:r>
        <w:rPr>
          <w:rFonts w:hint="eastAsia" w:cs="Arial" w:asciiTheme="minorEastAsia" w:hAnsiTheme="minorEastAsia" w:eastAsiaTheme="minorEastAsia"/>
          <w:b/>
          <w:color w:val="4472C4" w:themeColor="accent5"/>
          <w:kern w:val="2"/>
          <w:sz w:val="28"/>
          <w:szCs w:val="28"/>
          <w14:textFill>
            <w14:solidFill>
              <w14:schemeClr w14:val="accent5"/>
            </w14:solidFill>
          </w14:textFill>
        </w:rPr>
        <w:t>职业困惑与决策？个人发展计划怎么做？</w:t>
      </w:r>
    </w:p>
    <w:p>
      <w:pPr>
        <w:pStyle w:val="7"/>
        <w:numPr>
          <w:ilvl w:val="0"/>
          <w:numId w:val="5"/>
        </w:numPr>
        <w:spacing w:line="40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个人职业选择模型和职涯规划步骤</w:t>
      </w:r>
    </w:p>
    <w:p>
      <w:pPr>
        <w:pStyle w:val="7"/>
        <w:spacing w:line="400" w:lineRule="exact"/>
        <w:ind w:firstLine="720" w:firstLineChars="3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1.五个典型成功和失败职业选择案例分析</w:t>
      </w:r>
    </w:p>
    <w:p>
      <w:pPr>
        <w:pStyle w:val="7"/>
        <w:spacing w:line="400" w:lineRule="exact"/>
        <w:ind w:left="72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2.职业选择五维度模型</w:t>
      </w:r>
    </w:p>
    <w:p>
      <w:pPr>
        <w:pStyle w:val="7"/>
        <w:spacing w:line="400" w:lineRule="exact"/>
        <w:ind w:left="72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3.职业生涯周期各阶段的职业战略和任务</w:t>
      </w:r>
    </w:p>
    <w:p>
      <w:pPr>
        <w:pStyle w:val="7"/>
        <w:spacing w:line="400" w:lineRule="exact"/>
        <w:ind w:left="72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4.职业规划10步骤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  5.思考1：谁对自己的职业生涯负责？</w:t>
      </w:r>
    </w:p>
    <w:p>
      <w:pPr>
        <w:spacing w:line="400" w:lineRule="exact"/>
        <w:ind w:firstLine="960" w:firstLineChars="40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>思考2：</w:t>
      </w:r>
      <w:r>
        <w:rPr>
          <w:sz w:val="24"/>
          <w:szCs w:val="24"/>
        </w:rPr>
        <w:t>如果一个人不了解自己，会发生什么？</w:t>
      </w:r>
    </w:p>
    <w:p>
      <w:pPr>
        <w:spacing w:line="400" w:lineRule="exact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 xml:space="preserve"> </w:t>
      </w:r>
      <w:r>
        <w:rPr>
          <w:rFonts w:cs="Arial" w:asciiTheme="minorEastAsia" w:hAnsiTheme="minorEastAsia"/>
          <w:sz w:val="24"/>
          <w:szCs w:val="24"/>
        </w:rPr>
        <w:t xml:space="preserve">       思考3：你通过什么了解自己？</w:t>
      </w:r>
    </w:p>
    <w:p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6.</w:t>
      </w:r>
      <w:r>
        <w:rPr>
          <w:sz w:val="24"/>
          <w:szCs w:val="24"/>
        </w:rPr>
        <w:t>了解自己的四种渠道</w:t>
      </w:r>
    </w:p>
    <w:p>
      <w:pPr>
        <w:spacing w:line="400" w:lineRule="exact"/>
        <w:rPr>
          <w:sz w:val="24"/>
          <w:szCs w:val="24"/>
        </w:rPr>
      </w:pPr>
    </w:p>
    <w:p>
      <w:pPr>
        <w:pStyle w:val="8"/>
        <w:numPr>
          <w:ilvl w:val="0"/>
          <w:numId w:val="5"/>
        </w:numPr>
        <w:spacing w:line="400" w:lineRule="exact"/>
        <w:ind w:firstLineChars="0"/>
        <w:rPr>
          <w:sz w:val="24"/>
          <w:szCs w:val="24"/>
        </w:rPr>
      </w:pPr>
      <w:r>
        <w:rPr>
          <w:rFonts w:hint="eastAsia" w:cs="Arial" w:asciiTheme="minorEastAsia" w:hAnsiTheme="minorEastAsia"/>
          <w:b/>
          <w:sz w:val="24"/>
          <w:szCs w:val="24"/>
        </w:rPr>
        <w:t>了解自己的工具1—测评</w:t>
      </w:r>
    </w:p>
    <w:p>
      <w:pPr>
        <w:pStyle w:val="8"/>
        <w:numPr>
          <w:ilvl w:val="0"/>
          <w:numId w:val="6"/>
        </w:numPr>
        <w:spacing w:line="400" w:lineRule="exact"/>
        <w:ind w:firstLineChars="0"/>
        <w:rPr>
          <w:b/>
          <w:sz w:val="24"/>
          <w:szCs w:val="24"/>
        </w:rPr>
      </w:pPr>
      <w:r>
        <w:rPr>
          <w:b/>
          <w:sz w:val="24"/>
          <w:szCs w:val="24"/>
        </w:rPr>
        <w:t>测评：23个测评工具对应16个核心个人要素</w:t>
      </w:r>
    </w:p>
    <w:p>
      <w:pPr>
        <w:spacing w:line="400" w:lineRule="exact"/>
        <w:ind w:firstLine="1680" w:firstLineChars="7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(</w:t>
      </w:r>
      <w:r>
        <w:rPr>
          <w:sz w:val="24"/>
          <w:szCs w:val="24"/>
        </w:rPr>
        <w:t>职业兴趣、职业价值观、能力优劣势、销售特质、团队角色、性格、沟通风格、潜</w:t>
      </w:r>
    </w:p>
    <w:p>
      <w:pPr>
        <w:spacing w:line="400" w:lineRule="exact"/>
        <w:ind w:firstLine="1920" w:firstLineChars="800"/>
        <w:rPr>
          <w:sz w:val="24"/>
          <w:szCs w:val="24"/>
        </w:rPr>
      </w:pPr>
      <w:r>
        <w:rPr>
          <w:sz w:val="24"/>
          <w:szCs w:val="24"/>
        </w:rPr>
        <w:t>力、领导力潜力、智商、情商、人品、需求、压力状态、离职倾向、失控点)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 xml:space="preserve">      2. 我适合什么职业---测评法</w:t>
      </w:r>
    </w:p>
    <w:p>
      <w:pPr>
        <w:pStyle w:val="7"/>
        <w:spacing w:line="400" w:lineRule="exact"/>
        <w:ind w:firstLine="1080" w:firstLineChars="4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1).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职业兴趣维度</w:t>
      </w:r>
    </w:p>
    <w:p>
      <w:pPr>
        <w:pStyle w:val="7"/>
        <w:spacing w:line="400" w:lineRule="exact"/>
        <w:ind w:firstLine="1440" w:firstLineChars="6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i.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敲定职业大方向：体验两个职业测评工具（训前完成）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      ii.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培训师示范和角色扮演：学习根据职业测评结果进行Career Talk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      2).价值观和性格维度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   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i.体验：性格色彩（训前完成）与对应的职业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   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ii.体验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: 九型动图（训前完成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）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与对应的职业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 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3).能力维度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eastAsia="zh-CN"/>
        </w:rPr>
        <w:t>：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优势短板测评（训前完成）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    4).梳理出职业目标</w:t>
      </w:r>
    </w:p>
    <w:p>
      <w:pPr>
        <w:pStyle w:val="7"/>
        <w:spacing w:line="400" w:lineRule="exact"/>
        <w:ind w:firstLine="1440" w:firstLineChars="6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梳理1：请选出10种自己适合的职业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       梳理2：选3个目前自己能做也愿意做的职业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         梳理3：选2-3个未来能做也愿意做的职业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     6).设计个人行动计划</w:t>
      </w:r>
    </w:p>
    <w:p>
      <w:pPr>
        <w:pStyle w:val="7"/>
        <w:spacing w:line="400" w:lineRule="exact"/>
        <w:ind w:firstLine="1440" w:firstLineChars="6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i.职涯目标计划1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      ii.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个人发展计划1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  <w:u w:val="single"/>
        </w:rPr>
        <w:t>产出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：1. 每一位参训者的职业目标</w:t>
      </w:r>
    </w:p>
    <w:p>
      <w:pPr>
        <w:pStyle w:val="7"/>
        <w:numPr>
          <w:ilvl w:val="0"/>
          <w:numId w:val="7"/>
        </w:numPr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每一位参训者的人才使用说明书（含优劣势和管理地雷）</w:t>
      </w:r>
    </w:p>
    <w:p>
      <w:pPr>
        <w:pStyle w:val="7"/>
        <w:numPr>
          <w:ilvl w:val="0"/>
          <w:numId w:val="7"/>
        </w:numPr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每一位参训者的个人发展计划1.0版</w:t>
      </w:r>
    </w:p>
    <w:p>
      <w:pPr>
        <w:pStyle w:val="7"/>
        <w:numPr>
          <w:ilvl w:val="0"/>
          <w:numId w:val="7"/>
        </w:numPr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highlight w:val="yellow"/>
        </w:rPr>
        <w:t>一份参训者中离职倾向者名单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</w:p>
    <w:p>
      <w:pPr>
        <w:pStyle w:val="7"/>
        <w:spacing w:line="40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三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．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了解自己的工具2—事件法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1.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示范和练习：关键事件类型1---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能力优劣势</w:t>
      </w:r>
    </w:p>
    <w:p>
      <w:pPr>
        <w:pStyle w:val="7"/>
        <w:spacing w:line="40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2.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示范和练习：关键事件类型2——价值观和性格</w:t>
      </w:r>
    </w:p>
    <w:p>
      <w:pPr>
        <w:pStyle w:val="7"/>
        <w:spacing w:line="40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3. 体验：曼陀罗九宫格</w:t>
      </w:r>
    </w:p>
    <w:p>
      <w:pPr>
        <w:pStyle w:val="7"/>
        <w:spacing w:line="40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4.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梳理和总结：个人发展计划2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  <w:highlight w:val="yellow"/>
          <w:u w:val="single"/>
        </w:rPr>
        <w:t>产出</w:t>
      </w:r>
      <w:r>
        <w:rPr>
          <w:rFonts w:cs="Arial" w:asciiTheme="minorEastAsia" w:hAnsiTheme="minorEastAsia" w:eastAsiaTheme="minorEastAsia"/>
          <w:kern w:val="2"/>
          <w:sz w:val="24"/>
          <w:szCs w:val="24"/>
          <w:highlight w:val="yellow"/>
        </w:rPr>
        <w:t>：参训者未来一年敬业精神预测图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</w:p>
    <w:p>
      <w:pPr>
        <w:pStyle w:val="7"/>
        <w:spacing w:line="40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四．了解自己的方法3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—反馈法</w:t>
      </w:r>
    </w:p>
    <w:p>
      <w:pPr>
        <w:pStyle w:val="7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1.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接受负反馈技巧</w:t>
      </w:r>
    </w:p>
    <w:p>
      <w:pPr>
        <w:pStyle w:val="7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  1).接受负反馈准备度自检表</w:t>
      </w:r>
    </w:p>
    <w:p>
      <w:pPr>
        <w:pStyle w:val="7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  2).</w:t>
      </w:r>
      <w:r>
        <w:rPr>
          <w:rFonts w:asciiTheme="minorEastAsia" w:hAnsiTheme="minorEastAsia"/>
          <w:sz w:val="24"/>
          <w:szCs w:val="24"/>
        </w:rPr>
        <w:t>接受负面反馈的8个不同角度的思考</w:t>
      </w:r>
    </w:p>
    <w:p>
      <w:pPr>
        <w:pStyle w:val="7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2.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训前行动：找熟悉的3-5个人反馈自己的优缺点</w:t>
      </w:r>
    </w:p>
    <w:p>
      <w:pPr>
        <w:pStyle w:val="7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3. 增加自我觉察的方法</w:t>
      </w:r>
    </w:p>
    <w:p>
      <w:pPr>
        <w:pStyle w:val="7"/>
        <w:spacing w:line="400" w:lineRule="exact"/>
        <w:ind w:firstLine="48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4.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个人发展计划3</w:t>
      </w:r>
    </w:p>
    <w:p>
      <w:pPr>
        <w:pStyle w:val="7"/>
        <w:spacing w:line="400" w:lineRule="exact"/>
        <w:ind w:firstLine="480"/>
        <w:rPr>
          <w:rFonts w:cs="Arial" w:asciiTheme="minorEastAsia" w:hAnsiTheme="minorEastAsia" w:eastAsiaTheme="minorEastAsia"/>
          <w:kern w:val="2"/>
          <w:sz w:val="24"/>
          <w:szCs w:val="24"/>
        </w:rPr>
      </w:pPr>
    </w:p>
    <w:p>
      <w:pPr>
        <w:spacing w:line="400" w:lineRule="exact"/>
        <w:rPr>
          <w:b/>
          <w:sz w:val="24"/>
          <w:szCs w:val="24"/>
        </w:rPr>
      </w:pPr>
      <w:r>
        <w:rPr>
          <w:b/>
          <w:sz w:val="24"/>
          <w:szCs w:val="24"/>
        </w:rPr>
        <w:t>五</w:t>
      </w:r>
      <w:r>
        <w:rPr>
          <w:rFonts w:hint="eastAsia"/>
          <w:b/>
          <w:sz w:val="24"/>
          <w:szCs w:val="24"/>
        </w:rPr>
        <w:t>．</w:t>
      </w:r>
      <w:r>
        <w:rPr>
          <w:b/>
          <w:sz w:val="24"/>
          <w:szCs w:val="24"/>
        </w:rPr>
        <w:t>职业决策与个人发展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影响职业决策因素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1). 影响</w:t>
      </w:r>
      <w:r>
        <w:rPr>
          <w:rFonts w:hint="eastAsia"/>
          <w:sz w:val="24"/>
          <w:szCs w:val="24"/>
        </w:rPr>
        <w:t>实现职业目标的七要素</w:t>
      </w:r>
    </w:p>
    <w:p>
      <w:pPr>
        <w:spacing w:line="400" w:lineRule="exact"/>
        <w:ind w:firstLine="840" w:firstLineChars="350"/>
        <w:rPr>
          <w:sz w:val="24"/>
          <w:szCs w:val="24"/>
        </w:rPr>
      </w:pPr>
      <w:r>
        <w:rPr>
          <w:sz w:val="24"/>
          <w:szCs w:val="24"/>
        </w:rPr>
        <w:t>2). 案例：职业抉择</w:t>
      </w:r>
    </w:p>
    <w:p>
      <w:pPr>
        <w:spacing w:line="400" w:lineRule="exact"/>
        <w:ind w:firstLine="840" w:firstLineChars="350"/>
        <w:rPr>
          <w:sz w:val="24"/>
          <w:szCs w:val="24"/>
        </w:rPr>
      </w:pPr>
      <w:r>
        <w:rPr>
          <w:sz w:val="24"/>
          <w:szCs w:val="24"/>
        </w:rPr>
        <w:t xml:space="preserve">3). </w:t>
      </w:r>
      <w:r>
        <w:rPr>
          <w:rFonts w:hint="eastAsia"/>
          <w:sz w:val="24"/>
          <w:szCs w:val="24"/>
        </w:rPr>
        <w:t>工具：个人量表</w:t>
      </w:r>
    </w:p>
    <w:p>
      <w:pPr>
        <w:spacing w:line="400" w:lineRule="exact"/>
        <w:ind w:firstLine="480"/>
        <w:rPr>
          <w:rFonts w:cs="Arial" w:asciiTheme="minorEastAsia" w:hAnsiTheme="minorEastAsia"/>
          <w:sz w:val="24"/>
          <w:szCs w:val="24"/>
        </w:rPr>
      </w:pPr>
      <w:r>
        <w:rPr>
          <w:sz w:val="24"/>
          <w:szCs w:val="24"/>
        </w:rPr>
        <w:t xml:space="preserve">2. </w:t>
      </w:r>
      <w:r>
        <w:rPr>
          <w:rFonts w:cs="Arial" w:asciiTheme="minorEastAsia" w:hAnsiTheme="minorEastAsia"/>
          <w:sz w:val="24"/>
          <w:szCs w:val="24"/>
        </w:rPr>
        <w:t>解决职业困惑</w:t>
      </w:r>
    </w:p>
    <w:p>
      <w:pPr>
        <w:spacing w:line="400" w:lineRule="exact"/>
        <w:ind w:firstLine="48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 xml:space="preserve">  </w:t>
      </w:r>
      <w:r>
        <w:rPr>
          <w:rFonts w:cs="Arial" w:asciiTheme="minorEastAsia" w:hAnsiTheme="minorEastAsia"/>
          <w:sz w:val="24"/>
          <w:szCs w:val="24"/>
        </w:rPr>
        <w:t>1).解决职业困惑的的七种方法</w:t>
      </w:r>
      <w:r>
        <w:rPr>
          <w:rFonts w:hint="eastAsia" w:cs="Arial" w:asciiTheme="minorEastAsia" w:hAnsiTheme="minorEastAsia"/>
          <w:sz w:val="24"/>
          <w:szCs w:val="24"/>
        </w:rPr>
        <w:t xml:space="preserve">  </w:t>
      </w:r>
    </w:p>
    <w:p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2). 案例：人生导师</w:t>
      </w:r>
    </w:p>
    <w:p>
      <w:pPr>
        <w:spacing w:line="400" w:lineRule="exact"/>
        <w:ind w:firstLine="720" w:firstLineChars="300"/>
        <w:rPr>
          <w:sz w:val="24"/>
          <w:szCs w:val="24"/>
        </w:rPr>
      </w:pPr>
      <w:r>
        <w:rPr>
          <w:rFonts w:hint="eastAsia"/>
          <w:sz w:val="24"/>
          <w:szCs w:val="24"/>
        </w:rPr>
        <w:t>3). 了解新职业的20个提问</w:t>
      </w:r>
    </w:p>
    <w:p>
      <w:pPr>
        <w:spacing w:line="400" w:lineRule="exact"/>
        <w:ind w:firstLine="720" w:firstLineChars="3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4). </w:t>
      </w:r>
      <w:r>
        <w:rPr>
          <w:sz w:val="24"/>
          <w:szCs w:val="24"/>
        </w:rPr>
        <w:t>体验：自我教练工具1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3. 社会支持系统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</w:t>
      </w:r>
      <w:r>
        <w:rPr>
          <w:sz w:val="24"/>
          <w:szCs w:val="24"/>
        </w:rPr>
        <w:t>1). 家庭系统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</w:t>
      </w:r>
      <w:r>
        <w:rPr>
          <w:sz w:val="24"/>
          <w:szCs w:val="24"/>
        </w:rPr>
        <w:t>i.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双生涯家庭</w:t>
      </w:r>
    </w:p>
    <w:p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</w:t>
      </w:r>
      <w:r>
        <w:rPr>
          <w:sz w:val="24"/>
          <w:szCs w:val="24"/>
        </w:rPr>
        <w:t>i i. 体验：</w:t>
      </w:r>
      <w:r>
        <w:rPr>
          <w:rFonts w:cs="Arial" w:asciiTheme="minorEastAsia" w:hAnsiTheme="minorEastAsia"/>
          <w:sz w:val="24"/>
          <w:szCs w:val="24"/>
        </w:rPr>
        <w:t>预测婚姻生活</w:t>
      </w:r>
    </w:p>
    <w:p>
      <w:pPr>
        <w:spacing w:line="400" w:lineRule="exact"/>
        <w:ind w:firstLine="480" w:firstLineChars="200"/>
        <w:rPr>
          <w:sz w:val="24"/>
          <w:szCs w:val="24"/>
          <w:highlight w:val="yellow"/>
        </w:rPr>
      </w:pPr>
      <w:r>
        <w:rPr>
          <w:rFonts w:hint="eastAsia" w:cs="Arial" w:asciiTheme="minorEastAsia" w:hAnsiTheme="minorEastAsia"/>
          <w:sz w:val="24"/>
          <w:szCs w:val="24"/>
        </w:rPr>
        <w:t xml:space="preserve">    </w:t>
      </w:r>
      <w:r>
        <w:rPr>
          <w:rFonts w:cs="Arial" w:asciiTheme="minorEastAsia" w:hAnsiTheme="minorEastAsia"/>
          <w:sz w:val="24"/>
          <w:szCs w:val="24"/>
        </w:rPr>
        <w:t>iii</w:t>
      </w:r>
      <w:r>
        <w:rPr>
          <w:rFonts w:hint="eastAsia" w:cs="Arial" w:asciiTheme="minorEastAsia" w:hAnsiTheme="minorEastAsia"/>
          <w:sz w:val="24"/>
          <w:szCs w:val="24"/>
        </w:rPr>
        <w:t>.</w:t>
      </w:r>
      <w:r>
        <w:rPr>
          <w:rFonts w:hint="eastAsia"/>
          <w:sz w:val="24"/>
          <w:szCs w:val="24"/>
        </w:rPr>
        <w:t>提升夫妻双方关系的5个法宝</w:t>
      </w:r>
    </w:p>
    <w:p>
      <w:pPr>
        <w:spacing w:line="400" w:lineRule="exact"/>
        <w:ind w:firstLine="1200" w:firstLineChars="500"/>
        <w:rPr>
          <w:sz w:val="24"/>
          <w:szCs w:val="24"/>
        </w:rPr>
      </w:pPr>
      <w:r>
        <w:rPr>
          <w:sz w:val="24"/>
          <w:szCs w:val="24"/>
        </w:rPr>
        <w:t>iv. 小组分享：</w:t>
      </w:r>
      <w:r>
        <w:rPr>
          <w:rFonts w:cs="Arial" w:asciiTheme="minorEastAsia" w:hAnsiTheme="minorEastAsia"/>
          <w:sz w:val="24"/>
          <w:szCs w:val="24"/>
        </w:rPr>
        <w:t>平衡工作与生活的成功举措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 xml:space="preserve">    2). 社会支持系统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i.社会支持系统包含内容</w:t>
      </w:r>
    </w:p>
    <w:p>
      <w:pPr>
        <w:spacing w:line="400" w:lineRule="exact"/>
        <w:ind w:firstLine="960" w:firstLineChars="400"/>
        <w:rPr>
          <w:sz w:val="24"/>
          <w:szCs w:val="24"/>
        </w:rPr>
      </w:pPr>
      <w:r>
        <w:rPr>
          <w:sz w:val="24"/>
          <w:szCs w:val="24"/>
        </w:rPr>
        <w:t>ii. 自己当前和未来价值测算</w:t>
      </w:r>
    </w:p>
    <w:p>
      <w:pPr>
        <w:spacing w:line="400" w:lineRule="exact"/>
        <w:ind w:firstLine="960" w:firstLineChars="400"/>
        <w:rPr>
          <w:sz w:val="24"/>
          <w:szCs w:val="24"/>
        </w:rPr>
      </w:pPr>
      <w:r>
        <w:rPr>
          <w:rFonts w:hint="eastAsia"/>
          <w:sz w:val="24"/>
          <w:szCs w:val="24"/>
        </w:rPr>
        <w:t>i</w:t>
      </w:r>
      <w:r>
        <w:rPr>
          <w:sz w:val="24"/>
          <w:szCs w:val="24"/>
        </w:rPr>
        <w:t>ii. 人脉拓展和管理（公司内与外）</w:t>
      </w:r>
    </w:p>
    <w:p>
      <w:pPr>
        <w:pStyle w:val="7"/>
        <w:spacing w:line="40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4.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情绪管理</w:t>
      </w:r>
    </w:p>
    <w:p>
      <w:pPr>
        <w:pStyle w:val="7"/>
        <w:spacing w:line="400" w:lineRule="exact"/>
        <w:ind w:firstLine="840" w:firstLineChars="3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1).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挑战认知</w:t>
      </w:r>
    </w:p>
    <w:p>
      <w:pPr>
        <w:pStyle w:val="7"/>
        <w:spacing w:line="40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 i.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心理学的10种认知曲解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ii.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练习：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正念</w:t>
      </w:r>
    </w:p>
    <w:p>
      <w:pPr>
        <w:pStyle w:val="7"/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    iii.体验：</w:t>
      </w:r>
      <w:r>
        <w:rPr>
          <w:rFonts w:hint="eastAsia" w:asciiTheme="minorEastAsia" w:hAnsiTheme="minorEastAsia"/>
          <w:sz w:val="24"/>
          <w:szCs w:val="24"/>
        </w:rPr>
        <w:t>我自教练工具2</w:t>
      </w:r>
      <w:r>
        <w:rPr>
          <w:rFonts w:asciiTheme="minorEastAsia" w:hAnsiTheme="minorEastAsia"/>
          <w:sz w:val="24"/>
          <w:szCs w:val="24"/>
        </w:rPr>
        <w:t>-</w:t>
      </w:r>
      <w:r>
        <w:rPr>
          <w:rFonts w:hint="eastAsia" w:asciiTheme="minorEastAsia" w:hAnsiTheme="minorEastAsia"/>
          <w:bCs/>
          <w:sz w:val="24"/>
          <w:szCs w:val="24"/>
        </w:rPr>
        <w:t>三陷阱9问题</w:t>
      </w:r>
    </w:p>
    <w:p>
      <w:pPr>
        <w:pStyle w:val="7"/>
        <w:spacing w:line="400" w:lineRule="exact"/>
        <w:rPr>
          <w:rFonts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 xml:space="preserve">          iv.</w:t>
      </w:r>
      <w:r>
        <w:rPr>
          <w:rFonts w:asciiTheme="minorEastAsia" w:hAnsiTheme="minorEastAsia"/>
          <w:bCs/>
          <w:sz w:val="24"/>
          <w:szCs w:val="24"/>
        </w:rPr>
        <w:t>苏格拉底六问</w:t>
      </w:r>
    </w:p>
    <w:p>
      <w:pPr>
        <w:pStyle w:val="7"/>
        <w:spacing w:line="400" w:lineRule="exact"/>
        <w:ind w:firstLine="840" w:firstLineChars="3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2).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导泻负面情绪</w:t>
      </w:r>
    </w:p>
    <w:p>
      <w:pPr>
        <w:pStyle w:val="7"/>
        <w:spacing w:line="40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i.导泻工具</w:t>
      </w:r>
    </w:p>
    <w:p>
      <w:pPr>
        <w:pStyle w:val="7"/>
        <w:spacing w:line="40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ii.快乐清单</w:t>
      </w:r>
    </w:p>
    <w:p>
      <w:pPr>
        <w:pStyle w:val="7"/>
        <w:spacing w:line="400" w:lineRule="exact"/>
        <w:ind w:firstLine="840" w:firstLineChars="3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3). 控制情绪的五种方法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5. 好习惯养成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6. 印象管理：职场中的15个印象管理时刻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7.</w:t>
      </w:r>
      <w:r>
        <w:rPr>
          <w:sz w:val="24"/>
          <w:szCs w:val="24"/>
        </w:rPr>
        <w:t xml:space="preserve"> 妥当的离职管理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8.</w:t>
      </w:r>
      <w:r>
        <w:rPr>
          <w:sz w:val="24"/>
          <w:szCs w:val="24"/>
        </w:rPr>
        <w:t xml:space="preserve"> 个人发展计划4</w:t>
      </w:r>
    </w:p>
    <w:p>
      <w:pPr>
        <w:spacing w:line="400" w:lineRule="exact"/>
        <w:rPr>
          <w:sz w:val="24"/>
          <w:szCs w:val="24"/>
        </w:rPr>
      </w:pPr>
      <w:r>
        <w:rPr>
          <w:sz w:val="24"/>
          <w:szCs w:val="24"/>
          <w:u w:val="single"/>
        </w:rPr>
        <w:t>产出</w:t>
      </w:r>
      <w:r>
        <w:rPr>
          <w:sz w:val="24"/>
          <w:szCs w:val="24"/>
        </w:rPr>
        <w:t>：高潜力人才名单1.0版</w:t>
      </w:r>
    </w:p>
    <w:p>
      <w:pPr>
        <w:spacing w:line="400" w:lineRule="exact"/>
        <w:rPr>
          <w:b/>
          <w:sz w:val="24"/>
          <w:szCs w:val="24"/>
        </w:rPr>
      </w:pPr>
    </w:p>
    <w:p>
      <w:pPr>
        <w:pStyle w:val="7"/>
        <w:spacing w:line="400" w:lineRule="exact"/>
        <w:rPr>
          <w:rFonts w:cs="Arial" w:asciiTheme="minorEastAsia" w:hAnsiTheme="minorEastAsia" w:eastAsiaTheme="minorEastAsia"/>
          <w:b/>
          <w:color w:val="4472C4" w:themeColor="accent5"/>
          <w:kern w:val="2"/>
          <w:sz w:val="28"/>
          <w:szCs w:val="28"/>
          <w14:textFill>
            <w14:solidFill>
              <w14:schemeClr w14:val="accent5"/>
            </w14:solidFill>
          </w14:textFill>
        </w:rPr>
      </w:pPr>
      <w:r>
        <w:rPr>
          <w:rFonts w:cs="Arial" w:asciiTheme="minorEastAsia" w:hAnsiTheme="minorEastAsia" w:eastAsiaTheme="minorEastAsia"/>
          <w:b/>
          <w:color w:val="4472C4" w:themeColor="accent5"/>
          <w:kern w:val="2"/>
          <w:sz w:val="28"/>
          <w:szCs w:val="28"/>
          <w14:textFill>
            <w14:solidFill>
              <w14:schemeClr w14:val="accent5"/>
            </w14:solidFill>
          </w14:textFill>
        </w:rPr>
        <w:t>第二天</w:t>
      </w:r>
      <w:r>
        <w:rPr>
          <w:rFonts w:hint="eastAsia" w:cs="Arial" w:asciiTheme="minorEastAsia" w:hAnsiTheme="minorEastAsia" w:eastAsiaTheme="minorEastAsia"/>
          <w:b/>
          <w:color w:val="4472C4" w:themeColor="accent5"/>
          <w:kern w:val="2"/>
          <w:sz w:val="28"/>
          <w:szCs w:val="28"/>
          <w14:textFill>
            <w14:solidFill>
              <w14:schemeClr w14:val="accent5"/>
            </w14:solidFill>
          </w14:textFill>
        </w:rPr>
        <w:t xml:space="preserve">  </w:t>
      </w:r>
      <w:r>
        <w:rPr>
          <w:rFonts w:cs="Arial" w:asciiTheme="minorEastAsia" w:hAnsiTheme="minorEastAsia" w:eastAsiaTheme="minorEastAsia"/>
          <w:b/>
          <w:color w:val="4472C4" w:themeColor="accent5"/>
          <w:kern w:val="2"/>
          <w:sz w:val="28"/>
          <w:szCs w:val="28"/>
          <w14:textFill>
            <w14:solidFill>
              <w14:schemeClr w14:val="accent5"/>
            </w14:solidFill>
          </w14:textFill>
        </w:rPr>
        <w:t>企业员工职业规划</w:t>
      </w:r>
    </w:p>
    <w:p>
      <w:pPr>
        <w:pStyle w:val="8"/>
        <w:numPr>
          <w:ilvl w:val="0"/>
          <w:numId w:val="8"/>
        </w:numPr>
        <w:spacing w:line="400" w:lineRule="exact"/>
        <w:ind w:firstLineChars="0"/>
        <w:rPr>
          <w:b/>
          <w:sz w:val="24"/>
          <w:szCs w:val="24"/>
        </w:rPr>
      </w:pPr>
      <w:r>
        <w:rPr>
          <w:b/>
          <w:sz w:val="24"/>
          <w:szCs w:val="24"/>
        </w:rPr>
        <w:t>员工职业规划的意义与角色分工</w:t>
      </w:r>
    </w:p>
    <w:p>
      <w:pPr>
        <w:pStyle w:val="8"/>
        <w:numPr>
          <w:ilvl w:val="0"/>
          <w:numId w:val="9"/>
        </w:numPr>
        <w:spacing w:line="400" w:lineRule="exact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员工职业生涯发展规划是组织与个人方向和利益的最佳取向</w:t>
      </w:r>
    </w:p>
    <w:p>
      <w:pPr>
        <w:pStyle w:val="8"/>
        <w:numPr>
          <w:ilvl w:val="0"/>
          <w:numId w:val="9"/>
        </w:numPr>
        <w:spacing w:line="400" w:lineRule="exact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典型</w:t>
      </w:r>
      <w:r>
        <w:rPr>
          <w:sz w:val="24"/>
          <w:szCs w:val="24"/>
        </w:rPr>
        <w:t>案例解析：没有能力模型的继任者案例</w:t>
      </w:r>
    </w:p>
    <w:p>
      <w:pPr>
        <w:spacing w:line="400" w:lineRule="exact"/>
        <w:ind w:firstLine="2640" w:firstLineChars="1100"/>
        <w:rPr>
          <w:sz w:val="24"/>
          <w:szCs w:val="24"/>
        </w:rPr>
      </w:pPr>
      <w:r>
        <w:rPr>
          <w:sz w:val="24"/>
          <w:szCs w:val="24"/>
        </w:rPr>
        <w:t>职业困惑的小李</w:t>
      </w:r>
    </w:p>
    <w:p>
      <w:pPr>
        <w:pStyle w:val="8"/>
        <w:numPr>
          <w:ilvl w:val="0"/>
          <w:numId w:val="9"/>
        </w:numPr>
        <w:spacing w:line="400" w:lineRule="exact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员工职业规划中各角色责任</w:t>
      </w:r>
    </w:p>
    <w:p>
      <w:pPr>
        <w:pStyle w:val="8"/>
        <w:spacing w:line="400" w:lineRule="exact"/>
        <w:ind w:left="870" w:firstLine="0"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>).员工职业规划组织中的各角色责任</w:t>
      </w:r>
    </w:p>
    <w:p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2).人才评估委员会</w:t>
      </w:r>
    </w:p>
    <w:p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</w:t>
      </w:r>
      <w:r>
        <w:rPr>
          <w:sz w:val="24"/>
          <w:szCs w:val="24"/>
        </w:rPr>
        <w:t>3)</w:t>
      </w:r>
      <w:r>
        <w:rPr>
          <w:rFonts w:hint="eastAsia"/>
          <w:sz w:val="24"/>
          <w:szCs w:val="24"/>
        </w:rPr>
        <w:t>.职业顾问的特质与案例</w:t>
      </w:r>
    </w:p>
    <w:p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</w:t>
      </w:r>
      <w:r>
        <w:rPr>
          <w:sz w:val="24"/>
          <w:szCs w:val="24"/>
        </w:rPr>
        <w:t>4)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>公司和个人的职业顾问</w:t>
      </w:r>
    </w:p>
    <w:p>
      <w:pPr>
        <w:pStyle w:val="8"/>
        <w:numPr>
          <w:ilvl w:val="0"/>
          <w:numId w:val="9"/>
        </w:numPr>
        <w:spacing w:line="400" w:lineRule="exact"/>
        <w:ind w:firstLineChars="0"/>
        <w:rPr>
          <w:sz w:val="24"/>
          <w:szCs w:val="24"/>
        </w:rPr>
      </w:pPr>
      <w:r>
        <w:rPr>
          <w:sz w:val="24"/>
          <w:szCs w:val="24"/>
        </w:rPr>
        <w:t>员工职业规划八要素</w:t>
      </w:r>
    </w:p>
    <w:p>
      <w:pPr>
        <w:pStyle w:val="8"/>
        <w:numPr>
          <w:ilvl w:val="0"/>
          <w:numId w:val="9"/>
        </w:numPr>
        <w:spacing w:line="400" w:lineRule="exact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自评：员工职业规划体系成熟度评估</w:t>
      </w:r>
    </w:p>
    <w:p>
      <w:pPr>
        <w:pStyle w:val="8"/>
        <w:spacing w:line="400" w:lineRule="exact"/>
        <w:ind w:left="870" w:firstLine="0"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总结：</w:t>
      </w:r>
      <w:r>
        <w:rPr>
          <w:rFonts w:hint="eastAsia"/>
          <w:sz w:val="24"/>
          <w:szCs w:val="24"/>
          <w:lang w:val="en-US" w:eastAsia="zh-CN"/>
        </w:rPr>
        <w:t>公司</w:t>
      </w:r>
      <w:r>
        <w:rPr>
          <w:sz w:val="24"/>
          <w:szCs w:val="24"/>
        </w:rPr>
        <w:t>员工职业规划的问题和解决方案</w:t>
      </w:r>
    </w:p>
    <w:p>
      <w:pPr>
        <w:pStyle w:val="8"/>
        <w:numPr>
          <w:ilvl w:val="0"/>
          <w:numId w:val="9"/>
        </w:numPr>
        <w:spacing w:line="400" w:lineRule="exact"/>
        <w:ind w:firstLineChars="0"/>
        <w:rPr>
          <w:sz w:val="24"/>
          <w:szCs w:val="24"/>
        </w:rPr>
      </w:pPr>
      <w:r>
        <w:rPr>
          <w:sz w:val="24"/>
          <w:szCs w:val="24"/>
        </w:rPr>
        <w:t>体验：组织盘点（谁在意员工职业规划</w:t>
      </w:r>
      <w:r>
        <w:rPr>
          <w:rFonts w:hint="eastAsia"/>
          <w:sz w:val="24"/>
          <w:szCs w:val="24"/>
        </w:rPr>
        <w:t>?）</w:t>
      </w:r>
    </w:p>
    <w:p>
      <w:pPr>
        <w:spacing w:line="400" w:lineRule="exact"/>
        <w:rPr>
          <w:sz w:val="24"/>
          <w:szCs w:val="24"/>
          <w:highlight w:val="yellow"/>
        </w:rPr>
      </w:pPr>
    </w:p>
    <w:p>
      <w:pPr>
        <w:spacing w:line="400" w:lineRule="exact"/>
        <w:ind w:firstLine="120" w:firstLineChars="5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二．职位阶梯、发展路径与发展计划</w:t>
      </w:r>
    </w:p>
    <w:p>
      <w:pPr>
        <w:pStyle w:val="7"/>
        <w:numPr>
          <w:ilvl w:val="0"/>
          <w:numId w:val="10"/>
        </w:numPr>
        <w:spacing w:line="44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职位阶梯与发展方向</w:t>
      </w:r>
    </w:p>
    <w:p>
      <w:pPr>
        <w:pStyle w:val="7"/>
        <w:spacing w:line="440" w:lineRule="exact"/>
        <w:ind w:left="84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1).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职位阶梯图样本</w:t>
      </w:r>
    </w:p>
    <w:p>
      <w:pPr>
        <w:pStyle w:val="7"/>
        <w:spacing w:line="440" w:lineRule="exact"/>
        <w:ind w:left="84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2).某跨国企业多重阶梯表样本</w:t>
      </w:r>
    </w:p>
    <w:p>
      <w:pPr>
        <w:pStyle w:val="7"/>
        <w:spacing w:line="440" w:lineRule="exact"/>
        <w:ind w:left="84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3).企业内的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六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类职业通道样本</w:t>
      </w:r>
    </w:p>
    <w:p>
      <w:pPr>
        <w:pStyle w:val="7"/>
        <w:spacing w:line="440" w:lineRule="exact"/>
        <w:ind w:left="84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4).管理者与非管理者的区别和关注重点</w:t>
      </w:r>
    </w:p>
    <w:p>
      <w:pPr>
        <w:pStyle w:val="7"/>
        <w:spacing w:line="440" w:lineRule="exact"/>
        <w:ind w:left="84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5).某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大型上市公司中高管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职业规划图样本</w:t>
      </w:r>
    </w:p>
    <w:p>
      <w:pPr>
        <w:spacing w:line="400" w:lineRule="exac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 xml:space="preserve">    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6).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某大型</w:t>
      </w:r>
      <w:r>
        <w:rPr>
          <w:sz w:val="24"/>
          <w:szCs w:val="24"/>
        </w:rPr>
        <w:t>企业中高管职涯发展样本</w:t>
      </w: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/>
          <w:sz w:val="24"/>
          <w:szCs w:val="24"/>
          <w:lang w:val="en-US" w:eastAsia="zh-CN"/>
        </w:rPr>
        <w:t>根据客户对应的行业选择</w:t>
      </w:r>
      <w:bookmarkStart w:id="0" w:name="_GoBack"/>
      <w:bookmarkEnd w:id="0"/>
      <w:r>
        <w:rPr>
          <w:rFonts w:hint="eastAsia"/>
          <w:sz w:val="24"/>
          <w:szCs w:val="24"/>
          <w:lang w:eastAsia="zh-CN"/>
        </w:rPr>
        <w:t>）</w:t>
      </w:r>
    </w:p>
    <w:p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7</w:t>
      </w:r>
      <w:r>
        <w:rPr>
          <w:sz w:val="24"/>
          <w:szCs w:val="24"/>
        </w:rPr>
        <w:t>). 小组讨论：</w:t>
      </w:r>
      <w:r>
        <w:rPr>
          <w:rFonts w:hint="eastAsia"/>
          <w:sz w:val="24"/>
          <w:szCs w:val="24"/>
        </w:rPr>
        <w:t>a.</w:t>
      </w:r>
      <w:r>
        <w:rPr>
          <w:sz w:val="24"/>
          <w:szCs w:val="24"/>
        </w:rPr>
        <w:t>自己希望从事的内部职业</w:t>
      </w:r>
    </w:p>
    <w:p>
      <w:pPr>
        <w:spacing w:line="400" w:lineRule="exact"/>
        <w:ind w:firstLine="2400" w:firstLineChars="1000"/>
        <w:rPr>
          <w:sz w:val="24"/>
          <w:szCs w:val="24"/>
        </w:rPr>
      </w:pPr>
      <w:r>
        <w:rPr>
          <w:rFonts w:hint="eastAsia"/>
          <w:sz w:val="24"/>
          <w:szCs w:val="24"/>
        </w:rPr>
        <w:t>b.</w:t>
      </w:r>
      <w:r>
        <w:rPr>
          <w:sz w:val="24"/>
          <w:szCs w:val="24"/>
        </w:rPr>
        <w:t>设计和优化</w:t>
      </w:r>
      <w:r>
        <w:rPr>
          <w:rFonts w:hint="eastAsia"/>
          <w:sz w:val="24"/>
          <w:szCs w:val="24"/>
          <w:lang w:val="en-US" w:eastAsia="zh-CN"/>
        </w:rPr>
        <w:t>公司的</w:t>
      </w:r>
      <w:r>
        <w:rPr>
          <w:sz w:val="24"/>
          <w:szCs w:val="24"/>
        </w:rPr>
        <w:t>职位阶梯和横向发展通道（按部门分组）</w:t>
      </w:r>
    </w:p>
    <w:p>
      <w:pPr>
        <w:spacing w:line="400" w:lineRule="exact"/>
        <w:ind w:firstLine="2400" w:firstLineChars="1000"/>
        <w:rPr>
          <w:sz w:val="24"/>
          <w:szCs w:val="24"/>
        </w:rPr>
      </w:pPr>
      <w:r>
        <w:rPr>
          <w:sz w:val="24"/>
          <w:szCs w:val="24"/>
        </w:rPr>
        <w:t>c.对岗位职级的建议</w:t>
      </w:r>
    </w:p>
    <w:p>
      <w:pPr>
        <w:spacing w:line="40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2.</w:t>
      </w:r>
      <w:r>
        <w:rPr>
          <w:b/>
          <w:sz w:val="24"/>
          <w:szCs w:val="24"/>
        </w:rPr>
        <w:t xml:space="preserve"> 发展路径与计划</w:t>
      </w:r>
    </w:p>
    <w:p>
      <w:pPr>
        <w:spacing w:line="400" w:lineRule="atLeas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1).</w:t>
      </w:r>
      <w:r>
        <w:rPr>
          <w:rFonts w:asciiTheme="minorEastAsia" w:hAnsiTheme="minorEastAsia"/>
          <w:kern w:val="0"/>
          <w:sz w:val="24"/>
          <w:szCs w:val="24"/>
        </w:rPr>
        <w:t>企业培养人才的16种方法</w:t>
      </w:r>
      <w:r>
        <w:rPr>
          <w:rFonts w:hint="eastAsia" w:asciiTheme="minorEastAsia" w:hAnsiTheme="minorEastAsia"/>
          <w:kern w:val="0"/>
          <w:sz w:val="24"/>
          <w:szCs w:val="24"/>
        </w:rPr>
        <w:t>和人才开发建设指导表</w:t>
      </w:r>
    </w:p>
    <w:p>
      <w:pPr>
        <w:spacing w:line="400" w:lineRule="atLeas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2</w:t>
      </w:r>
      <w:r>
        <w:rPr>
          <w:rFonts w:asciiTheme="minorEastAsia" w:hAnsiTheme="minorEastAsia"/>
          <w:kern w:val="0"/>
          <w:sz w:val="24"/>
          <w:szCs w:val="24"/>
        </w:rPr>
        <w:t>).五个典型成功和失败员工发展案例（含</w:t>
      </w:r>
      <w:r>
        <w:rPr>
          <w:rFonts w:hint="eastAsia" w:asciiTheme="minorEastAsia" w:hAnsiTheme="minorEastAsia"/>
          <w:kern w:val="0"/>
          <w:sz w:val="24"/>
          <w:szCs w:val="24"/>
        </w:rPr>
        <w:t>导师制、</w:t>
      </w:r>
      <w:r>
        <w:rPr>
          <w:rFonts w:asciiTheme="minorEastAsia" w:hAnsiTheme="minorEastAsia"/>
          <w:kern w:val="0"/>
          <w:sz w:val="24"/>
          <w:szCs w:val="24"/>
        </w:rPr>
        <w:t>轮岗、快速发展通道和员工职业生涯表）</w:t>
      </w:r>
    </w:p>
    <w:p>
      <w:pPr>
        <w:spacing w:line="440" w:lineRule="exact"/>
        <w:ind w:firstLine="720" w:firstLineChars="30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3).评优、竞聘、晋升、轮岗、继任者计划的操作步骤</w:t>
      </w:r>
      <w:r>
        <w:rPr>
          <w:rFonts w:hint="eastAsia" w:asciiTheme="minorEastAsia" w:hAnsiTheme="minorEastAsia"/>
          <w:kern w:val="0"/>
          <w:sz w:val="24"/>
          <w:szCs w:val="24"/>
        </w:rPr>
        <w:t xml:space="preserve"> </w:t>
      </w:r>
      <w:r>
        <w:rPr>
          <w:rFonts w:asciiTheme="minorEastAsia" w:hAnsiTheme="minorEastAsia"/>
          <w:kern w:val="0"/>
          <w:sz w:val="24"/>
          <w:szCs w:val="24"/>
        </w:rPr>
        <w:t xml:space="preserve"> </w:t>
      </w:r>
    </w:p>
    <w:p>
      <w:pPr>
        <w:spacing w:line="440" w:lineRule="exact"/>
        <w:ind w:firstLine="720" w:firstLineChars="30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4</w:t>
      </w:r>
      <w:r>
        <w:rPr>
          <w:rFonts w:hint="eastAsia" w:asciiTheme="minorEastAsia" w:hAnsiTheme="minorEastAsia"/>
          <w:kern w:val="0"/>
          <w:sz w:val="24"/>
          <w:szCs w:val="24"/>
        </w:rPr>
        <w:t>).讨论</w:t>
      </w:r>
      <w:r>
        <w:rPr>
          <w:rFonts w:asciiTheme="minorEastAsia" w:hAnsiTheme="minorEastAsia"/>
          <w:kern w:val="0"/>
          <w:sz w:val="24"/>
          <w:szCs w:val="24"/>
        </w:rPr>
        <w:t>:</w:t>
      </w:r>
      <w:r>
        <w:rPr>
          <w:rFonts w:hint="eastAsia" w:asciiTheme="minorEastAsia" w:hAnsiTheme="minorEastAsia"/>
          <w:kern w:val="0"/>
          <w:sz w:val="24"/>
          <w:szCs w:val="24"/>
        </w:rPr>
        <w:t xml:space="preserve"> </w:t>
      </w:r>
      <w:r>
        <w:rPr>
          <w:rFonts w:asciiTheme="minorEastAsia" w:hAnsiTheme="minorEastAsia"/>
          <w:kern w:val="0"/>
          <w:sz w:val="24"/>
          <w:szCs w:val="24"/>
        </w:rPr>
        <w:t>a.</w:t>
      </w:r>
      <w:r>
        <w:rPr>
          <w:rFonts w:hint="eastAsia" w:asciiTheme="minorEastAsia" w:hAnsiTheme="minorEastAsia"/>
          <w:kern w:val="0"/>
          <w:sz w:val="24"/>
          <w:szCs w:val="24"/>
        </w:rPr>
        <w:t xml:space="preserve"> </w:t>
      </w:r>
      <w:r>
        <w:rPr>
          <w:rFonts w:hint="eastAsia" w:asciiTheme="minorEastAsia" w:hAnsiTheme="minorEastAsia"/>
          <w:kern w:val="0"/>
          <w:sz w:val="24"/>
          <w:szCs w:val="24"/>
          <w:lang w:val="en-US" w:eastAsia="zh-CN"/>
        </w:rPr>
        <w:t>公司</w:t>
      </w:r>
      <w:r>
        <w:rPr>
          <w:rFonts w:hint="eastAsia" w:asciiTheme="minorEastAsia" w:hAnsiTheme="minorEastAsia"/>
          <w:kern w:val="0"/>
          <w:sz w:val="24"/>
          <w:szCs w:val="24"/>
        </w:rPr>
        <w:t>晋升和轮岗流程的优化建议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</w:t>
      </w:r>
      <w:r>
        <w:rPr>
          <w:rFonts w:asciiTheme="minorEastAsia" w:hAnsiTheme="minorEastAsia"/>
          <w:kern w:val="0"/>
          <w:sz w:val="24"/>
          <w:szCs w:val="24"/>
        </w:rPr>
        <w:t xml:space="preserve">              b. </w:t>
      </w:r>
      <w:r>
        <w:rPr>
          <w:rFonts w:hint="eastAsia" w:asciiTheme="minorEastAsia" w:hAnsiTheme="minorEastAsia"/>
          <w:kern w:val="0"/>
          <w:sz w:val="24"/>
          <w:szCs w:val="24"/>
        </w:rPr>
        <w:t>当前员工职业发展通道核心痛点和解决方案/建议</w:t>
      </w:r>
    </w:p>
    <w:p>
      <w:pPr>
        <w:spacing w:line="400" w:lineRule="exact"/>
        <w:rPr>
          <w:sz w:val="24"/>
          <w:szCs w:val="24"/>
        </w:rPr>
      </w:pPr>
      <w:r>
        <w:rPr>
          <w:sz w:val="24"/>
          <w:szCs w:val="24"/>
          <w:u w:val="single"/>
        </w:rPr>
        <w:t>产出</w:t>
      </w:r>
      <w:r>
        <w:rPr>
          <w:sz w:val="24"/>
          <w:szCs w:val="24"/>
        </w:rPr>
        <w:t>：1.</w:t>
      </w:r>
      <w:r>
        <w:rPr>
          <w:rFonts w:hint="eastAsia"/>
          <w:sz w:val="24"/>
          <w:szCs w:val="24"/>
          <w:lang w:val="en-US" w:eastAsia="zh-CN"/>
        </w:rPr>
        <w:t>公司</w:t>
      </w:r>
      <w:r>
        <w:rPr>
          <w:rFonts w:hint="eastAsia"/>
          <w:sz w:val="24"/>
          <w:szCs w:val="24"/>
        </w:rPr>
        <w:t>的职位阶梯1.0版</w:t>
      </w:r>
    </w:p>
    <w:p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2.</w:t>
      </w:r>
      <w:r>
        <w:rPr>
          <w:sz w:val="24"/>
          <w:szCs w:val="24"/>
        </w:rPr>
        <w:t>优化员工职业发展通道的5+建议</w:t>
      </w:r>
    </w:p>
    <w:p>
      <w:pPr>
        <w:spacing w:line="400" w:lineRule="exact"/>
        <w:rPr>
          <w:sz w:val="24"/>
          <w:szCs w:val="24"/>
        </w:rPr>
      </w:pPr>
    </w:p>
    <w:p>
      <w:pPr>
        <w:spacing w:line="400" w:lineRule="exact"/>
        <w:rPr>
          <w:b/>
          <w:sz w:val="24"/>
          <w:szCs w:val="24"/>
        </w:rPr>
      </w:pPr>
      <w:r>
        <w:rPr>
          <w:b/>
          <w:sz w:val="24"/>
          <w:szCs w:val="24"/>
        </w:rPr>
        <w:t>三</w:t>
      </w:r>
      <w:r>
        <w:rPr>
          <w:rFonts w:hint="eastAsia"/>
          <w:b/>
          <w:sz w:val="24"/>
          <w:szCs w:val="24"/>
        </w:rPr>
        <w:t>．</w:t>
      </w:r>
      <w:r>
        <w:rPr>
          <w:b/>
          <w:sz w:val="24"/>
          <w:szCs w:val="24"/>
        </w:rPr>
        <w:t>能力梳理与评估</w:t>
      </w:r>
    </w:p>
    <w:p>
      <w:pPr>
        <w:pStyle w:val="7"/>
        <w:spacing w:line="440" w:lineRule="exact"/>
        <w:ind w:firstLine="482" w:firstLineChars="200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1. 梳理岗位能力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与特质</w:t>
      </w:r>
    </w:p>
    <w:p>
      <w:pPr>
        <w:pStyle w:val="7"/>
        <w:spacing w:line="440" w:lineRule="exact"/>
        <w:ind w:firstLine="840" w:firstLineChars="3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1).简易版岗位能力特质模型样本（班组长）</w:t>
      </w:r>
    </w:p>
    <w:p>
      <w:pPr>
        <w:pStyle w:val="7"/>
        <w:spacing w:line="440" w:lineRule="exact"/>
        <w:ind w:firstLine="840" w:firstLineChars="3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2).专业能力与通用能力的区别</w:t>
      </w:r>
    </w:p>
    <w:p>
      <w:pPr>
        <w:pStyle w:val="7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3).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梳理工具</w:t>
      </w:r>
    </w:p>
    <w:p>
      <w:pPr>
        <w:pStyle w:val="7"/>
        <w:spacing w:line="440" w:lineRule="exact"/>
        <w:ind w:firstLine="1200" w:firstLineChars="5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工具1-照片法</w:t>
      </w:r>
    </w:p>
    <w:p>
      <w:pPr>
        <w:pStyle w:val="7"/>
        <w:spacing w:line="440" w:lineRule="exact"/>
        <w:ind w:firstLine="240" w:firstLineChars="1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     工具2-六个维度法</w:t>
      </w:r>
    </w:p>
    <w:p>
      <w:pPr>
        <w:pStyle w:val="7"/>
        <w:spacing w:line="440" w:lineRule="exact"/>
        <w:ind w:firstLine="120" w:firstLineChars="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    工具3-经理级以上12个胜任力</w:t>
      </w:r>
    </w:p>
    <w:p>
      <w:pPr>
        <w:pStyle w:val="7"/>
        <w:spacing w:line="440" w:lineRule="exact"/>
        <w:ind w:firstLine="120" w:firstLineChars="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    工具4—岗位特质梳理表</w:t>
      </w:r>
    </w:p>
    <w:p>
      <w:pPr>
        <w:pStyle w:val="7"/>
        <w:spacing w:line="440" w:lineRule="exact"/>
        <w:ind w:firstLine="120" w:firstLineChars="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    方法5—价值观、工作</w:t>
      </w:r>
      <w:r>
        <w:rPr>
          <w:rFonts w:ascii="宋体" w:hAnsi="宋体"/>
          <w:bCs/>
          <w:sz w:val="24"/>
          <w:szCs w:val="24"/>
        </w:rPr>
        <w:t>态度与岗位性格提炼</w:t>
      </w:r>
    </w:p>
    <w:p>
      <w:pPr>
        <w:pStyle w:val="7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   4).小组讨论：岗位能力素质模型 </w:t>
      </w:r>
    </w:p>
    <w:p>
      <w:pPr>
        <w:pStyle w:val="11"/>
        <w:spacing w:line="400" w:lineRule="exact"/>
        <w:ind w:firstLine="422" w:firstLineChars="175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2. 能力评估方法1—日常观察法</w:t>
      </w:r>
    </w:p>
    <w:p>
      <w:pPr>
        <w:pStyle w:val="11"/>
        <w:spacing w:line="400" w:lineRule="exact"/>
        <w:ind w:firstLine="780" w:firstLineChars="325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1.日常观察评估人才记录模板</w:t>
      </w:r>
    </w:p>
    <w:p>
      <w:pPr>
        <w:pStyle w:val="11"/>
        <w:spacing w:line="400" w:lineRule="exact"/>
        <w:ind w:firstLineChars="175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 xml:space="preserve">   2.取证、申请/推荐、审核表</w:t>
      </w:r>
    </w:p>
    <w:p>
      <w:pPr>
        <w:pStyle w:val="11"/>
        <w:spacing w:line="400" w:lineRule="exact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3. 能力评估方法2—情景模拟法</w:t>
      </w:r>
    </w:p>
    <w:p>
      <w:pPr>
        <w:pStyle w:val="11"/>
        <w:spacing w:line="400" w:lineRule="exact"/>
        <w:ind w:left="870" w:firstLine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1</w:t>
      </w:r>
      <w:r>
        <w:rPr>
          <w:rFonts w:ascii="宋体" w:hAnsi="宋体"/>
          <w:bCs/>
          <w:sz w:val="24"/>
          <w:szCs w:val="24"/>
        </w:rPr>
        <w:t>).</w:t>
      </w:r>
      <w:r>
        <w:rPr>
          <w:rFonts w:hint="eastAsia" w:ascii="宋体" w:hAnsi="宋体"/>
          <w:bCs/>
          <w:sz w:val="24"/>
          <w:szCs w:val="24"/>
        </w:rPr>
        <w:t>视频：情景模拟法</w:t>
      </w:r>
    </w:p>
    <w:p>
      <w:pPr>
        <w:pStyle w:val="11"/>
        <w:spacing w:line="400" w:lineRule="exact"/>
        <w:ind w:left="510" w:firstLine="360" w:firstLineChars="15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2).示范：</w:t>
      </w:r>
      <w:r>
        <w:rPr>
          <w:rFonts w:hint="eastAsia" w:ascii="宋体" w:hAnsi="宋体"/>
          <w:bCs/>
          <w:sz w:val="24"/>
          <w:szCs w:val="24"/>
        </w:rPr>
        <w:t>情景模拟法设计方法与样本</w:t>
      </w:r>
    </w:p>
    <w:p>
      <w:pPr>
        <w:pStyle w:val="11"/>
        <w:spacing w:line="400" w:lineRule="exact"/>
        <w:ind w:left="510" w:firstLine="360" w:firstLineChars="15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3).练习：</w:t>
      </w:r>
      <w:r>
        <w:rPr>
          <w:rFonts w:hint="eastAsia" w:ascii="宋体" w:hAnsi="宋体"/>
          <w:bCs/>
          <w:sz w:val="24"/>
          <w:szCs w:val="24"/>
        </w:rPr>
        <w:t>设计情景模拟</w:t>
      </w:r>
    </w:p>
    <w:p>
      <w:pPr>
        <w:pStyle w:val="11"/>
        <w:spacing w:line="400" w:lineRule="exact"/>
        <w:ind w:firstLine="422" w:firstLineChars="175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4. 识别</w:t>
      </w:r>
      <w:r>
        <w:rPr>
          <w:rFonts w:hint="eastAsia" w:ascii="宋体" w:hAnsi="宋体"/>
          <w:b/>
          <w:bCs/>
          <w:sz w:val="24"/>
          <w:szCs w:val="24"/>
        </w:rPr>
        <w:t>高潜力人才</w:t>
      </w:r>
    </w:p>
    <w:p>
      <w:pPr>
        <w:spacing w:line="400" w:lineRule="exact"/>
        <w:ind w:firstLine="720" w:firstLineChars="3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1).高潜力人才模型</w:t>
      </w:r>
    </w:p>
    <w:p>
      <w:pPr>
        <w:spacing w:line="400" w:lineRule="exact"/>
        <w:ind w:firstLine="720" w:firstLineChars="3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2).潜力评估法—粗估法</w:t>
      </w:r>
    </w:p>
    <w:p>
      <w:pPr>
        <w:spacing w:line="400" w:lineRule="exact"/>
        <w:ind w:firstLine="720" w:firstLineChars="3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3)</w:t>
      </w:r>
      <w:r>
        <w:rPr>
          <w:rFonts w:ascii="宋体" w:hAnsi="宋体" w:eastAsia="宋体" w:cs="宋体"/>
          <w:kern w:val="0"/>
          <w:sz w:val="24"/>
          <w:szCs w:val="24"/>
        </w:rPr>
        <w:t>.要素计算法</w:t>
      </w:r>
    </w:p>
    <w:p>
      <w:pPr>
        <w:spacing w:line="400" w:lineRule="exact"/>
        <w:ind w:firstLine="720" w:firstLineChars="3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4).测评法:预算高、预算低、免费的三种测评做法</w:t>
      </w:r>
    </w:p>
    <w:p>
      <w:pPr>
        <w:spacing w:line="400" w:lineRule="exact"/>
        <w:ind w:firstLine="720" w:firstLineChars="3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5).成功和失败的高潜力项目案例</w:t>
      </w:r>
    </w:p>
    <w:p>
      <w:pPr>
        <w:pStyle w:val="11"/>
        <w:spacing w:line="400" w:lineRule="exact"/>
        <w:ind w:firstLine="422" w:firstLineChars="175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5. </w:t>
      </w:r>
      <w:r>
        <w:rPr>
          <w:rFonts w:ascii="宋体" w:hAnsi="宋体"/>
          <w:b/>
          <w:bCs/>
          <w:sz w:val="24"/>
          <w:szCs w:val="24"/>
        </w:rPr>
        <w:t>评估管理者的领导力</w:t>
      </w:r>
    </w:p>
    <w:p>
      <w:pPr>
        <w:spacing w:line="400" w:lineRule="exact"/>
        <w:ind w:firstLine="720" w:firstLineChars="300"/>
        <w:rPr>
          <w:rFonts w:asciiTheme="minorEastAsia" w:hAnsiTheme="minorEastAsia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1).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管理者360反馈  </w:t>
      </w:r>
    </w:p>
    <w:p>
      <w:pPr>
        <w:spacing w:line="400" w:lineRule="exact"/>
        <w:ind w:firstLine="720" w:firstLineChars="3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2).</w:t>
      </w:r>
      <w:r>
        <w:rPr>
          <w:rFonts w:ascii="宋体" w:hAnsi="宋体" w:eastAsia="宋体" w:cs="宋体"/>
          <w:kern w:val="0"/>
          <w:sz w:val="24"/>
          <w:szCs w:val="24"/>
        </w:rPr>
        <w:t>测评法</w:t>
      </w:r>
    </w:p>
    <w:p>
      <w:pPr>
        <w:spacing w:line="400" w:lineRule="exact"/>
        <w:ind w:firstLine="1080" w:firstLineChars="45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i. 领导力评估模拟舱</w:t>
      </w:r>
    </w:p>
    <w:p>
      <w:pPr>
        <w:spacing w:line="400" w:lineRule="exact"/>
        <w:ind w:firstLine="960" w:firstLineChars="4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ii. 领导力测评</w:t>
      </w:r>
    </w:p>
    <w:p>
      <w:pPr>
        <w:spacing w:line="400" w:lineRule="exact"/>
        <w:ind w:firstLine="840" w:firstLineChars="35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iii. 学敏度测评样本</w:t>
      </w:r>
    </w:p>
    <w:p>
      <w:pPr>
        <w:spacing w:line="400" w:lineRule="exact"/>
        <w:ind w:firstLine="720" w:firstLineChars="3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3).</w:t>
      </w:r>
      <w:r>
        <w:rPr>
          <w:rFonts w:ascii="宋体" w:hAnsi="宋体" w:eastAsia="宋体" w:cs="宋体"/>
          <w:kern w:val="0"/>
          <w:sz w:val="24"/>
          <w:szCs w:val="24"/>
        </w:rPr>
        <w:t>九宫格：管理者成熟度盘点</w:t>
      </w:r>
    </w:p>
    <w:p>
      <w:pPr>
        <w:spacing w:line="400" w:lineRule="exact"/>
        <w:ind w:firstLine="720" w:firstLineChars="3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4).评估人品的四种方法</w:t>
      </w:r>
    </w:p>
    <w:p>
      <w:pPr>
        <w:pStyle w:val="11"/>
        <w:spacing w:line="400" w:lineRule="exact"/>
        <w:ind w:firstLine="422" w:firstLineChars="175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 6.</w:t>
      </w:r>
      <w:r>
        <w:rPr>
          <w:rFonts w:ascii="宋体" w:hAnsi="宋体"/>
          <w:b/>
          <w:bCs/>
          <w:sz w:val="24"/>
          <w:szCs w:val="24"/>
        </w:rPr>
        <w:t xml:space="preserve"> 跨国企业成功的后备梯队选拔与管理办法</w:t>
      </w:r>
    </w:p>
    <w:p>
      <w:pPr>
        <w:spacing w:line="400" w:lineRule="exact"/>
        <w:rPr>
          <w:sz w:val="24"/>
          <w:szCs w:val="24"/>
        </w:rPr>
      </w:pPr>
      <w:r>
        <w:rPr>
          <w:rFonts w:ascii="宋体" w:hAnsi="宋体"/>
          <w:bCs/>
          <w:sz w:val="24"/>
          <w:szCs w:val="24"/>
          <w:u w:val="single"/>
        </w:rPr>
        <w:t>产出</w:t>
      </w:r>
      <w:r>
        <w:rPr>
          <w:rFonts w:ascii="宋体" w:hAnsi="宋体"/>
          <w:bCs/>
          <w:sz w:val="24"/>
          <w:szCs w:val="24"/>
        </w:rPr>
        <w:t>：</w:t>
      </w:r>
      <w:r>
        <w:rPr>
          <w:sz w:val="24"/>
          <w:szCs w:val="24"/>
        </w:rPr>
        <w:t>参训者所在岗位能力素质模型1.0版</w:t>
      </w:r>
    </w:p>
    <w:p>
      <w:pPr>
        <w:pStyle w:val="11"/>
        <w:spacing w:line="400" w:lineRule="exact"/>
        <w:ind w:firstLine="0"/>
        <w:rPr>
          <w:rFonts w:ascii="宋体" w:hAnsi="宋体"/>
          <w:bCs/>
          <w:sz w:val="24"/>
          <w:szCs w:val="24"/>
        </w:rPr>
      </w:pPr>
    </w:p>
    <w:p>
      <w:pPr>
        <w:spacing w:line="400" w:lineRule="atLeas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四</w:t>
      </w:r>
      <w:r>
        <w:rPr>
          <w:rFonts w:hint="eastAsia" w:asciiTheme="minorEastAsia" w:hAnsiTheme="minorEastAsia"/>
          <w:b/>
          <w:sz w:val="24"/>
          <w:szCs w:val="24"/>
        </w:rPr>
        <w:t>.</w:t>
      </w:r>
      <w:r>
        <w:rPr>
          <w:rFonts w:asciiTheme="minorEastAsia" w:hAnsiTheme="minorEastAsia"/>
          <w:b/>
          <w:sz w:val="24"/>
          <w:szCs w:val="24"/>
        </w:rPr>
        <w:t>反馈与职业沟通</w:t>
      </w:r>
    </w:p>
    <w:p>
      <w:pPr>
        <w:spacing w:line="400" w:lineRule="atLeast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 xml:space="preserve">   1. 建设性反馈</w:t>
      </w:r>
    </w:p>
    <w:p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1).教练式沟通：测评报告结果</w:t>
      </w:r>
    </w:p>
    <w:p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2).建设性反馈工具与练习</w:t>
      </w:r>
    </w:p>
    <w:p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3).</w:t>
      </w:r>
      <w:r>
        <w:rPr>
          <w:rFonts w:asciiTheme="minorEastAsia" w:hAnsiTheme="minorEastAsia"/>
          <w:sz w:val="24"/>
          <w:szCs w:val="24"/>
        </w:rPr>
        <w:t>角色扮演练习：反馈</w:t>
      </w:r>
    </w:p>
    <w:p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4).小组讨论：难度较大反馈情形</w:t>
      </w:r>
    </w:p>
    <w:p>
      <w:pPr>
        <w:spacing w:line="400" w:lineRule="atLeast"/>
        <w:ind w:firstLine="720" w:firstLineChars="3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5).认知陷阱</w:t>
      </w:r>
    </w:p>
    <w:p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</w:t>
      </w:r>
      <w:r>
        <w:rPr>
          <w:rFonts w:asciiTheme="minorEastAsia" w:hAnsiTheme="minorEastAsia"/>
          <w:sz w:val="24"/>
          <w:szCs w:val="24"/>
        </w:rPr>
        <w:t xml:space="preserve">   i.受害者、指责者、无助者</w:t>
      </w:r>
      <w:r>
        <w:rPr>
          <w:rFonts w:hint="eastAsia" w:asciiTheme="minorEastAsia" w:hAnsiTheme="minorEastAsia"/>
          <w:sz w:val="24"/>
          <w:szCs w:val="24"/>
        </w:rPr>
        <w:t>、舒适者</w:t>
      </w:r>
      <w:r>
        <w:rPr>
          <w:rFonts w:asciiTheme="minorEastAsia" w:hAnsiTheme="minorEastAsia"/>
          <w:sz w:val="24"/>
          <w:szCs w:val="24"/>
        </w:rPr>
        <w:t>陷阱</w:t>
      </w:r>
    </w:p>
    <w:p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  </w:t>
      </w:r>
      <w:r>
        <w:rPr>
          <w:rFonts w:asciiTheme="minorEastAsia" w:hAnsiTheme="minorEastAsia"/>
          <w:sz w:val="24"/>
          <w:szCs w:val="24"/>
        </w:rPr>
        <w:t>ii.</w:t>
      </w:r>
      <w:r>
        <w:rPr>
          <w:rFonts w:hint="eastAsia" w:asciiTheme="minorEastAsia" w:hAnsiTheme="minorEastAsia"/>
          <w:sz w:val="24"/>
          <w:szCs w:val="24"/>
        </w:rPr>
        <w:t>练习：自我教练</w:t>
      </w:r>
    </w:p>
    <w:p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</w:t>
      </w:r>
      <w:r>
        <w:rPr>
          <w:rFonts w:asciiTheme="minorEastAsia" w:hAnsiTheme="minorEastAsia"/>
          <w:sz w:val="24"/>
          <w:szCs w:val="24"/>
        </w:rPr>
        <w:t>6).普通员工360反馈</w:t>
      </w:r>
      <w:r>
        <w:rPr>
          <w:rFonts w:hint="eastAsia" w:asciiTheme="minorEastAsia" w:hAnsiTheme="minorEastAsia"/>
          <w:sz w:val="24"/>
          <w:szCs w:val="24"/>
        </w:rPr>
        <w:t xml:space="preserve"> </w:t>
      </w:r>
    </w:p>
    <w:p>
      <w:pPr>
        <w:spacing w:line="400" w:lineRule="atLeast"/>
        <w:ind w:firstLine="361" w:firstLineChars="15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 xml:space="preserve">2. </w:t>
      </w:r>
      <w:r>
        <w:rPr>
          <w:rFonts w:hint="eastAsia" w:asciiTheme="minorEastAsia" w:hAnsiTheme="minorEastAsia"/>
          <w:b/>
          <w:sz w:val="24"/>
          <w:szCs w:val="24"/>
        </w:rPr>
        <w:t>职业沟通</w:t>
      </w:r>
    </w:p>
    <w:p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</w:t>
      </w:r>
      <w:r>
        <w:rPr>
          <w:rFonts w:asciiTheme="minorEastAsia" w:hAnsiTheme="minorEastAsia"/>
          <w:sz w:val="24"/>
          <w:szCs w:val="24"/>
        </w:rPr>
        <w:t>1).离职模型</w:t>
      </w:r>
    </w:p>
    <w:p>
      <w:pPr>
        <w:spacing w:line="400" w:lineRule="atLeast"/>
        <w:ind w:firstLine="720" w:firstLineChars="3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</w:t>
      </w:r>
      <w:r>
        <w:rPr>
          <w:rFonts w:asciiTheme="minorEastAsia" w:hAnsiTheme="minorEastAsia"/>
          <w:sz w:val="24"/>
          <w:szCs w:val="24"/>
        </w:rPr>
        <w:t>).职业倦怠期</w:t>
      </w:r>
    </w:p>
    <w:p>
      <w:pPr>
        <w:spacing w:line="400" w:lineRule="atLeast"/>
        <w:ind w:firstLine="720" w:firstLineChars="3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3).什么叫职业沟通？谁来执行职业沟通？沟通频次？</w:t>
      </w:r>
    </w:p>
    <w:p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4).职业沟通前的准备和注意事项</w:t>
      </w:r>
    </w:p>
    <w:p>
      <w:pPr>
        <w:spacing w:line="400" w:lineRule="atLeast"/>
        <w:ind w:firstLine="720" w:firstLineChars="3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5).</w:t>
      </w:r>
      <w:r>
        <w:rPr>
          <w:rFonts w:hint="eastAsia" w:asciiTheme="minorEastAsia" w:hAnsiTheme="minorEastAsia"/>
          <w:sz w:val="24"/>
          <w:szCs w:val="24"/>
        </w:rPr>
        <w:t>角色扮演：</w:t>
      </w:r>
      <w:r>
        <w:rPr>
          <w:rFonts w:asciiTheme="minorEastAsia" w:hAnsiTheme="minorEastAsia"/>
          <w:sz w:val="24"/>
          <w:szCs w:val="24"/>
        </w:rPr>
        <w:t>Career Talk(根据问题清单提示本</w:t>
      </w:r>
      <w:r>
        <w:rPr>
          <w:rFonts w:hint="eastAsia" w:asciiTheme="minorEastAsia" w:hAnsiTheme="minorEastAsia"/>
          <w:sz w:val="24"/>
          <w:szCs w:val="24"/>
        </w:rPr>
        <w:t>)</w:t>
      </w:r>
    </w:p>
    <w:p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      6).练习：12个职业沟通问题</w:t>
      </w:r>
    </w:p>
    <w:p>
      <w:pPr>
        <w:spacing w:line="400" w:lineRule="exact"/>
        <w:rPr>
          <w:b/>
          <w:sz w:val="24"/>
          <w:szCs w:val="24"/>
          <w:highlight w:val="yellow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2675C"/>
    <w:multiLevelType w:val="multilevel"/>
    <w:tmpl w:val="1432675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238D105A"/>
    <w:multiLevelType w:val="multilevel"/>
    <w:tmpl w:val="238D105A"/>
    <w:lvl w:ilvl="0" w:tentative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28370FBF"/>
    <w:multiLevelType w:val="multilevel"/>
    <w:tmpl w:val="28370FBF"/>
    <w:lvl w:ilvl="0" w:tentative="0">
      <w:start w:val="1"/>
      <w:numFmt w:val="japaneseCounting"/>
      <w:lvlText w:val="第%1天"/>
      <w:lvlJc w:val="left"/>
      <w:pPr>
        <w:ind w:left="975" w:hanging="9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BAA5AE2"/>
    <w:multiLevelType w:val="multilevel"/>
    <w:tmpl w:val="2BAA5AE2"/>
    <w:lvl w:ilvl="0" w:tentative="0">
      <w:start w:val="1"/>
      <w:numFmt w:val="japaneseCounting"/>
      <w:lvlText w:val="%1．"/>
      <w:lvlJc w:val="left"/>
      <w:pPr>
        <w:ind w:left="510" w:hanging="51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B2F2ECF"/>
    <w:multiLevelType w:val="multilevel"/>
    <w:tmpl w:val="3B2F2ECF"/>
    <w:lvl w:ilvl="0" w:tentative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5305B5F"/>
    <w:multiLevelType w:val="multilevel"/>
    <w:tmpl w:val="55305B5F"/>
    <w:lvl w:ilvl="0" w:tentative="0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D653515"/>
    <w:multiLevelType w:val="multilevel"/>
    <w:tmpl w:val="5D653515"/>
    <w:lvl w:ilvl="0" w:tentative="0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50" w:hanging="420"/>
      </w:pPr>
    </w:lvl>
    <w:lvl w:ilvl="2" w:tentative="0">
      <w:start w:val="1"/>
      <w:numFmt w:val="lowerRoman"/>
      <w:lvlText w:val="%3."/>
      <w:lvlJc w:val="right"/>
      <w:pPr>
        <w:ind w:left="1770" w:hanging="420"/>
      </w:pPr>
    </w:lvl>
    <w:lvl w:ilvl="3" w:tentative="0">
      <w:start w:val="1"/>
      <w:numFmt w:val="decimal"/>
      <w:lvlText w:val="%4."/>
      <w:lvlJc w:val="left"/>
      <w:pPr>
        <w:ind w:left="2190" w:hanging="420"/>
      </w:pPr>
    </w:lvl>
    <w:lvl w:ilvl="4" w:tentative="0">
      <w:start w:val="1"/>
      <w:numFmt w:val="lowerLetter"/>
      <w:lvlText w:val="%5)"/>
      <w:lvlJc w:val="left"/>
      <w:pPr>
        <w:ind w:left="2610" w:hanging="420"/>
      </w:pPr>
    </w:lvl>
    <w:lvl w:ilvl="5" w:tentative="0">
      <w:start w:val="1"/>
      <w:numFmt w:val="lowerRoman"/>
      <w:lvlText w:val="%6."/>
      <w:lvlJc w:val="right"/>
      <w:pPr>
        <w:ind w:left="3030" w:hanging="420"/>
      </w:pPr>
    </w:lvl>
    <w:lvl w:ilvl="6" w:tentative="0">
      <w:start w:val="1"/>
      <w:numFmt w:val="decimal"/>
      <w:lvlText w:val="%7."/>
      <w:lvlJc w:val="left"/>
      <w:pPr>
        <w:ind w:left="3450" w:hanging="420"/>
      </w:pPr>
    </w:lvl>
    <w:lvl w:ilvl="7" w:tentative="0">
      <w:start w:val="1"/>
      <w:numFmt w:val="lowerLetter"/>
      <w:lvlText w:val="%8)"/>
      <w:lvlJc w:val="left"/>
      <w:pPr>
        <w:ind w:left="3870" w:hanging="420"/>
      </w:pPr>
    </w:lvl>
    <w:lvl w:ilvl="8" w:tentative="0">
      <w:start w:val="1"/>
      <w:numFmt w:val="lowerRoman"/>
      <w:lvlText w:val="%9."/>
      <w:lvlJc w:val="right"/>
      <w:pPr>
        <w:ind w:left="4290" w:hanging="420"/>
      </w:pPr>
    </w:lvl>
  </w:abstractNum>
  <w:abstractNum w:abstractNumId="7">
    <w:nsid w:val="62772E9F"/>
    <w:multiLevelType w:val="multilevel"/>
    <w:tmpl w:val="62772E9F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6D5363BA"/>
    <w:multiLevelType w:val="multilevel"/>
    <w:tmpl w:val="6D5363B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35134BA"/>
    <w:multiLevelType w:val="multilevel"/>
    <w:tmpl w:val="735134BA"/>
    <w:lvl w:ilvl="0" w:tentative="0">
      <w:start w:val="1"/>
      <w:numFmt w:val="decimal"/>
      <w:lvlText w:val="%1."/>
      <w:lvlJc w:val="left"/>
      <w:pPr>
        <w:ind w:left="961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1" w:hanging="420"/>
      </w:pPr>
    </w:lvl>
    <w:lvl w:ilvl="2" w:tentative="0">
      <w:start w:val="1"/>
      <w:numFmt w:val="lowerRoman"/>
      <w:lvlText w:val="%3."/>
      <w:lvlJc w:val="right"/>
      <w:pPr>
        <w:ind w:left="1861" w:hanging="420"/>
      </w:pPr>
    </w:lvl>
    <w:lvl w:ilvl="3" w:tentative="0">
      <w:start w:val="1"/>
      <w:numFmt w:val="decimal"/>
      <w:lvlText w:val="%4."/>
      <w:lvlJc w:val="left"/>
      <w:pPr>
        <w:ind w:left="2281" w:hanging="420"/>
      </w:pPr>
    </w:lvl>
    <w:lvl w:ilvl="4" w:tentative="0">
      <w:start w:val="1"/>
      <w:numFmt w:val="lowerLetter"/>
      <w:lvlText w:val="%5)"/>
      <w:lvlJc w:val="left"/>
      <w:pPr>
        <w:ind w:left="2701" w:hanging="420"/>
      </w:pPr>
    </w:lvl>
    <w:lvl w:ilvl="5" w:tentative="0">
      <w:start w:val="1"/>
      <w:numFmt w:val="lowerRoman"/>
      <w:lvlText w:val="%6."/>
      <w:lvlJc w:val="right"/>
      <w:pPr>
        <w:ind w:left="3121" w:hanging="420"/>
      </w:pPr>
    </w:lvl>
    <w:lvl w:ilvl="6" w:tentative="0">
      <w:start w:val="1"/>
      <w:numFmt w:val="decimal"/>
      <w:lvlText w:val="%7."/>
      <w:lvlJc w:val="left"/>
      <w:pPr>
        <w:ind w:left="3541" w:hanging="420"/>
      </w:pPr>
    </w:lvl>
    <w:lvl w:ilvl="7" w:tentative="0">
      <w:start w:val="1"/>
      <w:numFmt w:val="lowerLetter"/>
      <w:lvlText w:val="%8)"/>
      <w:lvlJc w:val="left"/>
      <w:pPr>
        <w:ind w:left="3961" w:hanging="420"/>
      </w:pPr>
    </w:lvl>
    <w:lvl w:ilvl="8" w:tentative="0">
      <w:start w:val="1"/>
      <w:numFmt w:val="lowerRoman"/>
      <w:lvlText w:val="%9."/>
      <w:lvlJc w:val="right"/>
      <w:pPr>
        <w:ind w:left="4381" w:hanging="420"/>
      </w:p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2"/>
  </w:num>
  <w:num w:numId="5">
    <w:abstractNumId w:val="5"/>
  </w:num>
  <w:num w:numId="6">
    <w:abstractNumId w:val="9"/>
  </w:num>
  <w:num w:numId="7">
    <w:abstractNumId w:val="1"/>
  </w:num>
  <w:num w:numId="8">
    <w:abstractNumId w:val="3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C38"/>
    <w:rsid w:val="0000243F"/>
    <w:rsid w:val="000029BD"/>
    <w:rsid w:val="000047DC"/>
    <w:rsid w:val="00013441"/>
    <w:rsid w:val="00035BF3"/>
    <w:rsid w:val="00036CEE"/>
    <w:rsid w:val="000552FF"/>
    <w:rsid w:val="00056146"/>
    <w:rsid w:val="0006367D"/>
    <w:rsid w:val="00067317"/>
    <w:rsid w:val="00077509"/>
    <w:rsid w:val="00084556"/>
    <w:rsid w:val="00087619"/>
    <w:rsid w:val="00090CE7"/>
    <w:rsid w:val="00090D36"/>
    <w:rsid w:val="000938DC"/>
    <w:rsid w:val="00097218"/>
    <w:rsid w:val="00097740"/>
    <w:rsid w:val="000A4CC8"/>
    <w:rsid w:val="000B4E5C"/>
    <w:rsid w:val="000B570A"/>
    <w:rsid w:val="000C1F92"/>
    <w:rsid w:val="000C76B6"/>
    <w:rsid w:val="000D4552"/>
    <w:rsid w:val="000E2EC3"/>
    <w:rsid w:val="000F0390"/>
    <w:rsid w:val="000F03BC"/>
    <w:rsid w:val="000F5424"/>
    <w:rsid w:val="000F5F32"/>
    <w:rsid w:val="00103630"/>
    <w:rsid w:val="00106891"/>
    <w:rsid w:val="00113558"/>
    <w:rsid w:val="001169C1"/>
    <w:rsid w:val="00126D16"/>
    <w:rsid w:val="00126E00"/>
    <w:rsid w:val="00132874"/>
    <w:rsid w:val="001426B5"/>
    <w:rsid w:val="00152BEF"/>
    <w:rsid w:val="00152C5D"/>
    <w:rsid w:val="00175EE4"/>
    <w:rsid w:val="001875E7"/>
    <w:rsid w:val="00192120"/>
    <w:rsid w:val="00192DA5"/>
    <w:rsid w:val="001A0803"/>
    <w:rsid w:val="001B7DCC"/>
    <w:rsid w:val="001C26B9"/>
    <w:rsid w:val="001D6159"/>
    <w:rsid w:val="001F25F5"/>
    <w:rsid w:val="001F675D"/>
    <w:rsid w:val="001F7D3A"/>
    <w:rsid w:val="00201348"/>
    <w:rsid w:val="0021454E"/>
    <w:rsid w:val="002162BC"/>
    <w:rsid w:val="00222005"/>
    <w:rsid w:val="00223AA2"/>
    <w:rsid w:val="00225F62"/>
    <w:rsid w:val="0023144B"/>
    <w:rsid w:val="00240D37"/>
    <w:rsid w:val="00250B6D"/>
    <w:rsid w:val="00251A58"/>
    <w:rsid w:val="00252B91"/>
    <w:rsid w:val="002570FA"/>
    <w:rsid w:val="00263115"/>
    <w:rsid w:val="00264355"/>
    <w:rsid w:val="0026465E"/>
    <w:rsid w:val="0026512E"/>
    <w:rsid w:val="00271ECC"/>
    <w:rsid w:val="00277D36"/>
    <w:rsid w:val="002844D5"/>
    <w:rsid w:val="00293A01"/>
    <w:rsid w:val="002A2197"/>
    <w:rsid w:val="002A3C4A"/>
    <w:rsid w:val="002A6E82"/>
    <w:rsid w:val="002B23E8"/>
    <w:rsid w:val="002B3992"/>
    <w:rsid w:val="002B4AF8"/>
    <w:rsid w:val="002C040C"/>
    <w:rsid w:val="002D2E15"/>
    <w:rsid w:val="002D3F13"/>
    <w:rsid w:val="002D6D9C"/>
    <w:rsid w:val="002E4F3B"/>
    <w:rsid w:val="002E6FBA"/>
    <w:rsid w:val="002F2DAD"/>
    <w:rsid w:val="002F380A"/>
    <w:rsid w:val="002F46F4"/>
    <w:rsid w:val="0030024A"/>
    <w:rsid w:val="003032EC"/>
    <w:rsid w:val="00313646"/>
    <w:rsid w:val="003157C2"/>
    <w:rsid w:val="0032059D"/>
    <w:rsid w:val="00333CAE"/>
    <w:rsid w:val="003347F4"/>
    <w:rsid w:val="003407BC"/>
    <w:rsid w:val="00343B14"/>
    <w:rsid w:val="0034774D"/>
    <w:rsid w:val="003522EE"/>
    <w:rsid w:val="00361CD0"/>
    <w:rsid w:val="00362D1F"/>
    <w:rsid w:val="00363AB3"/>
    <w:rsid w:val="00364D92"/>
    <w:rsid w:val="0037233D"/>
    <w:rsid w:val="00380AA8"/>
    <w:rsid w:val="00383BBF"/>
    <w:rsid w:val="003926CD"/>
    <w:rsid w:val="003947DA"/>
    <w:rsid w:val="00396496"/>
    <w:rsid w:val="003A44B0"/>
    <w:rsid w:val="003B4A66"/>
    <w:rsid w:val="003B5432"/>
    <w:rsid w:val="003B726E"/>
    <w:rsid w:val="003C6154"/>
    <w:rsid w:val="003D1BB8"/>
    <w:rsid w:val="003D3A6E"/>
    <w:rsid w:val="003D3CC3"/>
    <w:rsid w:val="003E410D"/>
    <w:rsid w:val="003E5744"/>
    <w:rsid w:val="003E6094"/>
    <w:rsid w:val="003F1A61"/>
    <w:rsid w:val="0041313A"/>
    <w:rsid w:val="004425EC"/>
    <w:rsid w:val="00443C20"/>
    <w:rsid w:val="00452F72"/>
    <w:rsid w:val="004546AC"/>
    <w:rsid w:val="00456CF6"/>
    <w:rsid w:val="004670FD"/>
    <w:rsid w:val="004757BD"/>
    <w:rsid w:val="00476591"/>
    <w:rsid w:val="0047670E"/>
    <w:rsid w:val="00483380"/>
    <w:rsid w:val="00487D15"/>
    <w:rsid w:val="004907ED"/>
    <w:rsid w:val="004B6806"/>
    <w:rsid w:val="004D1492"/>
    <w:rsid w:val="004D2F88"/>
    <w:rsid w:val="004D38C4"/>
    <w:rsid w:val="004D3F3D"/>
    <w:rsid w:val="004D4F31"/>
    <w:rsid w:val="004E0283"/>
    <w:rsid w:val="004E2160"/>
    <w:rsid w:val="004E45AF"/>
    <w:rsid w:val="004F2494"/>
    <w:rsid w:val="00503501"/>
    <w:rsid w:val="0050705F"/>
    <w:rsid w:val="00511176"/>
    <w:rsid w:val="00527167"/>
    <w:rsid w:val="00531F27"/>
    <w:rsid w:val="00532BB0"/>
    <w:rsid w:val="00536AD6"/>
    <w:rsid w:val="00544229"/>
    <w:rsid w:val="005511BB"/>
    <w:rsid w:val="00553EE2"/>
    <w:rsid w:val="005554EB"/>
    <w:rsid w:val="0056545E"/>
    <w:rsid w:val="005656DA"/>
    <w:rsid w:val="005661CF"/>
    <w:rsid w:val="0056695E"/>
    <w:rsid w:val="00567895"/>
    <w:rsid w:val="00573F28"/>
    <w:rsid w:val="0057446A"/>
    <w:rsid w:val="005802E9"/>
    <w:rsid w:val="0058041A"/>
    <w:rsid w:val="00582DF0"/>
    <w:rsid w:val="005842EE"/>
    <w:rsid w:val="00584F33"/>
    <w:rsid w:val="00585D34"/>
    <w:rsid w:val="00587A9F"/>
    <w:rsid w:val="005A19D6"/>
    <w:rsid w:val="005B26C1"/>
    <w:rsid w:val="005B7E5E"/>
    <w:rsid w:val="005C32EF"/>
    <w:rsid w:val="005D2356"/>
    <w:rsid w:val="005D3DA6"/>
    <w:rsid w:val="005D56ED"/>
    <w:rsid w:val="005E0923"/>
    <w:rsid w:val="005E144D"/>
    <w:rsid w:val="005E2CA9"/>
    <w:rsid w:val="00600EFB"/>
    <w:rsid w:val="006055E2"/>
    <w:rsid w:val="00605DE1"/>
    <w:rsid w:val="00607761"/>
    <w:rsid w:val="006114E5"/>
    <w:rsid w:val="006155B7"/>
    <w:rsid w:val="006207EA"/>
    <w:rsid w:val="00634C0F"/>
    <w:rsid w:val="006415B7"/>
    <w:rsid w:val="00642725"/>
    <w:rsid w:val="00651ECC"/>
    <w:rsid w:val="00652820"/>
    <w:rsid w:val="0065422B"/>
    <w:rsid w:val="006640D7"/>
    <w:rsid w:val="00674B4A"/>
    <w:rsid w:val="00692144"/>
    <w:rsid w:val="00694ECB"/>
    <w:rsid w:val="006975D3"/>
    <w:rsid w:val="006A3EA1"/>
    <w:rsid w:val="006C0ADC"/>
    <w:rsid w:val="006C31D5"/>
    <w:rsid w:val="006C3A39"/>
    <w:rsid w:val="006E5936"/>
    <w:rsid w:val="006F06BA"/>
    <w:rsid w:val="006F0C0B"/>
    <w:rsid w:val="006F3AAB"/>
    <w:rsid w:val="007030A5"/>
    <w:rsid w:val="00703863"/>
    <w:rsid w:val="00715FFF"/>
    <w:rsid w:val="007160CA"/>
    <w:rsid w:val="00717963"/>
    <w:rsid w:val="00727796"/>
    <w:rsid w:val="00732136"/>
    <w:rsid w:val="0073577B"/>
    <w:rsid w:val="00737513"/>
    <w:rsid w:val="007430B3"/>
    <w:rsid w:val="0075349E"/>
    <w:rsid w:val="007539C3"/>
    <w:rsid w:val="007560E7"/>
    <w:rsid w:val="0075658D"/>
    <w:rsid w:val="007601EF"/>
    <w:rsid w:val="0076383C"/>
    <w:rsid w:val="00763F25"/>
    <w:rsid w:val="00772B1F"/>
    <w:rsid w:val="00780A58"/>
    <w:rsid w:val="00785695"/>
    <w:rsid w:val="00791677"/>
    <w:rsid w:val="00792ADC"/>
    <w:rsid w:val="007A01D9"/>
    <w:rsid w:val="007A09C0"/>
    <w:rsid w:val="007A6D87"/>
    <w:rsid w:val="007A757C"/>
    <w:rsid w:val="007A7B57"/>
    <w:rsid w:val="007B765D"/>
    <w:rsid w:val="007C1397"/>
    <w:rsid w:val="007D42B7"/>
    <w:rsid w:val="007E146F"/>
    <w:rsid w:val="007E4DDA"/>
    <w:rsid w:val="007F0EF7"/>
    <w:rsid w:val="007F2E12"/>
    <w:rsid w:val="007F74FA"/>
    <w:rsid w:val="007F79E3"/>
    <w:rsid w:val="0080335F"/>
    <w:rsid w:val="00803905"/>
    <w:rsid w:val="00810716"/>
    <w:rsid w:val="00816F50"/>
    <w:rsid w:val="00817586"/>
    <w:rsid w:val="008451AA"/>
    <w:rsid w:val="00845B6E"/>
    <w:rsid w:val="00846BDC"/>
    <w:rsid w:val="00850DA7"/>
    <w:rsid w:val="0085296B"/>
    <w:rsid w:val="0086796E"/>
    <w:rsid w:val="00870235"/>
    <w:rsid w:val="00871DB7"/>
    <w:rsid w:val="00874BDA"/>
    <w:rsid w:val="008810F4"/>
    <w:rsid w:val="00897E71"/>
    <w:rsid w:val="008A39C5"/>
    <w:rsid w:val="008A4C3D"/>
    <w:rsid w:val="008A53A0"/>
    <w:rsid w:val="008A5F9F"/>
    <w:rsid w:val="008C392B"/>
    <w:rsid w:val="008D104F"/>
    <w:rsid w:val="008F25E8"/>
    <w:rsid w:val="008F6478"/>
    <w:rsid w:val="00900375"/>
    <w:rsid w:val="00906341"/>
    <w:rsid w:val="00911FE6"/>
    <w:rsid w:val="009239D5"/>
    <w:rsid w:val="00925718"/>
    <w:rsid w:val="0092705A"/>
    <w:rsid w:val="0093293D"/>
    <w:rsid w:val="00942AC2"/>
    <w:rsid w:val="00951A0B"/>
    <w:rsid w:val="00954083"/>
    <w:rsid w:val="00956441"/>
    <w:rsid w:val="00964AB0"/>
    <w:rsid w:val="00964F13"/>
    <w:rsid w:val="0097082D"/>
    <w:rsid w:val="00977D47"/>
    <w:rsid w:val="009819DC"/>
    <w:rsid w:val="00995031"/>
    <w:rsid w:val="009A07DF"/>
    <w:rsid w:val="009A1C63"/>
    <w:rsid w:val="009A49AC"/>
    <w:rsid w:val="009A60AE"/>
    <w:rsid w:val="009A75B7"/>
    <w:rsid w:val="009B008E"/>
    <w:rsid w:val="009B5793"/>
    <w:rsid w:val="009C239C"/>
    <w:rsid w:val="009C2536"/>
    <w:rsid w:val="009D7861"/>
    <w:rsid w:val="009E1A67"/>
    <w:rsid w:val="009F3D52"/>
    <w:rsid w:val="009F4F92"/>
    <w:rsid w:val="00A026C0"/>
    <w:rsid w:val="00A11053"/>
    <w:rsid w:val="00A16283"/>
    <w:rsid w:val="00A176A1"/>
    <w:rsid w:val="00A221AB"/>
    <w:rsid w:val="00A24880"/>
    <w:rsid w:val="00A67BF9"/>
    <w:rsid w:val="00A70B9C"/>
    <w:rsid w:val="00A833B8"/>
    <w:rsid w:val="00A91223"/>
    <w:rsid w:val="00A958CF"/>
    <w:rsid w:val="00AA20A4"/>
    <w:rsid w:val="00AA3987"/>
    <w:rsid w:val="00AB3097"/>
    <w:rsid w:val="00AC62C4"/>
    <w:rsid w:val="00AC74AE"/>
    <w:rsid w:val="00AE49F6"/>
    <w:rsid w:val="00AE6C68"/>
    <w:rsid w:val="00AF0246"/>
    <w:rsid w:val="00AF2798"/>
    <w:rsid w:val="00B01DC4"/>
    <w:rsid w:val="00B03F55"/>
    <w:rsid w:val="00B12052"/>
    <w:rsid w:val="00B1209A"/>
    <w:rsid w:val="00B201EA"/>
    <w:rsid w:val="00B26970"/>
    <w:rsid w:val="00B31A5B"/>
    <w:rsid w:val="00B33FBE"/>
    <w:rsid w:val="00B378A3"/>
    <w:rsid w:val="00B43F06"/>
    <w:rsid w:val="00B47333"/>
    <w:rsid w:val="00B47D18"/>
    <w:rsid w:val="00B531CC"/>
    <w:rsid w:val="00B63395"/>
    <w:rsid w:val="00B71913"/>
    <w:rsid w:val="00B73F2A"/>
    <w:rsid w:val="00B75BB2"/>
    <w:rsid w:val="00B83E93"/>
    <w:rsid w:val="00B84795"/>
    <w:rsid w:val="00B84D0F"/>
    <w:rsid w:val="00B8626E"/>
    <w:rsid w:val="00B87D51"/>
    <w:rsid w:val="00B9270B"/>
    <w:rsid w:val="00B93CBF"/>
    <w:rsid w:val="00B965B5"/>
    <w:rsid w:val="00B97276"/>
    <w:rsid w:val="00BA4CF1"/>
    <w:rsid w:val="00BA6C23"/>
    <w:rsid w:val="00BB0EC4"/>
    <w:rsid w:val="00BB2078"/>
    <w:rsid w:val="00BB411D"/>
    <w:rsid w:val="00BB6250"/>
    <w:rsid w:val="00BC16A8"/>
    <w:rsid w:val="00BC28D4"/>
    <w:rsid w:val="00BC67CF"/>
    <w:rsid w:val="00BD4109"/>
    <w:rsid w:val="00BD5ADC"/>
    <w:rsid w:val="00BD6D1F"/>
    <w:rsid w:val="00BE0132"/>
    <w:rsid w:val="00BE07C9"/>
    <w:rsid w:val="00BE2187"/>
    <w:rsid w:val="00BE2E98"/>
    <w:rsid w:val="00BE56BD"/>
    <w:rsid w:val="00BF448D"/>
    <w:rsid w:val="00BF54C7"/>
    <w:rsid w:val="00C05A42"/>
    <w:rsid w:val="00C0745F"/>
    <w:rsid w:val="00C200B3"/>
    <w:rsid w:val="00C220AA"/>
    <w:rsid w:val="00C23474"/>
    <w:rsid w:val="00C25A1D"/>
    <w:rsid w:val="00C27758"/>
    <w:rsid w:val="00C371E4"/>
    <w:rsid w:val="00C44AF2"/>
    <w:rsid w:val="00C53B15"/>
    <w:rsid w:val="00C55575"/>
    <w:rsid w:val="00C558C4"/>
    <w:rsid w:val="00C60CF7"/>
    <w:rsid w:val="00C71063"/>
    <w:rsid w:val="00C73103"/>
    <w:rsid w:val="00C7466B"/>
    <w:rsid w:val="00C820AD"/>
    <w:rsid w:val="00C90B91"/>
    <w:rsid w:val="00C93598"/>
    <w:rsid w:val="00C95569"/>
    <w:rsid w:val="00CA3351"/>
    <w:rsid w:val="00CC2DF2"/>
    <w:rsid w:val="00CE1120"/>
    <w:rsid w:val="00CE798B"/>
    <w:rsid w:val="00D000F0"/>
    <w:rsid w:val="00D007CC"/>
    <w:rsid w:val="00D00B19"/>
    <w:rsid w:val="00D02549"/>
    <w:rsid w:val="00D108A0"/>
    <w:rsid w:val="00D153DF"/>
    <w:rsid w:val="00D200F3"/>
    <w:rsid w:val="00D22CDF"/>
    <w:rsid w:val="00D30B79"/>
    <w:rsid w:val="00D336A9"/>
    <w:rsid w:val="00D41CBE"/>
    <w:rsid w:val="00D46F33"/>
    <w:rsid w:val="00D52A4D"/>
    <w:rsid w:val="00D52CD6"/>
    <w:rsid w:val="00D57E68"/>
    <w:rsid w:val="00D658BE"/>
    <w:rsid w:val="00D676F8"/>
    <w:rsid w:val="00D71D08"/>
    <w:rsid w:val="00D72AC3"/>
    <w:rsid w:val="00D75591"/>
    <w:rsid w:val="00D76555"/>
    <w:rsid w:val="00D829D7"/>
    <w:rsid w:val="00D84D83"/>
    <w:rsid w:val="00D85DD9"/>
    <w:rsid w:val="00D866DC"/>
    <w:rsid w:val="00D86C6B"/>
    <w:rsid w:val="00D90ADB"/>
    <w:rsid w:val="00D91FB8"/>
    <w:rsid w:val="00D9610B"/>
    <w:rsid w:val="00DA754C"/>
    <w:rsid w:val="00DA7555"/>
    <w:rsid w:val="00DB3F04"/>
    <w:rsid w:val="00DB6EEA"/>
    <w:rsid w:val="00DC1C66"/>
    <w:rsid w:val="00DC2107"/>
    <w:rsid w:val="00DC24EA"/>
    <w:rsid w:val="00DC3B84"/>
    <w:rsid w:val="00DC694F"/>
    <w:rsid w:val="00DD1546"/>
    <w:rsid w:val="00DD6C38"/>
    <w:rsid w:val="00DD6CE6"/>
    <w:rsid w:val="00DE01C1"/>
    <w:rsid w:val="00DE109D"/>
    <w:rsid w:val="00DE2748"/>
    <w:rsid w:val="00DE299C"/>
    <w:rsid w:val="00DF2CE6"/>
    <w:rsid w:val="00E015F2"/>
    <w:rsid w:val="00E21F65"/>
    <w:rsid w:val="00E24607"/>
    <w:rsid w:val="00E36FFE"/>
    <w:rsid w:val="00E61689"/>
    <w:rsid w:val="00E63878"/>
    <w:rsid w:val="00E66ABC"/>
    <w:rsid w:val="00E7258E"/>
    <w:rsid w:val="00E729BF"/>
    <w:rsid w:val="00E8437C"/>
    <w:rsid w:val="00E95E64"/>
    <w:rsid w:val="00EB551E"/>
    <w:rsid w:val="00EC2BA0"/>
    <w:rsid w:val="00EC583A"/>
    <w:rsid w:val="00EC6026"/>
    <w:rsid w:val="00ED1029"/>
    <w:rsid w:val="00ED45A2"/>
    <w:rsid w:val="00ED729F"/>
    <w:rsid w:val="00EF00B6"/>
    <w:rsid w:val="00EF47D4"/>
    <w:rsid w:val="00EF76EF"/>
    <w:rsid w:val="00F0671D"/>
    <w:rsid w:val="00F06F9D"/>
    <w:rsid w:val="00F113BE"/>
    <w:rsid w:val="00F14923"/>
    <w:rsid w:val="00F16002"/>
    <w:rsid w:val="00F2727C"/>
    <w:rsid w:val="00F27FD4"/>
    <w:rsid w:val="00F42BD4"/>
    <w:rsid w:val="00F55172"/>
    <w:rsid w:val="00F62129"/>
    <w:rsid w:val="00F65E43"/>
    <w:rsid w:val="00F749FD"/>
    <w:rsid w:val="00F760ED"/>
    <w:rsid w:val="00F81F26"/>
    <w:rsid w:val="00F835BF"/>
    <w:rsid w:val="00F92F94"/>
    <w:rsid w:val="00F93B40"/>
    <w:rsid w:val="00FA02B1"/>
    <w:rsid w:val="00FB6A7B"/>
    <w:rsid w:val="00FB6CA0"/>
    <w:rsid w:val="00FB70C7"/>
    <w:rsid w:val="00FC6C99"/>
    <w:rsid w:val="00FD47EF"/>
    <w:rsid w:val="00FF27B1"/>
    <w:rsid w:val="1D2B785B"/>
    <w:rsid w:val="2BB01F4E"/>
    <w:rsid w:val="2EE91D71"/>
    <w:rsid w:val="30CB46BC"/>
    <w:rsid w:val="5B453F5B"/>
    <w:rsid w:val="6805176C"/>
    <w:rsid w:val="710A2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uiPriority w:val="99"/>
    <w:rPr>
      <w:sz w:val="18"/>
      <w:szCs w:val="18"/>
    </w:rPr>
  </w:style>
  <w:style w:type="paragraph" w:customStyle="1" w:styleId="11">
    <w:name w:val="p15"/>
    <w:basedOn w:val="1"/>
    <w:uiPriority w:val="0"/>
    <w:pPr>
      <w:widowControl/>
      <w:ind w:firstLine="420"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A5FE9F-F3AA-489C-8E05-B76BBA0DFE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592</Words>
  <Characters>3377</Characters>
  <Lines>28</Lines>
  <Paragraphs>7</Paragraphs>
  <TotalTime>7</TotalTime>
  <ScaleCrop>false</ScaleCrop>
  <LinksUpToDate>false</LinksUpToDate>
  <CharactersWithSpaces>3962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2020-04-13T03:12:00Z</dcterms:created>
  <dc:creator>littledudu</dc:creator>
  <cp:lastModifiedBy>如琢如磨</cp:lastModifiedBy>
  <dcterms:modified xsi:type="dcterms:W3CDTF">2021-03-12T06:51:53Z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