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rightChars="0"/>
        <w:jc w:val="center"/>
        <w:textAlignment w:val="auto"/>
        <w:rPr>
          <w:rFonts w:hint="default" w:ascii="微软雅黑" w:hAnsi="微软雅黑" w:eastAsia="微软雅黑" w:cs="微软雅黑"/>
          <w:b/>
          <w:bCs/>
          <w:i w:val="0"/>
          <w:iCs w:val="0"/>
          <w:caps w:val="0"/>
          <w:color w:val="C00000"/>
          <w:spacing w:val="0"/>
          <w:sz w:val="48"/>
          <w:szCs w:val="48"/>
          <w:shd w:val="clear" w:fill="FFFFFF"/>
          <w:lang w:val="en-US" w:eastAsia="zh-CN"/>
        </w:rPr>
      </w:pPr>
      <w:r>
        <w:rPr>
          <w:rFonts w:hint="eastAsia" w:ascii="微软雅黑" w:hAnsi="微软雅黑" w:eastAsia="微软雅黑" w:cs="微软雅黑"/>
          <w:b/>
          <w:bCs/>
          <w:i w:val="0"/>
          <w:iCs w:val="0"/>
          <w:caps w:val="0"/>
          <w:color w:val="C00000"/>
          <w:spacing w:val="0"/>
          <w:sz w:val="20"/>
          <w:szCs w:val="20"/>
          <w:shd w:val="clear" w:fill="FFFFFF"/>
          <w:lang w:val="en-US" w:eastAsia="zh-CN"/>
        </w:rPr>
        <w:br w:type="textWrapping"/>
      </w:r>
      <w:r>
        <w:rPr>
          <w:rFonts w:hint="eastAsia" w:ascii="微软雅黑" w:hAnsi="微软雅黑" w:eastAsia="微软雅黑" w:cs="微软雅黑"/>
          <w:b/>
          <w:bCs/>
          <w:i w:val="0"/>
          <w:iCs w:val="0"/>
          <w:caps w:val="0"/>
          <w:color w:val="C00000"/>
          <w:spacing w:val="0"/>
          <w:sz w:val="48"/>
          <w:szCs w:val="48"/>
          <w:shd w:val="clear" w:fill="FFFFFF"/>
          <w:lang w:val="en-US" w:eastAsia="zh-CN"/>
        </w:rPr>
        <w:t>决战大市场：营销战术与策略创新</w:t>
      </w:r>
    </w:p>
    <w:p>
      <w:pPr>
        <w:widowControl/>
        <w:shd w:val="clear" w:color="auto" w:fill="FFFFFF"/>
        <w:spacing w:after="113" w:line="360" w:lineRule="auto"/>
        <w:jc w:val="center"/>
        <w:rPr>
          <w:rFonts w:hint="eastAsia" w:ascii="微软雅黑" w:hAnsi="微软雅黑" w:eastAsia="微软雅黑" w:cs="微软雅黑"/>
          <w:b/>
          <w:bCs/>
          <w:color w:val="C00000"/>
          <w:kern w:val="0"/>
          <w:sz w:val="28"/>
          <w:szCs w:val="28"/>
          <w:shd w:val="clear" w:color="auto" w:fill="FFFFFF"/>
          <w:lang w:bidi="ar"/>
        </w:rPr>
      </w:pPr>
      <w:r>
        <w:rPr>
          <w:rFonts w:hint="eastAsia" w:ascii="微软雅黑" w:hAnsi="微软雅黑" w:eastAsia="微软雅黑" w:cs="微软雅黑"/>
          <w:b/>
          <w:bCs/>
          <w:color w:val="C00000"/>
          <w:kern w:val="0"/>
          <w:sz w:val="28"/>
          <w:szCs w:val="28"/>
          <w:shd w:val="clear" w:color="auto" w:fill="FFFFFF"/>
          <w:lang w:bidi="ar"/>
        </w:rPr>
        <w:t>—</w:t>
      </w:r>
      <w:r>
        <w:rPr>
          <w:rFonts w:hint="eastAsia" w:ascii="微软雅黑" w:hAnsi="微软雅黑" w:eastAsia="微软雅黑" w:cs="微软雅黑"/>
          <w:b/>
          <w:bCs/>
          <w:color w:val="C00000"/>
          <w:kern w:val="0"/>
          <w:sz w:val="28"/>
          <w:szCs w:val="28"/>
          <w:shd w:val="clear" w:color="auto" w:fill="FFFFFF"/>
          <w:lang w:val="en-US" w:eastAsia="zh-CN" w:bidi="ar"/>
        </w:rPr>
        <w:t>在本轮</w:t>
      </w:r>
      <w:r>
        <w:rPr>
          <w:rFonts w:hint="eastAsia" w:ascii="微软雅黑" w:hAnsi="微软雅黑" w:eastAsia="微软雅黑" w:cs="微软雅黑"/>
          <w:b/>
          <w:bCs/>
          <w:color w:val="C00000"/>
          <w:kern w:val="0"/>
          <w:sz w:val="28"/>
          <w:szCs w:val="28"/>
          <w:shd w:val="clear" w:color="auto" w:fill="FFFFFF"/>
          <w:lang w:bidi="ar"/>
        </w:rPr>
        <w:t>战略周期</w:t>
      </w:r>
      <w:r>
        <w:rPr>
          <w:rFonts w:hint="eastAsia" w:ascii="微软雅黑" w:hAnsi="微软雅黑" w:eastAsia="微软雅黑" w:cs="微软雅黑"/>
          <w:b/>
          <w:bCs/>
          <w:color w:val="C00000"/>
          <w:kern w:val="0"/>
          <w:sz w:val="28"/>
          <w:szCs w:val="28"/>
          <w:shd w:val="clear" w:color="auto" w:fill="FFFFFF"/>
          <w:lang w:val="en-US" w:eastAsia="zh-CN" w:bidi="ar"/>
        </w:rPr>
        <w:t>中，2B2G企业</w:t>
      </w:r>
      <w:r>
        <w:rPr>
          <w:rFonts w:hint="eastAsia" w:ascii="微软雅黑" w:hAnsi="微软雅黑" w:eastAsia="微软雅黑" w:cs="微软雅黑"/>
          <w:b/>
          <w:bCs/>
          <w:color w:val="C00000"/>
          <w:kern w:val="0"/>
          <w:sz w:val="28"/>
          <w:szCs w:val="28"/>
          <w:shd w:val="clear" w:color="auto" w:fill="FFFFFF"/>
          <w:lang w:bidi="ar"/>
        </w:rPr>
        <w:t>的</w:t>
      </w:r>
      <w:r>
        <w:rPr>
          <w:rFonts w:hint="eastAsia" w:ascii="微软雅黑" w:hAnsi="微软雅黑" w:eastAsia="微软雅黑" w:cs="微软雅黑"/>
          <w:b/>
          <w:bCs/>
          <w:color w:val="C00000"/>
          <w:kern w:val="0"/>
          <w:sz w:val="28"/>
          <w:szCs w:val="28"/>
          <w:shd w:val="clear" w:color="auto" w:fill="FFFFFF"/>
          <w:lang w:val="en-US" w:eastAsia="zh-CN" w:bidi="ar"/>
        </w:rPr>
        <w:t>增长</w:t>
      </w:r>
      <w:r>
        <w:rPr>
          <w:rFonts w:hint="eastAsia" w:ascii="微软雅黑" w:hAnsi="微软雅黑" w:eastAsia="微软雅黑" w:cs="微软雅黑"/>
          <w:b/>
          <w:bCs/>
          <w:color w:val="C00000"/>
          <w:kern w:val="0"/>
          <w:sz w:val="28"/>
          <w:szCs w:val="28"/>
          <w:shd w:val="clear" w:color="auto" w:fill="FFFFFF"/>
          <w:lang w:bidi="ar"/>
        </w:rPr>
        <w:t>方向、策略和路径是什么—</w:t>
      </w:r>
    </w:p>
    <w:p>
      <w:pPr>
        <w:widowControl/>
        <w:shd w:val="clear" w:color="auto" w:fill="FFFFFF"/>
        <w:spacing w:after="113" w:line="360" w:lineRule="auto"/>
        <w:jc w:val="center"/>
        <w:rPr>
          <w:rFonts w:hint="eastAsia" w:ascii="微软雅黑" w:hAnsi="微软雅黑" w:eastAsia="微软雅黑" w:cs="微软雅黑"/>
          <w:b/>
          <w:bCs/>
          <w:i w:val="0"/>
          <w:caps w:val="0"/>
          <w:color w:val="333333"/>
          <w:spacing w:val="0"/>
          <w:kern w:val="0"/>
          <w:sz w:val="28"/>
          <w:szCs w:val="28"/>
          <w:shd w:val="clear" w:fill="FFFFFF"/>
          <w:lang w:val="en-US" w:eastAsia="zh-CN" w:bidi="ar"/>
        </w:rPr>
      </w:pPr>
      <w:bookmarkStart w:id="0" w:name="_GoBack"/>
      <w:bookmarkEnd w:id="0"/>
      <w:r>
        <w:rPr>
          <w:rFonts w:hint="eastAsia" w:ascii="微软雅黑" w:hAnsi="微软雅黑" w:eastAsia="微软雅黑" w:cs="微软雅黑"/>
          <w:b/>
          <w:bCs/>
          <w:i w:val="0"/>
          <w:iCs w:val="0"/>
          <w:caps w:val="0"/>
          <w:color w:val="C00000"/>
          <w:spacing w:val="0"/>
          <w:sz w:val="20"/>
          <w:szCs w:val="20"/>
          <w:shd w:val="clear" w:fill="FFFFFF"/>
          <w:lang w:val="en-US" w:eastAsia="zh-CN"/>
        </w:rPr>
        <w:br w:type="textWrapping"/>
      </w:r>
      <w:r>
        <w:rPr>
          <w:rFonts w:hint="eastAsia" w:ascii="微软雅黑" w:hAnsi="微软雅黑" w:eastAsia="微软雅黑" w:cs="微软雅黑"/>
          <w:b/>
          <w:bCs/>
          <w:i w:val="0"/>
          <w:caps w:val="0"/>
          <w:color w:val="333333"/>
          <w:spacing w:val="0"/>
          <w:kern w:val="0"/>
          <w:sz w:val="36"/>
          <w:szCs w:val="36"/>
          <w:shd w:val="clear" w:fill="FFFFFF"/>
          <w:lang w:val="en-US" w:eastAsia="zh-CN" w:bidi="ar"/>
        </w:rPr>
        <w:t>主讲：王京刚 博士</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rightChars="0"/>
        <w:jc w:val="center"/>
        <w:textAlignment w:val="auto"/>
        <w:rPr>
          <w:rFonts w:hint="eastAsia" w:ascii="微软雅黑" w:hAnsi="微软雅黑" w:eastAsia="微软雅黑" w:cs="微软雅黑"/>
          <w:b/>
          <w:bCs/>
          <w:i w:val="0"/>
          <w:caps w:val="0"/>
          <w:color w:val="333333"/>
          <w:spacing w:val="0"/>
          <w:kern w:val="0"/>
          <w:sz w:val="28"/>
          <w:szCs w:val="28"/>
          <w:shd w:val="clear" w:fill="FFFFFF"/>
          <w:lang w:val="en-US" w:eastAsia="zh-CN" w:bidi="ar"/>
        </w:rPr>
      </w:pPr>
      <w:r>
        <w:rPr>
          <w:rFonts w:hint="eastAsia" w:ascii="微软雅黑" w:hAnsi="微软雅黑" w:eastAsia="微软雅黑" w:cs="微软雅黑"/>
          <w:b/>
          <w:bCs/>
          <w:i w:val="0"/>
          <w:caps w:val="0"/>
          <w:color w:val="333333"/>
          <w:spacing w:val="0"/>
          <w:kern w:val="0"/>
          <w:sz w:val="28"/>
          <w:szCs w:val="28"/>
          <w:shd w:val="clear" w:fill="FFFFFF"/>
          <w:lang w:val="en-US" w:eastAsia="zh-CN" w:bidi="ar"/>
        </w:rPr>
        <w:t>（2天2夜，可定制）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rightChars="0"/>
        <w:jc w:val="center"/>
        <w:textAlignment w:val="auto"/>
        <w:rPr>
          <w:rFonts w:hint="eastAsia" w:ascii="微软雅黑" w:hAnsi="微软雅黑" w:eastAsia="微软雅黑" w:cs="微软雅黑"/>
          <w:b/>
          <w:bCs/>
          <w:i w:val="0"/>
          <w:caps w:val="0"/>
          <w:color w:val="333333"/>
          <w:spacing w:val="0"/>
          <w:kern w:val="0"/>
          <w:sz w:val="28"/>
          <w:szCs w:val="28"/>
          <w:shd w:val="clear" w:fill="FFFFFF"/>
          <w:lang w:val="en-US" w:eastAsia="zh-CN" w:bidi="ar"/>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微软雅黑" w:hAnsi="微软雅黑" w:eastAsia="微软雅黑" w:cs="微软雅黑"/>
          <w:b/>
          <w:bCs/>
          <w:sz w:val="22"/>
          <w:szCs w:val="22"/>
          <w:highlight w:val="yellow"/>
          <w:lang w:val="en-US" w:eastAsia="zh-CN"/>
        </w:rPr>
      </w:pPr>
      <w:r>
        <w:rPr>
          <w:rFonts w:hint="eastAsia" w:ascii="微软雅黑" w:hAnsi="微软雅黑" w:eastAsia="微软雅黑" w:cs="微软雅黑"/>
          <w:b/>
          <w:bCs/>
          <w:sz w:val="22"/>
          <w:szCs w:val="22"/>
          <w:lang w:val="en-US" w:eastAsia="zh-CN"/>
        </w:rPr>
        <w:t>参加对象：总裁、营销总经理、业务高管、一线精英</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微软雅黑" w:hAnsi="微软雅黑" w:eastAsia="微软雅黑" w:cs="微软雅黑"/>
          <w:b/>
          <w:bCs/>
          <w:sz w:val="22"/>
          <w:szCs w:val="22"/>
          <w:highlight w:val="none"/>
          <w:lang w:val="en-US" w:eastAsia="zh-CN"/>
        </w:rPr>
      </w:pPr>
      <w:r>
        <w:rPr>
          <w:rFonts w:hint="eastAsia" w:ascii="微软雅黑" w:hAnsi="微软雅黑" w:eastAsia="微软雅黑" w:cs="微软雅黑"/>
          <w:b/>
          <w:bCs/>
          <w:sz w:val="22"/>
          <w:szCs w:val="22"/>
          <w:highlight w:val="none"/>
          <w:lang w:val="en-US" w:eastAsia="zh-CN"/>
        </w:rPr>
        <w:t>开课形式：沙盘推演、公开课、线下课、工作坊、直接指引实战</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default" w:ascii="微软雅黑" w:hAnsi="微软雅黑" w:eastAsia="微软雅黑" w:cs="微软雅黑"/>
          <w:b/>
          <w:bCs/>
          <w:sz w:val="22"/>
          <w:szCs w:val="22"/>
          <w:highlight w:val="none"/>
          <w:lang w:val="en-US" w:eastAsia="zh-CN"/>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160" w:leftChars="0" w:right="0" w:rightChars="0"/>
        <w:rPr>
          <w:rFonts w:hint="default" w:ascii="微软雅黑" w:hAnsi="微软雅黑" w:eastAsia="微软雅黑" w:cs="微软雅黑"/>
          <w:sz w:val="24"/>
          <w:szCs w:val="24"/>
          <w:lang w:val="en-US"/>
        </w:rPr>
      </w:pPr>
      <w:r>
        <w:rPr>
          <w:rFonts w:hint="eastAsia" w:ascii="微软雅黑" w:hAnsi="微软雅黑" w:eastAsia="微软雅黑" w:cs="微软雅黑"/>
          <w:b/>
          <w:color w:val="C00000"/>
          <w:sz w:val="24"/>
          <w:szCs w:val="24"/>
          <w:lang w:val="en-US" w:eastAsia="zh-CN"/>
        </w:rPr>
        <w:t>▍</w:t>
      </w:r>
      <w:r>
        <w:rPr>
          <w:rFonts w:hint="eastAsia" w:ascii="微软雅黑" w:hAnsi="微软雅黑" w:eastAsia="微软雅黑" w:cs="微软雅黑"/>
          <w:b/>
          <w:bCs/>
          <w:color w:val="C00000"/>
          <w:sz w:val="24"/>
          <w:szCs w:val="24"/>
          <w:lang w:val="en-US" w:eastAsia="zh-CN"/>
        </w:rPr>
        <w:t>课程收益</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C00000"/>
          <w:sz w:val="24"/>
          <w:szCs w:val="24"/>
          <w:lang w:val="en-US" w:eastAsia="zh-CN"/>
        </w:rPr>
        <w:t>1、如果您是销售管理者：</w:t>
      </w:r>
      <w:r>
        <w:rPr>
          <w:rFonts w:hint="eastAsia" w:ascii="宋体" w:hAnsi="宋体" w:eastAsia="宋体" w:cs="宋体"/>
          <w:b w:val="0"/>
          <w:bCs/>
          <w:color w:val="auto"/>
          <w:sz w:val="24"/>
          <w:szCs w:val="24"/>
          <w:lang w:val="en-US" w:eastAsia="zh-CN"/>
        </w:rPr>
        <w:t>我们能够帮助您在建立政企销售铁军的过程中：选出具备销售铁军能力可以承担其拿下80%收入的那些20%的人；高度执行力的拿单能力的销售管控体系；在每个成单的关键环节为您的管理和掌控提供直接的帮助。</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C00000"/>
          <w:sz w:val="24"/>
          <w:szCs w:val="24"/>
          <w:lang w:val="en-US" w:eastAsia="zh-CN"/>
        </w:rPr>
        <w:t>2、如果您是领域的客户经理：</w:t>
      </w:r>
      <w:r>
        <w:rPr>
          <w:rFonts w:hint="eastAsia" w:ascii="宋体" w:hAnsi="宋体" w:eastAsia="宋体" w:cs="宋体"/>
          <w:b w:val="0"/>
          <w:bCs/>
          <w:color w:val="auto"/>
          <w:sz w:val="24"/>
          <w:szCs w:val="24"/>
          <w:lang w:val="en-US" w:eastAsia="zh-CN"/>
        </w:rPr>
        <w:t>我们能够帮助您找到足够的单子，为您在客户项目中直接成单提供实操性建议，解决客户单子抢夺和反抢夺中应该做什么的疑惑，同时调动资源直接促单，最关键的是在成单之前和成单中的每个细节提供详实可操作的建议。</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rPr>
          <w:rFonts w:hint="eastAsia" w:ascii="微软雅黑" w:hAnsi="微软雅黑" w:eastAsia="微软雅黑" w:cs="微软雅黑"/>
          <w:b w:val="0"/>
          <w:bCs/>
          <w:color w:val="auto"/>
          <w:sz w:val="24"/>
          <w:szCs w:val="24"/>
          <w:lang w:val="en-US" w:eastAsia="zh-CN"/>
        </w:rPr>
      </w:pPr>
      <w:r>
        <w:rPr>
          <w:rFonts w:hint="eastAsia" w:ascii="宋体" w:hAnsi="宋体" w:eastAsia="宋体" w:cs="宋体"/>
          <w:b w:val="0"/>
          <w:bCs/>
          <w:color w:val="C00000"/>
          <w:sz w:val="24"/>
          <w:szCs w:val="24"/>
          <w:lang w:val="en-US" w:eastAsia="zh-CN"/>
        </w:rPr>
        <w:t>3、如果您是市场营销的高级管理者：</w:t>
      </w:r>
      <w:r>
        <w:rPr>
          <w:rFonts w:hint="eastAsia" w:ascii="宋体" w:hAnsi="宋体" w:eastAsia="宋体" w:cs="宋体"/>
          <w:b w:val="0"/>
          <w:bCs/>
          <w:color w:val="auto"/>
          <w:sz w:val="24"/>
          <w:szCs w:val="24"/>
          <w:lang w:val="en-US" w:eastAsia="zh-CN"/>
        </w:rPr>
        <w:t>我们能够帮助您理清大趋势，我们将在两个方面提供建议，一是建立方法论帮助您了解哪些行业哪些客户能够真正的打粮（拿单）；二是为您调度资源提髙市场整体拿单的能力提供一些可行的建议和案例。您手里的资源优先，这需要高效的分配和管理。</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rPr>
          <w:rFonts w:hint="eastAsia" w:ascii="宋体" w:hAnsi="宋体" w:eastAsia="宋体" w:cs="宋体"/>
          <w:b w:val="0"/>
          <w:bCs/>
          <w:color w:val="000000" w:themeColor="text1"/>
          <w:sz w:val="22"/>
          <w:szCs w:val="22"/>
          <w:lang w:val="en-US" w:eastAsia="zh-CN"/>
          <w14:textFill>
            <w14:solidFill>
              <w14:schemeClr w14:val="tx1"/>
            </w14:solidFill>
          </w14:textFill>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160" w:leftChars="0" w:right="0" w:rightChars="0"/>
        <w:rPr>
          <w:rFonts w:hint="eastAsia" w:ascii="微软雅黑" w:hAnsi="微软雅黑" w:eastAsia="微软雅黑" w:cs="微软雅黑"/>
          <w:b/>
          <w:bCs/>
          <w:color w:val="C00000"/>
          <w:sz w:val="24"/>
          <w:szCs w:val="24"/>
          <w:lang w:val="en-US" w:eastAsia="zh-CN"/>
        </w:rPr>
      </w:pPr>
      <w:r>
        <w:rPr>
          <w:rFonts w:hint="eastAsia" w:ascii="微软雅黑" w:hAnsi="微软雅黑" w:eastAsia="微软雅黑" w:cs="微软雅黑"/>
          <w:b/>
          <w:color w:val="C00000"/>
          <w:sz w:val="24"/>
          <w:szCs w:val="24"/>
          <w:lang w:val="en-US" w:eastAsia="zh-CN"/>
        </w:rPr>
        <w:t>▍</w:t>
      </w:r>
      <w:r>
        <w:rPr>
          <w:rFonts w:hint="eastAsia" w:ascii="微软雅黑" w:hAnsi="微软雅黑" w:eastAsia="微软雅黑" w:cs="微软雅黑"/>
          <w:b/>
          <w:bCs/>
          <w:color w:val="C00000"/>
          <w:sz w:val="24"/>
          <w:szCs w:val="24"/>
          <w:lang w:val="en-US" w:eastAsia="zh-CN"/>
        </w:rPr>
        <w:t>主要内容</w:t>
      </w:r>
    </w:p>
    <w:p>
      <w:pPr>
        <w:widowControl w:val="0"/>
        <w:numPr>
          <w:ilvl w:val="0"/>
          <w:numId w:val="0"/>
        </w:numPr>
        <w:spacing w:line="360" w:lineRule="auto"/>
        <w:jc w:val="both"/>
        <w:rPr>
          <w:rFonts w:hint="eastAsia" w:ascii="微软雅黑" w:hAnsi="微软雅黑" w:eastAsia="微软雅黑" w:cs="微软雅黑"/>
          <w:b/>
          <w:bCs/>
          <w:color w:val="C00000"/>
          <w:sz w:val="24"/>
          <w:szCs w:val="24"/>
          <w:lang w:val="en-US" w:eastAsia="zh-CN"/>
        </w:rPr>
      </w:pPr>
      <w:r>
        <w:rPr>
          <w:rFonts w:hint="eastAsia" w:ascii="微软雅黑" w:hAnsi="微软雅黑" w:eastAsia="微软雅黑" w:cs="微软雅黑"/>
          <w:b/>
          <w:bCs/>
          <w:color w:val="C00000"/>
          <w:sz w:val="24"/>
          <w:szCs w:val="24"/>
          <w:lang w:val="en-US" w:eastAsia="zh-CN"/>
        </w:rPr>
        <w:t>一、黑海大营销的概念：洞察增长机会与调整增长模式</w:t>
      </w:r>
    </w:p>
    <w:p>
      <w:pPr>
        <w:numPr>
          <w:ilvl w:val="0"/>
          <w:numId w:val="0"/>
        </w:numPr>
        <w:spacing w:line="360" w:lineRule="auto"/>
        <w:rPr>
          <w:rFonts w:hint="eastAsia"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1、增量机会究竟来自哪里？——围绕“钱”的五种新型商业模式</w:t>
      </w:r>
    </w:p>
    <w:p>
      <w:pPr>
        <w:numPr>
          <w:ilvl w:val="0"/>
          <w:numId w:val="0"/>
        </w:numPr>
        <w:spacing w:line="360" w:lineRule="auto"/>
        <w:rPr>
          <w:rFonts w:hint="eastAsia"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2、洞察行业政策及技术等变化，发现行业价值转移趋势及对自己的影响</w:t>
      </w:r>
    </w:p>
    <w:p>
      <w:pPr>
        <w:numPr>
          <w:ilvl w:val="0"/>
          <w:numId w:val="0"/>
        </w:numPr>
        <w:spacing w:line="360" w:lineRule="auto"/>
        <w:rPr>
          <w:rFonts w:hint="eastAsia"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3、洞察客户群及需求的变化，领先对手发现新需求</w:t>
      </w:r>
    </w:p>
    <w:p>
      <w:pPr>
        <w:numPr>
          <w:ilvl w:val="0"/>
          <w:numId w:val="0"/>
        </w:numPr>
        <w:spacing w:line="360" w:lineRule="auto"/>
        <w:rPr>
          <w:rFonts w:hint="eastAsia"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4、洞察对手的过去、现在及未来规划，知彼知己</w:t>
      </w:r>
    </w:p>
    <w:p>
      <w:pPr>
        <w:numPr>
          <w:ilvl w:val="0"/>
          <w:numId w:val="0"/>
        </w:numPr>
        <w:spacing w:line="360" w:lineRule="auto"/>
        <w:rPr>
          <w:rFonts w:hint="default" w:ascii="微软雅黑" w:hAnsi="微软雅黑" w:eastAsia="微软雅黑" w:cs="微软雅黑"/>
          <w:b/>
          <w:bCs/>
          <w:color w:val="C00000"/>
          <w:sz w:val="24"/>
          <w:szCs w:val="24"/>
          <w:lang w:val="en-US" w:eastAsia="zh-CN"/>
        </w:rPr>
      </w:pPr>
      <w:r>
        <w:rPr>
          <w:rFonts w:hint="eastAsia" w:asciiTheme="minorEastAsia" w:hAnsiTheme="minorEastAsia"/>
          <w:b/>
          <w:bCs/>
          <w:color w:val="000000" w:themeColor="text1"/>
          <w:sz w:val="24"/>
          <w:szCs w:val="24"/>
          <w:lang w:val="en-US" w:eastAsia="zh-CN"/>
          <w14:textFill>
            <w14:solidFill>
              <w14:schemeClr w14:val="tx1"/>
            </w14:solidFill>
          </w14:textFill>
        </w:rPr>
        <w:t>5、保护企业盈利能力：为企业创造机会管理体系</w:t>
      </w:r>
    </w:p>
    <w:p>
      <w:pPr>
        <w:numPr>
          <w:ilvl w:val="0"/>
          <w:numId w:val="0"/>
        </w:numPr>
        <w:spacing w:line="360" w:lineRule="auto"/>
        <w:rPr>
          <w:rFonts w:hint="default" w:ascii="微软雅黑" w:hAnsi="微软雅黑" w:eastAsia="微软雅黑" w:cs="微软雅黑"/>
          <w:b/>
          <w:bCs/>
          <w:color w:val="C00000"/>
          <w:sz w:val="24"/>
          <w:szCs w:val="24"/>
          <w:lang w:val="en-US" w:eastAsia="zh-CN"/>
        </w:rPr>
      </w:pPr>
      <w:r>
        <w:rPr>
          <w:rFonts w:hint="eastAsia" w:ascii="微软雅黑" w:hAnsi="微软雅黑" w:eastAsia="微软雅黑" w:cs="微软雅黑"/>
          <w:b/>
          <w:bCs/>
          <w:color w:val="C00000"/>
          <w:sz w:val="24"/>
          <w:szCs w:val="24"/>
          <w:lang w:val="en-US" w:eastAsia="zh-CN"/>
        </w:rPr>
        <w:t>二、找单：找到正确的战场-如何设计商机大地图</w:t>
      </w:r>
    </w:p>
    <w:p>
      <w:pPr>
        <w:numPr>
          <w:ilvl w:val="0"/>
          <w:numId w:val="0"/>
        </w:numPr>
        <w:spacing w:line="360" w:lineRule="auto"/>
        <w:rPr>
          <w:rFonts w:hint="default" w:asciiTheme="minorEastAsia" w:hAnsiTheme="minorEastAsia"/>
          <w:b/>
          <w:bCs/>
          <w:color w:val="000000" w:themeColor="text1"/>
          <w:sz w:val="24"/>
          <w:szCs w:val="24"/>
          <w:lang w:val="en-US" w:eastAsia="zh-CN"/>
          <w14:textFill>
            <w14:solidFill>
              <w14:schemeClr w14:val="tx1"/>
            </w14:solidFill>
          </w14:textFill>
        </w:rPr>
      </w:pPr>
      <w:r>
        <w:rPr>
          <w:rFonts w:hint="eastAsia" w:ascii="宋体" w:hAnsi="宋体" w:eastAsia="宋体" w:cs="宋体"/>
          <w:b/>
          <w:bCs/>
          <w:lang w:val="en-US" w:eastAsia="zh-CN"/>
        </w:rPr>
        <w:t>1、</w:t>
      </w:r>
      <w:r>
        <w:rPr>
          <w:rFonts w:hint="eastAsia" w:asciiTheme="minorEastAsia" w:hAnsiTheme="minorEastAsia"/>
          <w:b/>
          <w:bCs/>
          <w:color w:val="000000" w:themeColor="text1"/>
          <w:sz w:val="24"/>
          <w:szCs w:val="24"/>
          <w:lang w:val="en-US" w:eastAsia="zh-CN"/>
          <w14:textFill>
            <w14:solidFill>
              <w14:schemeClr w14:val="tx1"/>
            </w14:solidFill>
          </w14:textFill>
        </w:rPr>
        <w:t>从产业视角理解政（府）企（业）客户的需求</w:t>
      </w:r>
    </w:p>
    <w:p>
      <w:pPr>
        <w:numPr>
          <w:ilvl w:val="0"/>
          <w:numId w:val="0"/>
        </w:numPr>
        <w:spacing w:line="360" w:lineRule="auto"/>
        <w:rPr>
          <w:rFonts w:hint="eastAsia"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2、根据客户盈利能力细分开发策略</w:t>
      </w:r>
    </w:p>
    <w:p>
      <w:pPr>
        <w:numPr>
          <w:ilvl w:val="0"/>
          <w:numId w:val="0"/>
        </w:numPr>
        <w:spacing w:line="360" w:lineRule="auto"/>
        <w:rPr>
          <w:rFonts w:hint="eastAsia"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3、从全局高度入手洞察并掌控行业商机</w:t>
      </w:r>
    </w:p>
    <w:p>
      <w:pPr>
        <w:numPr>
          <w:ilvl w:val="0"/>
          <w:numId w:val="0"/>
        </w:numPr>
        <w:spacing w:line="360" w:lineRule="auto"/>
        <w:rPr>
          <w:rFonts w:hint="default"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4、掌控客户商机从客户预算制定开始</w:t>
      </w:r>
    </w:p>
    <w:p>
      <w:pPr>
        <w:numPr>
          <w:ilvl w:val="0"/>
          <w:numId w:val="0"/>
        </w:numPr>
        <w:spacing w:line="360" w:lineRule="auto"/>
        <w:rPr>
          <w:rFonts w:hint="eastAsia"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5、立项是商机变成项目的关键环节</w:t>
      </w:r>
    </w:p>
    <w:p>
      <w:pPr>
        <w:widowControl w:val="0"/>
        <w:numPr>
          <w:ilvl w:val="0"/>
          <w:numId w:val="0"/>
        </w:numPr>
        <w:spacing w:line="360" w:lineRule="auto"/>
        <w:jc w:val="both"/>
        <w:rPr>
          <w:rFonts w:hint="eastAsia" w:ascii="微软雅黑" w:hAnsi="微软雅黑" w:eastAsia="微软雅黑" w:cs="微软雅黑"/>
          <w:b/>
          <w:bCs/>
          <w:color w:val="C00000"/>
          <w:sz w:val="24"/>
          <w:szCs w:val="24"/>
          <w:lang w:eastAsia="zh-CN"/>
        </w:rPr>
      </w:pPr>
      <w:r>
        <w:rPr>
          <w:rFonts w:hint="eastAsia" w:ascii="微软雅黑" w:hAnsi="微软雅黑" w:eastAsia="微软雅黑" w:cs="微软雅黑"/>
          <w:b/>
          <w:bCs/>
          <w:color w:val="C00000"/>
          <w:sz w:val="24"/>
          <w:szCs w:val="24"/>
          <w:lang w:val="en-US" w:eastAsia="zh-CN"/>
        </w:rPr>
        <w:t>三、锁</w:t>
      </w:r>
      <w:r>
        <w:rPr>
          <w:rFonts w:hint="eastAsia" w:ascii="微软雅黑" w:hAnsi="微软雅黑" w:eastAsia="微软雅黑" w:cs="微软雅黑"/>
          <w:b/>
          <w:bCs/>
          <w:color w:val="C00000"/>
          <w:sz w:val="24"/>
          <w:szCs w:val="24"/>
        </w:rPr>
        <w:t>单</w:t>
      </w:r>
      <w:r>
        <w:rPr>
          <w:rFonts w:hint="eastAsia" w:ascii="微软雅黑" w:hAnsi="微软雅黑" w:eastAsia="微软雅黑" w:cs="微软雅黑"/>
          <w:b/>
          <w:bCs/>
          <w:color w:val="C00000"/>
          <w:sz w:val="24"/>
          <w:szCs w:val="24"/>
          <w:lang w:eastAsia="zh-CN"/>
        </w:rPr>
        <w:t>：</w:t>
      </w:r>
      <w:r>
        <w:rPr>
          <w:rFonts w:hint="eastAsia" w:ascii="微软雅黑" w:hAnsi="微软雅黑" w:eastAsia="微软雅黑" w:cs="微软雅黑"/>
          <w:b/>
          <w:bCs/>
          <w:color w:val="C00000"/>
          <w:sz w:val="24"/>
          <w:szCs w:val="24"/>
          <w:lang w:val="en-US" w:eastAsia="zh-CN"/>
        </w:rPr>
        <w:t>使用正解的武器-竞争型营销方案设计</w:t>
      </w:r>
    </w:p>
    <w:p>
      <w:pPr>
        <w:numPr>
          <w:ilvl w:val="0"/>
          <w:numId w:val="0"/>
        </w:numPr>
        <w:spacing w:line="360" w:lineRule="auto"/>
        <w:rPr>
          <w:rFonts w:hint="default"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1、挖掘需求-商机从何而来</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1）市场研究与客户</w:t>
      </w:r>
      <w:r>
        <w:rPr>
          <w:rFonts w:hint="eastAsia" w:ascii="宋体" w:hAnsi="宋体" w:eastAsia="宋体" w:cs="宋体"/>
          <w:sz w:val="24"/>
          <w:szCs w:val="32"/>
          <w:lang w:eastAsia="zh-CN"/>
        </w:rPr>
        <w:t>需求</w:t>
      </w:r>
      <w:r>
        <w:rPr>
          <w:rFonts w:hint="eastAsia" w:ascii="宋体" w:hAnsi="宋体" w:eastAsia="宋体" w:cs="宋体"/>
          <w:sz w:val="24"/>
          <w:szCs w:val="32"/>
          <w:lang w:val="en-US" w:eastAsia="zh-CN"/>
        </w:rPr>
        <w:t>挖掘的四个维度</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2</w:t>
      </w:r>
      <w:r>
        <w:rPr>
          <w:rFonts w:hint="eastAsia" w:ascii="宋体" w:hAnsi="宋体" w:eastAsia="宋体" w:cs="宋体"/>
          <w:sz w:val="24"/>
          <w:szCs w:val="32"/>
          <w:lang w:eastAsia="zh-CN"/>
        </w:rPr>
        <w:t>）</w:t>
      </w:r>
      <w:r>
        <w:rPr>
          <w:rFonts w:hint="eastAsia" w:ascii="宋体" w:hAnsi="宋体" w:eastAsia="宋体" w:cs="宋体"/>
          <w:sz w:val="24"/>
          <w:szCs w:val="32"/>
          <w:lang w:val="en-US" w:eastAsia="zh-CN"/>
        </w:rPr>
        <w:t>需求评估是资源投入的基础</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eastAsia="zh-CN"/>
        </w:rPr>
      </w:pPr>
      <w:r>
        <w:rPr>
          <w:rFonts w:hint="eastAsia" w:ascii="宋体" w:hAnsi="宋体" w:eastAsia="宋体" w:cs="宋体"/>
          <w:sz w:val="24"/>
          <w:szCs w:val="32"/>
          <w:lang w:val="en-US" w:eastAsia="zh-CN"/>
        </w:rPr>
        <w:t>3</w:t>
      </w:r>
      <w:r>
        <w:rPr>
          <w:rFonts w:hint="eastAsia" w:ascii="宋体" w:hAnsi="宋体" w:eastAsia="宋体" w:cs="宋体"/>
          <w:sz w:val="24"/>
          <w:szCs w:val="32"/>
          <w:lang w:eastAsia="zh-CN"/>
        </w:rPr>
        <w:t>）</w:t>
      </w:r>
      <w:r>
        <w:rPr>
          <w:rFonts w:hint="eastAsia" w:ascii="宋体" w:hAnsi="宋体" w:eastAsia="宋体" w:cs="宋体"/>
          <w:sz w:val="24"/>
          <w:szCs w:val="32"/>
          <w:lang w:val="en-US" w:eastAsia="zh-CN"/>
        </w:rPr>
        <w:t>提升专业能力，有效得</w:t>
      </w:r>
      <w:r>
        <w:rPr>
          <w:rFonts w:hint="eastAsia" w:ascii="宋体" w:hAnsi="宋体" w:eastAsia="宋体" w:cs="宋体"/>
          <w:sz w:val="24"/>
          <w:szCs w:val="32"/>
          <w:lang w:eastAsia="zh-CN"/>
        </w:rPr>
        <w:t>引导客户需求</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4）产业级大单的商机管理</w:t>
      </w:r>
    </w:p>
    <w:p>
      <w:pPr>
        <w:numPr>
          <w:ilvl w:val="0"/>
          <w:numId w:val="0"/>
        </w:numPr>
        <w:spacing w:line="360" w:lineRule="auto"/>
        <w:rPr>
          <w:rFonts w:hint="default"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2、解决方案与产品利益定位</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1）满足客户需求的解决方案设计</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2）让客户从解决方案中看到对自己的价值</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3）做好方案宣讲与交流</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4）方案交流后关键岗位的工作跟进</w:t>
      </w:r>
    </w:p>
    <w:p>
      <w:pPr>
        <w:widowControl w:val="0"/>
        <w:numPr>
          <w:ilvl w:val="0"/>
          <w:numId w:val="0"/>
        </w:numPr>
        <w:spacing w:line="360" w:lineRule="auto"/>
        <w:jc w:val="both"/>
        <w:rPr>
          <w:rFonts w:hint="default" w:ascii="微软雅黑" w:hAnsi="微软雅黑" w:eastAsia="微软雅黑" w:cs="微软雅黑"/>
          <w:b/>
          <w:bCs/>
          <w:color w:val="C00000"/>
          <w:sz w:val="24"/>
          <w:szCs w:val="32"/>
          <w:lang w:val="en-US" w:eastAsia="zh-CN"/>
        </w:rPr>
      </w:pPr>
      <w:r>
        <w:rPr>
          <w:rFonts w:hint="eastAsia" w:ascii="微软雅黑" w:hAnsi="微软雅黑" w:eastAsia="微软雅黑" w:cs="微软雅黑"/>
          <w:b/>
          <w:bCs/>
          <w:color w:val="C00000"/>
          <w:sz w:val="24"/>
          <w:szCs w:val="32"/>
          <w:lang w:val="en-US" w:eastAsia="zh-CN"/>
        </w:rPr>
        <w:t>三、打</w:t>
      </w:r>
      <w:r>
        <w:rPr>
          <w:rFonts w:hint="eastAsia" w:ascii="微软雅黑" w:hAnsi="微软雅黑" w:eastAsia="微软雅黑" w:cs="微软雅黑"/>
          <w:b/>
          <w:bCs/>
          <w:color w:val="C00000"/>
          <w:sz w:val="24"/>
          <w:szCs w:val="32"/>
        </w:rPr>
        <w:t>单</w:t>
      </w:r>
      <w:r>
        <w:rPr>
          <w:rFonts w:hint="eastAsia" w:ascii="微软雅黑" w:hAnsi="微软雅黑" w:eastAsia="微软雅黑" w:cs="微软雅黑"/>
          <w:b/>
          <w:bCs/>
          <w:color w:val="C00000"/>
          <w:sz w:val="24"/>
          <w:szCs w:val="32"/>
          <w:lang w:eastAsia="zh-CN"/>
        </w:rPr>
        <w:t>：</w:t>
      </w:r>
      <w:r>
        <w:rPr>
          <w:rFonts w:hint="eastAsia" w:ascii="微软雅黑" w:hAnsi="微软雅黑" w:eastAsia="微软雅黑" w:cs="微软雅黑"/>
          <w:b/>
          <w:bCs/>
          <w:color w:val="C00000"/>
          <w:sz w:val="24"/>
          <w:szCs w:val="32"/>
          <w:lang w:val="en-US" w:eastAsia="zh-CN"/>
        </w:rPr>
        <w:t>部署正确的兵力-立体式客户关系管理</w:t>
      </w:r>
    </w:p>
    <w:p>
      <w:pPr>
        <w:numPr>
          <w:ilvl w:val="0"/>
          <w:numId w:val="0"/>
        </w:numPr>
        <w:spacing w:line="360" w:lineRule="auto"/>
        <w:rPr>
          <w:rFonts w:hint="default"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1、构建影响客户采购决策的能力</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1）构建顶级客户经理能力体系</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2）深入客户的采购决策流程</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3）恰当时机发挥高层领导资源的作用</w:t>
      </w:r>
    </w:p>
    <w:p>
      <w:pPr>
        <w:numPr>
          <w:ilvl w:val="0"/>
          <w:numId w:val="0"/>
        </w:numPr>
        <w:spacing w:line="360" w:lineRule="auto"/>
        <w:rPr>
          <w:rFonts w:hint="eastAsia"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2、如何决胜客户采购</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1）识别并搞定决定成单关键人</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2）分工协作搞定影响成单关键资源</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3）帮客户搞定影响成单的关键事项</w:t>
      </w:r>
    </w:p>
    <w:p>
      <w:pPr>
        <w:numPr>
          <w:ilvl w:val="0"/>
          <w:numId w:val="0"/>
        </w:numPr>
        <w:spacing w:line="360" w:lineRule="auto"/>
        <w:rPr>
          <w:rFonts w:hint="default"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3、设计好客户拜访体系</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1）顶级客户经理拜访客户的基本工作规范</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2）如何做好一次成功的客户拜访交流</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3）邀请客户参观的两项基本工作</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4）提升专业能力，帮助客户成长</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5）打造顶级客户经理的客户复盘体系</w:t>
      </w:r>
    </w:p>
    <w:p>
      <w:pPr>
        <w:widowControl w:val="0"/>
        <w:numPr>
          <w:ilvl w:val="0"/>
          <w:numId w:val="0"/>
        </w:numPr>
        <w:spacing w:line="360" w:lineRule="auto"/>
        <w:jc w:val="both"/>
        <w:rPr>
          <w:rFonts w:hint="eastAsia" w:ascii="微软雅黑" w:hAnsi="微软雅黑" w:eastAsia="微软雅黑" w:cs="微软雅黑"/>
          <w:b/>
          <w:bCs/>
          <w:color w:val="C00000"/>
          <w:sz w:val="24"/>
          <w:szCs w:val="32"/>
          <w:lang w:eastAsia="zh-CN"/>
        </w:rPr>
      </w:pPr>
      <w:r>
        <w:rPr>
          <w:rFonts w:hint="eastAsia" w:ascii="微软雅黑" w:hAnsi="微软雅黑" w:eastAsia="微软雅黑" w:cs="微软雅黑"/>
          <w:b/>
          <w:bCs/>
          <w:color w:val="C00000"/>
          <w:sz w:val="24"/>
          <w:szCs w:val="32"/>
          <w:lang w:val="en-US" w:eastAsia="zh-CN"/>
        </w:rPr>
        <w:t>四、</w:t>
      </w:r>
      <w:r>
        <w:rPr>
          <w:rFonts w:hint="eastAsia" w:ascii="微软雅黑" w:hAnsi="微软雅黑" w:eastAsia="微软雅黑" w:cs="微软雅黑"/>
          <w:b/>
          <w:bCs/>
          <w:color w:val="C00000"/>
          <w:sz w:val="24"/>
          <w:szCs w:val="32"/>
          <w:lang w:eastAsia="zh-CN"/>
        </w:rPr>
        <w:t>控单：</w:t>
      </w:r>
      <w:r>
        <w:rPr>
          <w:rFonts w:hint="eastAsia" w:ascii="微软雅黑" w:hAnsi="微软雅黑" w:eastAsia="微软雅黑" w:cs="微软雅黑"/>
          <w:b/>
          <w:bCs/>
          <w:color w:val="C00000"/>
          <w:sz w:val="24"/>
          <w:szCs w:val="32"/>
          <w:lang w:val="en-US" w:eastAsia="zh-CN"/>
        </w:rPr>
        <w:t>遵循正确的打法-业务流程优化</w:t>
      </w:r>
    </w:p>
    <w:p>
      <w:pPr>
        <w:numPr>
          <w:ilvl w:val="0"/>
          <w:numId w:val="0"/>
        </w:numPr>
        <w:spacing w:line="360" w:lineRule="auto"/>
        <w:rPr>
          <w:rFonts w:hint="default"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1、项目控单体系</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1）建立商机壁垒，管理商机不被竞争对手抢走</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2）掌控客户的招标信息渠道</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3）投标报价指南</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4）项目建议书编写指南</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5）投标前要做的这3件事情</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6）使命必达的讲标</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7）投标后顶级客户经理做的三件事</w:t>
      </w:r>
    </w:p>
    <w:p>
      <w:pPr>
        <w:numPr>
          <w:ilvl w:val="0"/>
          <w:numId w:val="0"/>
        </w:numPr>
        <w:spacing w:line="360" w:lineRule="auto"/>
        <w:rPr>
          <w:rFonts w:hint="eastAsia"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2、抢单与反抢单</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1）大单抢单指引</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2）大单反抢单指引</w:t>
      </w:r>
    </w:p>
    <w:p>
      <w:pPr>
        <w:numPr>
          <w:ilvl w:val="0"/>
          <w:numId w:val="0"/>
        </w:numPr>
        <w:spacing w:line="360" w:lineRule="auto"/>
        <w:rPr>
          <w:rFonts w:hint="eastAsia"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3、如何运作出倍数增长的大单</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1）如何找到大单，运作出大单？</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2）大单跟促指引</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3）大单类型解析及实操指引</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4）</w:t>
      </w:r>
      <w:r>
        <w:rPr>
          <w:rFonts w:hint="default" w:ascii="宋体" w:hAnsi="宋体" w:eastAsia="宋体" w:cs="宋体"/>
          <w:sz w:val="24"/>
          <w:szCs w:val="32"/>
          <w:lang w:val="en-US" w:eastAsia="zh-CN"/>
        </w:rPr>
        <w:t>组建</w:t>
      </w:r>
      <w:r>
        <w:rPr>
          <w:rFonts w:hint="eastAsia" w:ascii="宋体" w:hAnsi="宋体" w:eastAsia="宋体" w:cs="宋体"/>
          <w:sz w:val="24"/>
          <w:szCs w:val="32"/>
          <w:lang w:val="en-US" w:eastAsia="zh-CN"/>
        </w:rPr>
        <w:t>大单服务与跟进</w:t>
      </w:r>
      <w:r>
        <w:rPr>
          <w:rFonts w:hint="default" w:ascii="宋体" w:hAnsi="宋体" w:eastAsia="宋体" w:cs="宋体"/>
          <w:sz w:val="24"/>
          <w:szCs w:val="32"/>
          <w:lang w:val="en-US" w:eastAsia="zh-CN"/>
        </w:rPr>
        <w:t>的流程和机制</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5）抓住</w:t>
      </w:r>
      <w:r>
        <w:rPr>
          <w:rFonts w:hint="default" w:ascii="宋体" w:hAnsi="宋体" w:eastAsia="宋体" w:cs="宋体"/>
          <w:sz w:val="24"/>
          <w:szCs w:val="32"/>
          <w:lang w:val="en-US" w:eastAsia="zh-CN"/>
        </w:rPr>
        <w:t>大单成单</w:t>
      </w:r>
      <w:r>
        <w:rPr>
          <w:rFonts w:hint="eastAsia" w:ascii="宋体" w:hAnsi="宋体" w:eastAsia="宋体" w:cs="宋体"/>
          <w:sz w:val="24"/>
          <w:szCs w:val="32"/>
          <w:lang w:val="en-US" w:eastAsia="zh-CN"/>
        </w:rPr>
        <w:t>的</w:t>
      </w:r>
      <w:r>
        <w:rPr>
          <w:rFonts w:hint="default" w:ascii="宋体" w:hAnsi="宋体" w:eastAsia="宋体" w:cs="宋体"/>
          <w:sz w:val="24"/>
          <w:szCs w:val="32"/>
          <w:lang w:val="en-US" w:eastAsia="zh-CN"/>
        </w:rPr>
        <w:t>关键时刻</w:t>
      </w:r>
    </w:p>
    <w:p>
      <w:pPr>
        <w:numPr>
          <w:ilvl w:val="0"/>
          <w:numId w:val="0"/>
        </w:numPr>
        <w:spacing w:line="360" w:lineRule="auto"/>
        <w:rPr>
          <w:rFonts w:hint="default"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4、</w:t>
      </w:r>
      <w:r>
        <w:rPr>
          <w:rFonts w:hint="default" w:asciiTheme="minorEastAsia" w:hAnsiTheme="minorEastAsia"/>
          <w:b/>
          <w:bCs/>
          <w:color w:val="000000" w:themeColor="text1"/>
          <w:sz w:val="24"/>
          <w:szCs w:val="24"/>
          <w:lang w:val="en-US" w:eastAsia="zh-CN"/>
          <w14:textFill>
            <w14:solidFill>
              <w14:schemeClr w14:val="tx1"/>
            </w14:solidFill>
          </w14:textFill>
        </w:rPr>
        <w:t>让项目直接成交</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1）如何</w:t>
      </w:r>
      <w:r>
        <w:rPr>
          <w:rFonts w:hint="default" w:ascii="宋体" w:hAnsi="宋体" w:eastAsia="宋体" w:cs="宋体"/>
          <w:sz w:val="24"/>
          <w:szCs w:val="32"/>
          <w:lang w:val="en-US" w:eastAsia="zh-CN"/>
        </w:rPr>
        <w:t>设计项目成交的路径和步骤</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2）怎样突破关键影响因素，</w:t>
      </w:r>
      <w:r>
        <w:rPr>
          <w:rFonts w:hint="default" w:ascii="宋体" w:hAnsi="宋体" w:eastAsia="宋体" w:cs="宋体"/>
          <w:sz w:val="24"/>
          <w:szCs w:val="32"/>
          <w:lang w:val="en-US" w:eastAsia="zh-CN"/>
        </w:rPr>
        <w:t>促进项目直接成交</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3）客户</w:t>
      </w:r>
      <w:r>
        <w:rPr>
          <w:rFonts w:hint="default" w:ascii="宋体" w:hAnsi="宋体" w:eastAsia="宋体" w:cs="宋体"/>
          <w:sz w:val="24"/>
          <w:szCs w:val="32"/>
          <w:lang w:val="en-US" w:eastAsia="zh-CN"/>
        </w:rPr>
        <w:t>主要项目分类及成交模式</w:t>
      </w:r>
    </w:p>
    <w:p>
      <w:pPr>
        <w:numPr>
          <w:ilvl w:val="0"/>
          <w:numId w:val="0"/>
        </w:numPr>
        <w:spacing w:line="360" w:lineRule="auto"/>
        <w:rPr>
          <w:rFonts w:hint="default"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5、</w:t>
      </w:r>
      <w:r>
        <w:rPr>
          <w:rFonts w:hint="default" w:asciiTheme="minorEastAsia" w:hAnsiTheme="minorEastAsia"/>
          <w:b/>
          <w:bCs/>
          <w:color w:val="000000" w:themeColor="text1"/>
          <w:sz w:val="24"/>
          <w:szCs w:val="24"/>
          <w:lang w:val="en-US" w:eastAsia="zh-CN"/>
          <w14:textFill>
            <w14:solidFill>
              <w14:schemeClr w14:val="tx1"/>
            </w14:solidFill>
          </w14:textFill>
        </w:rPr>
        <w:t>关键市场及重要业务成单指南</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1）大型企业</w:t>
      </w:r>
      <w:r>
        <w:rPr>
          <w:rFonts w:hint="default" w:ascii="宋体" w:hAnsi="宋体" w:eastAsia="宋体" w:cs="宋体"/>
          <w:sz w:val="24"/>
          <w:szCs w:val="32"/>
          <w:lang w:val="en-US" w:eastAsia="zh-CN"/>
        </w:rPr>
        <w:t>成单</w:t>
      </w:r>
      <w:r>
        <w:rPr>
          <w:rFonts w:hint="eastAsia" w:ascii="宋体" w:hAnsi="宋体" w:eastAsia="宋体" w:cs="宋体"/>
          <w:sz w:val="24"/>
          <w:szCs w:val="32"/>
          <w:lang w:val="en-US" w:eastAsia="zh-CN"/>
        </w:rPr>
        <w:t>实操与运作</w:t>
      </w:r>
      <w:r>
        <w:rPr>
          <w:rFonts w:hint="default" w:ascii="宋体" w:hAnsi="宋体" w:eastAsia="宋体" w:cs="宋体"/>
          <w:sz w:val="24"/>
          <w:szCs w:val="32"/>
          <w:lang w:val="en-US" w:eastAsia="zh-CN"/>
        </w:rPr>
        <w:t>指南</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2）</w:t>
      </w:r>
      <w:r>
        <w:rPr>
          <w:rFonts w:hint="default" w:ascii="宋体" w:hAnsi="宋体" w:eastAsia="宋体" w:cs="宋体"/>
          <w:sz w:val="24"/>
          <w:szCs w:val="32"/>
          <w:lang w:val="en-US" w:eastAsia="zh-CN"/>
        </w:rPr>
        <w:t>中小</w:t>
      </w:r>
      <w:r>
        <w:rPr>
          <w:rFonts w:hint="eastAsia" w:ascii="宋体" w:hAnsi="宋体" w:eastAsia="宋体" w:cs="宋体"/>
          <w:sz w:val="24"/>
          <w:szCs w:val="32"/>
          <w:lang w:val="en-US" w:eastAsia="zh-CN"/>
        </w:rPr>
        <w:t>企业</w:t>
      </w:r>
      <w:r>
        <w:rPr>
          <w:rFonts w:hint="default" w:ascii="宋体" w:hAnsi="宋体" w:eastAsia="宋体" w:cs="宋体"/>
          <w:sz w:val="24"/>
          <w:szCs w:val="32"/>
          <w:lang w:val="en-US" w:eastAsia="zh-CN"/>
        </w:rPr>
        <w:t>市场成单</w:t>
      </w:r>
      <w:r>
        <w:rPr>
          <w:rFonts w:hint="eastAsia" w:ascii="宋体" w:hAnsi="宋体" w:eastAsia="宋体" w:cs="宋体"/>
          <w:sz w:val="24"/>
          <w:szCs w:val="32"/>
          <w:lang w:val="en-US" w:eastAsia="zh-CN"/>
        </w:rPr>
        <w:t>实操与运作</w:t>
      </w:r>
      <w:r>
        <w:rPr>
          <w:rFonts w:hint="default" w:ascii="宋体" w:hAnsi="宋体" w:eastAsia="宋体" w:cs="宋体"/>
          <w:sz w:val="24"/>
          <w:szCs w:val="32"/>
          <w:lang w:val="en-US" w:eastAsia="zh-CN"/>
        </w:rPr>
        <w:t>指南</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3）政府</w:t>
      </w:r>
      <w:r>
        <w:rPr>
          <w:rFonts w:hint="default" w:ascii="宋体" w:hAnsi="宋体" w:eastAsia="宋体" w:cs="宋体"/>
          <w:sz w:val="24"/>
          <w:szCs w:val="32"/>
          <w:lang w:val="en-US" w:eastAsia="zh-CN"/>
        </w:rPr>
        <w:t>市场成单</w:t>
      </w:r>
      <w:r>
        <w:rPr>
          <w:rFonts w:hint="eastAsia" w:ascii="宋体" w:hAnsi="宋体" w:eastAsia="宋体" w:cs="宋体"/>
          <w:sz w:val="24"/>
          <w:szCs w:val="32"/>
          <w:lang w:val="en-US" w:eastAsia="zh-CN"/>
        </w:rPr>
        <w:t>实操与运作</w:t>
      </w:r>
      <w:r>
        <w:rPr>
          <w:rFonts w:hint="default" w:ascii="宋体" w:hAnsi="宋体" w:eastAsia="宋体" w:cs="宋体"/>
          <w:sz w:val="24"/>
          <w:szCs w:val="32"/>
          <w:lang w:val="en-US" w:eastAsia="zh-CN"/>
        </w:rPr>
        <w:t>指南</w:t>
      </w:r>
    </w:p>
    <w:p>
      <w:pPr>
        <w:widowControl w:val="0"/>
        <w:numPr>
          <w:ilvl w:val="0"/>
          <w:numId w:val="0"/>
        </w:numPr>
        <w:spacing w:line="360" w:lineRule="auto"/>
        <w:jc w:val="both"/>
        <w:rPr>
          <w:rFonts w:hint="default" w:ascii="微软雅黑" w:hAnsi="微软雅黑" w:eastAsia="微软雅黑" w:cs="微软雅黑"/>
          <w:b/>
          <w:bCs/>
          <w:color w:val="C00000"/>
          <w:sz w:val="24"/>
          <w:szCs w:val="32"/>
          <w:lang w:val="en-US" w:eastAsia="zh-CN"/>
        </w:rPr>
      </w:pPr>
      <w:r>
        <w:rPr>
          <w:rFonts w:hint="eastAsia" w:ascii="微软雅黑" w:hAnsi="微软雅黑" w:eastAsia="微软雅黑" w:cs="微软雅黑"/>
          <w:b/>
          <w:bCs/>
          <w:color w:val="C00000"/>
          <w:sz w:val="24"/>
          <w:szCs w:val="32"/>
          <w:lang w:val="en-US" w:eastAsia="zh-CN"/>
        </w:rPr>
        <w:t>五、人单合一：构建持续为客户创造价值的营销组织</w:t>
      </w:r>
    </w:p>
    <w:p>
      <w:pPr>
        <w:numPr>
          <w:ilvl w:val="0"/>
          <w:numId w:val="0"/>
        </w:numPr>
        <w:spacing w:line="360" w:lineRule="auto"/>
        <w:rPr>
          <w:rFonts w:hint="default"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1、持续为客户创造价值是</w:t>
      </w:r>
      <w:r>
        <w:rPr>
          <w:rFonts w:hint="default" w:asciiTheme="minorEastAsia" w:hAnsiTheme="minorEastAsia"/>
          <w:b/>
          <w:bCs/>
          <w:color w:val="000000" w:themeColor="text1"/>
          <w:sz w:val="24"/>
          <w:szCs w:val="24"/>
          <w:lang w:val="en-US" w:eastAsia="zh-CN"/>
          <w14:textFill>
            <w14:solidFill>
              <w14:schemeClr w14:val="tx1"/>
            </w14:solidFill>
          </w14:textFill>
        </w:rPr>
        <w:t>人才</w:t>
      </w:r>
      <w:r>
        <w:rPr>
          <w:rFonts w:hint="eastAsia" w:asciiTheme="minorEastAsia" w:hAnsiTheme="minorEastAsia"/>
          <w:b/>
          <w:bCs/>
          <w:color w:val="000000" w:themeColor="text1"/>
          <w:sz w:val="24"/>
          <w:szCs w:val="24"/>
          <w:lang w:val="en-US" w:eastAsia="zh-CN"/>
          <w14:textFill>
            <w14:solidFill>
              <w14:schemeClr w14:val="tx1"/>
            </w14:solidFill>
          </w14:textFill>
        </w:rPr>
        <w:t>培养</w:t>
      </w:r>
      <w:r>
        <w:rPr>
          <w:rFonts w:hint="default" w:asciiTheme="minorEastAsia" w:hAnsiTheme="minorEastAsia"/>
          <w:b/>
          <w:bCs/>
          <w:color w:val="000000" w:themeColor="text1"/>
          <w:sz w:val="24"/>
          <w:szCs w:val="24"/>
          <w:lang w:val="en-US" w:eastAsia="zh-CN"/>
          <w14:textFill>
            <w14:solidFill>
              <w14:schemeClr w14:val="tx1"/>
            </w14:solidFill>
          </w14:textFill>
        </w:rPr>
        <w:t>的关键</w:t>
      </w:r>
      <w:r>
        <w:rPr>
          <w:rFonts w:hint="eastAsia" w:asciiTheme="minorEastAsia" w:hAnsiTheme="minorEastAsia"/>
          <w:b/>
          <w:bCs/>
          <w:color w:val="000000" w:themeColor="text1"/>
          <w:sz w:val="24"/>
          <w:szCs w:val="24"/>
          <w:lang w:val="en-US" w:eastAsia="zh-CN"/>
          <w14:textFill>
            <w14:solidFill>
              <w14:schemeClr w14:val="tx1"/>
            </w14:solidFill>
          </w14:textFill>
        </w:rPr>
        <w:t>目标</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w:t>
      </w:r>
      <w:r>
        <w:rPr>
          <w:rFonts w:hint="default" w:ascii="宋体" w:hAnsi="宋体" w:eastAsia="宋体" w:cs="宋体"/>
          <w:sz w:val="24"/>
          <w:szCs w:val="32"/>
          <w:lang w:val="en-US" w:eastAsia="zh-CN"/>
        </w:rPr>
        <w:t>客户经理</w:t>
      </w:r>
      <w:r>
        <w:rPr>
          <w:rFonts w:hint="eastAsia" w:ascii="宋体" w:hAnsi="宋体" w:eastAsia="宋体" w:cs="宋体"/>
          <w:sz w:val="24"/>
          <w:szCs w:val="32"/>
          <w:lang w:val="en-US" w:eastAsia="zh-CN"/>
        </w:rPr>
        <w:t>岗位能力画像及选对人</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2）</w:t>
      </w:r>
      <w:r>
        <w:rPr>
          <w:rFonts w:hint="default" w:ascii="宋体" w:hAnsi="宋体" w:eastAsia="宋体" w:cs="宋体"/>
          <w:sz w:val="24"/>
          <w:szCs w:val="32"/>
          <w:lang w:val="en-US" w:eastAsia="zh-CN"/>
        </w:rPr>
        <w:t>客户经理</w:t>
      </w:r>
      <w:r>
        <w:rPr>
          <w:rFonts w:hint="eastAsia" w:ascii="宋体" w:hAnsi="宋体" w:eastAsia="宋体" w:cs="宋体"/>
          <w:sz w:val="24"/>
          <w:szCs w:val="32"/>
          <w:lang w:val="en-US" w:eastAsia="zh-CN"/>
        </w:rPr>
        <w:t>岗位规范与工作要求</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3）构建客户经理的</w:t>
      </w:r>
      <w:r>
        <w:rPr>
          <w:rFonts w:hint="default" w:ascii="宋体" w:hAnsi="宋体" w:eastAsia="宋体" w:cs="宋体"/>
          <w:sz w:val="24"/>
          <w:szCs w:val="32"/>
          <w:lang w:val="en-US" w:eastAsia="zh-CN"/>
        </w:rPr>
        <w:t>培训与成长</w:t>
      </w:r>
      <w:r>
        <w:rPr>
          <w:rFonts w:hint="eastAsia" w:ascii="宋体" w:hAnsi="宋体" w:eastAsia="宋体" w:cs="宋体"/>
          <w:sz w:val="24"/>
          <w:szCs w:val="32"/>
          <w:lang w:val="en-US" w:eastAsia="zh-CN"/>
        </w:rPr>
        <w:t>体系</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4）客户经理与其它职能部门的协同能力培养</w:t>
      </w:r>
    </w:p>
    <w:p>
      <w:pPr>
        <w:numPr>
          <w:ilvl w:val="0"/>
          <w:numId w:val="0"/>
        </w:numPr>
        <w:spacing w:line="360" w:lineRule="auto"/>
        <w:rPr>
          <w:rFonts w:hint="default"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2、</w:t>
      </w:r>
      <w:r>
        <w:rPr>
          <w:rFonts w:hint="default" w:asciiTheme="minorEastAsia" w:hAnsiTheme="minorEastAsia"/>
          <w:b/>
          <w:bCs/>
          <w:color w:val="000000" w:themeColor="text1"/>
          <w:sz w:val="24"/>
          <w:szCs w:val="24"/>
          <w:lang w:val="en-US" w:eastAsia="zh-CN"/>
          <w14:textFill>
            <w14:solidFill>
              <w14:schemeClr w14:val="tx1"/>
            </w14:solidFill>
          </w14:textFill>
        </w:rPr>
        <w:t>建立强大执行力的销售管理及服务体系</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1）客户经理</w:t>
      </w:r>
      <w:r>
        <w:rPr>
          <w:rFonts w:hint="default" w:ascii="宋体" w:hAnsi="宋体" w:eastAsia="宋体" w:cs="宋体"/>
          <w:sz w:val="24"/>
          <w:szCs w:val="32"/>
          <w:lang w:val="en-US" w:eastAsia="zh-CN"/>
        </w:rPr>
        <w:t>队伍</w:t>
      </w:r>
      <w:r>
        <w:rPr>
          <w:rFonts w:hint="eastAsia" w:ascii="宋体" w:hAnsi="宋体" w:eastAsia="宋体" w:cs="宋体"/>
          <w:sz w:val="24"/>
          <w:szCs w:val="32"/>
          <w:lang w:val="en-US" w:eastAsia="zh-CN"/>
        </w:rPr>
        <w:t>的打造体系</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2）动态且有效的</w:t>
      </w:r>
      <w:r>
        <w:rPr>
          <w:rFonts w:hint="default" w:ascii="宋体" w:hAnsi="宋体" w:eastAsia="宋体" w:cs="宋体"/>
          <w:sz w:val="24"/>
          <w:szCs w:val="32"/>
          <w:lang w:val="en-US" w:eastAsia="zh-CN"/>
        </w:rPr>
        <w:t>销售资源</w:t>
      </w:r>
      <w:r>
        <w:rPr>
          <w:rFonts w:hint="eastAsia" w:ascii="宋体" w:hAnsi="宋体" w:eastAsia="宋体" w:cs="宋体"/>
          <w:sz w:val="24"/>
          <w:szCs w:val="32"/>
          <w:lang w:val="en-US" w:eastAsia="zh-CN"/>
        </w:rPr>
        <w:t>配置体系</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default" w:ascii="宋体" w:hAnsi="宋体" w:eastAsia="宋体" w:cs="宋体"/>
          <w:sz w:val="24"/>
          <w:szCs w:val="32"/>
          <w:lang w:val="en-US" w:eastAsia="zh-CN"/>
        </w:rPr>
      </w:pPr>
      <w:r>
        <w:rPr>
          <w:rFonts w:hint="eastAsia" w:ascii="宋体" w:hAnsi="宋体" w:eastAsia="宋体" w:cs="宋体"/>
          <w:sz w:val="24"/>
          <w:szCs w:val="32"/>
          <w:lang w:val="en-US" w:eastAsia="zh-CN"/>
        </w:rPr>
        <w:t>3）销售管理与服务体系的三大核心业务机制</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4）做好跟踪、及时总结、分享的循环增值机制</w:t>
      </w:r>
    </w:p>
    <w:p>
      <w:pPr>
        <w:numPr>
          <w:ilvl w:val="0"/>
          <w:numId w:val="0"/>
        </w:numPr>
        <w:spacing w:line="360" w:lineRule="auto"/>
        <w:rPr>
          <w:rFonts w:hint="eastAsia"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3、量化指标与结果追踪团队架构与考核指标</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1）衡量和追踪市场营销工作的量化指标(7套管理报表)</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2）不同规模公司的团队架构和规模设置</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3）市场营销团队PVI绩效考核设计</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Chars="0" w:right="0" w:rightChars="0" w:firstLine="480" w:firstLineChars="2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4）市场营销专业人士的职业发展路径、瓶颈和机会</w:t>
      </w:r>
    </w:p>
    <w:p>
      <w:pPr>
        <w:numPr>
          <w:ilvl w:val="0"/>
          <w:numId w:val="0"/>
        </w:numPr>
        <w:spacing w:line="360" w:lineRule="auto"/>
        <w:rPr>
          <w:rFonts w:hint="default" w:asciiTheme="minorEastAsia" w:hAnsiTheme="minorEastAsia"/>
          <w:b/>
          <w:bCs/>
          <w:color w:val="000000" w:themeColor="text1"/>
          <w:sz w:val="24"/>
          <w:szCs w:val="24"/>
          <w:lang w:val="en-US" w:eastAsia="zh-CN"/>
          <w14:textFill>
            <w14:solidFill>
              <w14:schemeClr w14:val="tx1"/>
            </w14:solidFill>
          </w14:textFill>
        </w:rPr>
      </w:pPr>
      <w:r>
        <w:rPr>
          <w:rFonts w:hint="eastAsia" w:asciiTheme="minorEastAsia" w:hAnsiTheme="minorEastAsia"/>
          <w:b/>
          <w:bCs/>
          <w:color w:val="000000" w:themeColor="text1"/>
          <w:sz w:val="24"/>
          <w:szCs w:val="24"/>
          <w:lang w:val="en-US" w:eastAsia="zh-CN"/>
          <w14:textFill>
            <w14:solidFill>
              <w14:schemeClr w14:val="tx1"/>
            </w14:solidFill>
          </w14:textFill>
        </w:rPr>
        <w:t>4、完整案例/模版及后续行动建议</w:t>
      </w:r>
    </w:p>
    <w:p>
      <w:pPr>
        <w:widowControl w:val="0"/>
        <w:numPr>
          <w:ilvl w:val="0"/>
          <w:numId w:val="0"/>
        </w:numPr>
        <w:spacing w:line="360" w:lineRule="auto"/>
        <w:ind w:firstLine="880" w:firstLineChars="400"/>
        <w:jc w:val="both"/>
        <w:rPr>
          <w:rFonts w:hint="default" w:ascii="微软雅黑" w:hAnsi="微软雅黑" w:eastAsia="微软雅黑" w:cs="微软雅黑"/>
          <w:sz w:val="22"/>
          <w:szCs w:val="28"/>
          <w:lang w:val="en-US" w:eastAsia="zh-CN"/>
        </w:rPr>
      </w:pPr>
      <w:r>
        <w:rPr>
          <w:rFonts w:hint="eastAsia" w:ascii="微软雅黑" w:hAnsi="微软雅黑" w:eastAsia="微软雅黑" w:cs="微软雅黑"/>
          <w:sz w:val="22"/>
          <w:szCs w:val="28"/>
          <w:lang w:val="en-US" w:eastAsia="zh-CN"/>
        </w:rPr>
        <w:t>（结束）</w:t>
      </w:r>
    </w:p>
    <w:p/>
    <w:sectPr>
      <w:footerReference r:id="rId3" w:type="default"/>
      <w:pgSz w:w="11906" w:h="16838"/>
      <w:pgMar w:top="1361" w:right="1689" w:bottom="1417"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1YjI2ZmVjYzM1MDQ2NDM5NDI4ZmQ2ZGU0YWFmOTIifQ=="/>
  </w:docVars>
  <w:rsids>
    <w:rsidRoot w:val="4D890675"/>
    <w:rsid w:val="0B64297D"/>
    <w:rsid w:val="0CF84AC9"/>
    <w:rsid w:val="0FE20255"/>
    <w:rsid w:val="18913289"/>
    <w:rsid w:val="26C76336"/>
    <w:rsid w:val="27D8263D"/>
    <w:rsid w:val="2A223ACD"/>
    <w:rsid w:val="3F436E79"/>
    <w:rsid w:val="4D890675"/>
    <w:rsid w:val="52F91536"/>
    <w:rsid w:val="53741624"/>
    <w:rsid w:val="5BE04E7C"/>
    <w:rsid w:val="5EC450EE"/>
    <w:rsid w:val="623A1223"/>
    <w:rsid w:val="67944A8D"/>
    <w:rsid w:val="6F192691"/>
    <w:rsid w:val="6F3141EF"/>
    <w:rsid w:val="6F4B3A82"/>
    <w:rsid w:val="749E6B25"/>
    <w:rsid w:val="750B7A34"/>
    <w:rsid w:val="765D22DC"/>
    <w:rsid w:val="76E803D3"/>
    <w:rsid w:val="76F84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6">
    <w:name w:val="Body text|3"/>
    <w:basedOn w:val="1"/>
    <w:qFormat/>
    <w:uiPriority w:val="0"/>
    <w:pPr>
      <w:widowControl w:val="0"/>
      <w:shd w:val="clear" w:color="auto" w:fill="auto"/>
      <w:jc w:val="center"/>
    </w:pPr>
    <w:rPr>
      <w:rFonts w:ascii="MingLiU" w:hAnsi="MingLiU" w:eastAsia="MingLiU" w:cs="MingLiU"/>
      <w:i/>
      <w:iCs/>
      <w:sz w:val="80"/>
      <w:szCs w:val="80"/>
      <w:u w:val="none"/>
      <w:shd w:val="clear" w:color="auto" w:fill="FFFFFF"/>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1796</Words>
  <Characters>1807</Characters>
  <Lines>0</Lines>
  <Paragraphs>0</Paragraphs>
  <TotalTime>0</TotalTime>
  <ScaleCrop>false</ScaleCrop>
  <LinksUpToDate>false</LinksUpToDate>
  <CharactersWithSpaces>1808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2022-07-04T15:23:00Z</dcterms:created>
  <dc:creator>王京刚</dc:creator>
  <cp:lastModifiedBy>王京刚</cp:lastModifiedBy>
  <dcterms:modified xsi:type="dcterms:W3CDTF">2023-08-10T12:46:44Z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8D77EE45F7D442B1833EBA270663272A_13</vt:lpwstr>
  </property>
</Properties>
</file>