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134" w:rsidRPr="00ED6EFB" w:rsidRDefault="00ED6EFB" w:rsidP="004D6327">
      <w:pPr>
        <w:jc w:val="center"/>
        <w:rPr>
          <w:rFonts w:ascii="微软雅黑" w:eastAsia="微软雅黑" w:hAnsi="微软雅黑"/>
          <w:b/>
          <w:sz w:val="36"/>
          <w:szCs w:val="52"/>
        </w:rPr>
      </w:pPr>
      <w:r w:rsidRPr="00ED6EFB">
        <w:rPr>
          <w:rFonts w:ascii="微软雅黑" w:eastAsia="微软雅黑" w:hAnsi="微软雅黑" w:hint="eastAsia"/>
          <w:b/>
          <w:sz w:val="36"/>
          <w:szCs w:val="52"/>
        </w:rPr>
        <w:t>解读</w:t>
      </w:r>
      <w:r w:rsidR="0051491A" w:rsidRPr="00ED6EFB">
        <w:rPr>
          <w:rFonts w:ascii="微软雅黑" w:eastAsia="微软雅黑" w:hAnsi="微软雅黑" w:hint="eastAsia"/>
          <w:b/>
          <w:sz w:val="36"/>
          <w:szCs w:val="52"/>
        </w:rPr>
        <w:t>《数据安全法》</w:t>
      </w:r>
      <w:r w:rsidR="00A83FB0">
        <w:rPr>
          <w:rFonts w:ascii="微软雅黑" w:eastAsia="微软雅黑" w:hAnsi="微软雅黑" w:hint="eastAsia"/>
          <w:b/>
          <w:sz w:val="36"/>
          <w:szCs w:val="52"/>
        </w:rPr>
        <w:t>及</w:t>
      </w:r>
      <w:r w:rsidRPr="00ED6EFB">
        <w:rPr>
          <w:rFonts w:ascii="微软雅黑" w:eastAsia="微软雅黑" w:hAnsi="微软雅黑" w:hint="eastAsia"/>
          <w:b/>
          <w:sz w:val="36"/>
          <w:szCs w:val="52"/>
        </w:rPr>
        <w:t>实务应用</w:t>
      </w:r>
    </w:p>
    <w:p w:rsidR="00071134" w:rsidRDefault="00DF2C43" w:rsidP="00071134">
      <w:pPr>
        <w:spacing w:line="720" w:lineRule="auto"/>
        <w:jc w:val="left"/>
        <w:outlineLvl w:val="5"/>
        <w:rPr>
          <w:rFonts w:ascii="微软雅黑" w:eastAsia="微软雅黑" w:hAnsi="微软雅黑"/>
          <w:b/>
          <w:color w:val="FF0000"/>
          <w:sz w:val="32"/>
          <w:szCs w:val="32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课程背景：</w:t>
      </w:r>
    </w:p>
    <w:p w:rsidR="00ED6EFB" w:rsidRPr="00B95DB0" w:rsidRDefault="00ED6EFB" w:rsidP="00A83FB0">
      <w:pPr>
        <w:spacing w:line="600" w:lineRule="auto"/>
        <w:ind w:firstLineChars="200" w:firstLine="640"/>
        <w:outlineLvl w:val="5"/>
        <w:rPr>
          <w:sz w:val="32"/>
        </w:rPr>
      </w:pPr>
      <w:r w:rsidRPr="009804CD">
        <w:rPr>
          <w:sz w:val="32"/>
        </w:rPr>
        <w:t>数据是一个国家的新型基础性资源</w:t>
      </w:r>
      <w:r>
        <w:rPr>
          <w:sz w:val="32"/>
        </w:rPr>
        <w:t>。</w:t>
      </w:r>
      <w:r w:rsidR="00B95DB0" w:rsidRPr="00B95DB0">
        <w:rPr>
          <w:rFonts w:hint="eastAsia"/>
          <w:sz w:val="32"/>
        </w:rPr>
        <w:t>《数据安全法》、</w:t>
      </w:r>
      <w:r w:rsidRPr="00EF5D96">
        <w:rPr>
          <w:rFonts w:hint="eastAsia"/>
          <w:sz w:val="32"/>
        </w:rPr>
        <w:t>于</w:t>
      </w:r>
      <w:r w:rsidRPr="00EF5D96">
        <w:rPr>
          <w:rFonts w:hint="eastAsia"/>
          <w:sz w:val="32"/>
        </w:rPr>
        <w:t>2021</w:t>
      </w:r>
      <w:r w:rsidRPr="00EF5D96">
        <w:rPr>
          <w:rFonts w:hint="eastAsia"/>
          <w:sz w:val="32"/>
        </w:rPr>
        <w:t>年</w:t>
      </w:r>
      <w:r w:rsidR="00B95DB0">
        <w:rPr>
          <w:rFonts w:hint="eastAsia"/>
          <w:sz w:val="32"/>
        </w:rPr>
        <w:t>9</w:t>
      </w:r>
      <w:r w:rsidR="00B95DB0">
        <w:rPr>
          <w:rFonts w:hint="eastAsia"/>
          <w:sz w:val="32"/>
        </w:rPr>
        <w:t>月</w:t>
      </w:r>
      <w:r w:rsidR="00B95DB0">
        <w:rPr>
          <w:rFonts w:hint="eastAsia"/>
          <w:sz w:val="32"/>
        </w:rPr>
        <w:t>1</w:t>
      </w:r>
      <w:r w:rsidR="00B95DB0">
        <w:rPr>
          <w:rFonts w:hint="eastAsia"/>
          <w:sz w:val="32"/>
        </w:rPr>
        <w:t>日</w:t>
      </w:r>
      <w:r w:rsidRPr="00EF5D96">
        <w:rPr>
          <w:rFonts w:hint="eastAsia"/>
          <w:sz w:val="32"/>
        </w:rPr>
        <w:t>施行。</w:t>
      </w:r>
    </w:p>
    <w:p w:rsidR="00DF2C43" w:rsidRPr="00B95DB0" w:rsidRDefault="00A83FB0" w:rsidP="00A83FB0">
      <w:pPr>
        <w:spacing w:line="600" w:lineRule="auto"/>
        <w:ind w:firstLineChars="200" w:firstLine="640"/>
        <w:outlineLvl w:val="5"/>
        <w:rPr>
          <w:sz w:val="32"/>
        </w:rPr>
      </w:pPr>
      <w:r>
        <w:rPr>
          <w:sz w:val="32"/>
        </w:rPr>
        <w:t>本</w:t>
      </w:r>
      <w:r w:rsidR="00071134" w:rsidRPr="00B95DB0">
        <w:rPr>
          <w:sz w:val="32"/>
        </w:rPr>
        <w:t>讲座</w:t>
      </w:r>
      <w:r w:rsidR="00ED6EFB" w:rsidRPr="00B95DB0">
        <w:rPr>
          <w:sz w:val="32"/>
        </w:rPr>
        <w:t>深入解读</w:t>
      </w:r>
      <w:r w:rsidR="00ED6EFB" w:rsidRPr="00B95DB0">
        <w:rPr>
          <w:rFonts w:hint="eastAsia"/>
          <w:sz w:val="32"/>
        </w:rPr>
        <w:t>《数据安全法》内容</w:t>
      </w:r>
      <w:r w:rsidR="00ED6EFB" w:rsidRPr="00B95DB0">
        <w:rPr>
          <w:sz w:val="32"/>
        </w:rPr>
        <w:t>，提升各部门岗位合法合规观念和信息安全保护技能。</w:t>
      </w:r>
    </w:p>
    <w:p w:rsidR="00DF2C43" w:rsidRDefault="00DF2C43" w:rsidP="00C24B3A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0" w:name="_Toc13760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课程目标：</w:t>
      </w:r>
      <w:bookmarkEnd w:id="0"/>
    </w:p>
    <w:p w:rsidR="00ED6EFB" w:rsidRPr="00C02B02" w:rsidRDefault="00ED6EFB" w:rsidP="00ED6EFB">
      <w:pPr>
        <w:spacing w:line="600" w:lineRule="auto"/>
        <w:outlineLvl w:val="5"/>
        <w:rPr>
          <w:sz w:val="32"/>
        </w:rPr>
      </w:pPr>
      <w:r w:rsidRPr="00C02B02">
        <w:rPr>
          <w:sz w:val="32"/>
        </w:rPr>
        <w:t>学习</w:t>
      </w:r>
      <w:r w:rsidR="00C02B02" w:rsidRPr="00C02B02">
        <w:rPr>
          <w:sz w:val="32"/>
        </w:rPr>
        <w:t>解读</w:t>
      </w:r>
      <w:r w:rsidRPr="00C02B02">
        <w:rPr>
          <w:sz w:val="32"/>
        </w:rPr>
        <w:t>近期出台</w:t>
      </w:r>
      <w:r w:rsidR="00C02B02" w:rsidRPr="00C02B02">
        <w:rPr>
          <w:rFonts w:hint="eastAsia"/>
          <w:sz w:val="32"/>
        </w:rPr>
        <w:t>《数据安全法》</w:t>
      </w:r>
      <w:r w:rsidRPr="00C02B02">
        <w:rPr>
          <w:sz w:val="32"/>
        </w:rPr>
        <w:t>法规及监管要点</w:t>
      </w:r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 w:cs="宋体"/>
          <w:b/>
          <w:kern w:val="0"/>
          <w:sz w:val="32"/>
          <w:szCs w:val="32"/>
        </w:rPr>
      </w:pPr>
      <w:bookmarkStart w:id="1" w:name="_Toc19358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课程时间：</w:t>
      </w:r>
      <w:r w:rsidR="00ED6EFB">
        <w:rPr>
          <w:rFonts w:ascii="微软雅黑" w:eastAsia="微软雅黑" w:hAnsi="微软雅黑"/>
          <w:b/>
          <w:sz w:val="32"/>
          <w:szCs w:val="32"/>
        </w:rPr>
        <w:t>3</w:t>
      </w:r>
      <w:r w:rsidRPr="0009527A">
        <w:rPr>
          <w:rFonts w:ascii="宋体" w:hAnsi="宋体" w:cs="宋体" w:hint="eastAsia"/>
          <w:b/>
          <w:sz w:val="24"/>
        </w:rPr>
        <w:t>小时</w:t>
      </w:r>
      <w:bookmarkEnd w:id="1"/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bookmarkStart w:id="2" w:name="_Toc8734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课程形式：</w:t>
      </w:r>
      <w:r w:rsidRPr="0009527A">
        <w:rPr>
          <w:rFonts w:ascii="宋体" w:hAnsi="宋体" w:cs="宋体" w:hint="eastAsia"/>
          <w:b/>
          <w:sz w:val="24"/>
        </w:rPr>
        <w:t>以讲授为主，结合案例分析、体验游戏、视频观赏等形式。</w:t>
      </w:r>
      <w:bookmarkEnd w:id="2"/>
    </w:p>
    <w:p w:rsidR="00DF2C43" w:rsidRPr="000441F7" w:rsidRDefault="00DF2C43" w:rsidP="00C24B3A">
      <w:pPr>
        <w:spacing w:line="720" w:lineRule="auto"/>
        <w:outlineLvl w:val="5"/>
        <w:rPr>
          <w:rFonts w:ascii="宋体" w:hAnsi="宋体" w:cs="宋体"/>
          <w:b/>
          <w:color w:val="FF0000"/>
          <w:sz w:val="24"/>
        </w:rPr>
      </w:pPr>
      <w:bookmarkStart w:id="3" w:name="_Toc27143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课程对象：</w:t>
      </w:r>
      <w:bookmarkEnd w:id="3"/>
    </w:p>
    <w:p w:rsidR="003D53D6" w:rsidRPr="003D53D6" w:rsidRDefault="00ED6EFB" w:rsidP="00ED6EFB">
      <w:pPr>
        <w:spacing w:line="720" w:lineRule="auto"/>
        <w:ind w:firstLineChars="200" w:firstLine="482"/>
        <w:jc w:val="left"/>
        <w:outlineLvl w:val="5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涉及</w:t>
      </w:r>
      <w:r w:rsidRPr="00ED6EFB">
        <w:rPr>
          <w:rFonts w:ascii="宋体" w:hAnsi="宋体" w:cs="宋体" w:hint="eastAsia"/>
          <w:b/>
          <w:sz w:val="24"/>
        </w:rPr>
        <w:t>《数据安全法》</w:t>
      </w:r>
      <w:r>
        <w:rPr>
          <w:rFonts w:ascii="宋体" w:hAnsi="宋体" w:cs="宋体" w:hint="eastAsia"/>
          <w:b/>
          <w:sz w:val="24"/>
        </w:rPr>
        <w:t>相关部门、岗位</w:t>
      </w:r>
      <w:r w:rsidR="00FF216C">
        <w:rPr>
          <w:rFonts w:ascii="宋体" w:hAnsi="宋体" w:cs="宋体" w:hint="eastAsia"/>
          <w:b/>
          <w:sz w:val="24"/>
        </w:rPr>
        <w:t>所有相关人员</w:t>
      </w:r>
      <w:r w:rsidR="00FF216C">
        <w:rPr>
          <w:rFonts w:ascii="宋体" w:hAnsi="宋体" w:cs="宋体"/>
          <w:b/>
          <w:sz w:val="24"/>
        </w:rPr>
        <w:t>。</w:t>
      </w:r>
    </w:p>
    <w:p w:rsidR="00DF2C43" w:rsidRPr="0009527A" w:rsidRDefault="00DF2C43" w:rsidP="00C24B3A">
      <w:pPr>
        <w:spacing w:line="720" w:lineRule="auto"/>
        <w:rPr>
          <w:rFonts w:ascii="宋体" w:hAnsi="宋体" w:cs="宋体"/>
          <w:b/>
          <w:sz w:val="24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主训导师：</w:t>
      </w:r>
      <w:r w:rsidRPr="0009527A">
        <w:rPr>
          <w:rFonts w:ascii="宋体" w:hAnsi="宋体" w:cs="宋体" w:hint="eastAsia"/>
          <w:b/>
          <w:sz w:val="24"/>
        </w:rPr>
        <w:t>马兆林（简介略）</w:t>
      </w:r>
    </w:p>
    <w:p w:rsidR="00B95DB0" w:rsidRPr="00B95DB0" w:rsidRDefault="00DF2C43" w:rsidP="00B95DB0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4" w:name="_Toc6466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课程大纲：</w:t>
      </w:r>
      <w:bookmarkEnd w:id="4"/>
    </w:p>
    <w:p w:rsidR="00F90300" w:rsidRDefault="00F90300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>
        <w:rPr>
          <w:rFonts w:ascii="微软雅黑" w:eastAsia="微软雅黑" w:hAnsi="微软雅黑"/>
          <w:b/>
          <w:bCs/>
          <w:sz w:val="36"/>
        </w:rPr>
        <w:t>网络信息安全法规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/>
          <w:sz w:val="32"/>
        </w:rPr>
        <w:t>我国</w:t>
      </w:r>
      <w:r>
        <w:rPr>
          <w:rFonts w:ascii="仿宋" w:eastAsia="仿宋" w:hAnsi="仿宋"/>
          <w:sz w:val="32"/>
        </w:rPr>
        <w:t>发布过的</w:t>
      </w:r>
      <w:r w:rsidRPr="00F90300">
        <w:rPr>
          <w:rFonts w:ascii="仿宋" w:eastAsia="仿宋" w:hAnsi="仿宋"/>
          <w:sz w:val="32"/>
        </w:rPr>
        <w:t>“网络信息安全”</w:t>
      </w:r>
      <w:r>
        <w:rPr>
          <w:rFonts w:ascii="仿宋" w:eastAsia="仿宋" w:hAnsi="仿宋"/>
          <w:sz w:val="32"/>
        </w:rPr>
        <w:t>相关</w:t>
      </w:r>
      <w:r w:rsidRPr="00F90300">
        <w:rPr>
          <w:rFonts w:ascii="仿宋" w:eastAsia="仿宋" w:hAnsi="仿宋"/>
          <w:sz w:val="32"/>
        </w:rPr>
        <w:t>法规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/>
          <w:sz w:val="32"/>
        </w:rPr>
        <w:lastRenderedPageBreak/>
        <w:t>国家</w:t>
      </w:r>
      <w:r>
        <w:rPr>
          <w:rFonts w:ascii="仿宋" w:eastAsia="仿宋" w:hAnsi="仿宋"/>
          <w:sz w:val="32"/>
        </w:rPr>
        <w:t>《</w:t>
      </w:r>
      <w:r w:rsidRPr="00F90300">
        <w:rPr>
          <w:rFonts w:ascii="仿宋" w:eastAsia="仿宋" w:hAnsi="仿宋"/>
          <w:sz w:val="32"/>
        </w:rPr>
        <w:t>网络安全法</w:t>
      </w:r>
      <w:r>
        <w:rPr>
          <w:rFonts w:ascii="仿宋" w:eastAsia="仿宋" w:hAnsi="仿宋"/>
          <w:sz w:val="32"/>
        </w:rPr>
        <w:t>》</w:t>
      </w:r>
      <w:r w:rsidRPr="00F90300">
        <w:rPr>
          <w:rFonts w:ascii="仿宋" w:eastAsia="仿宋" w:hAnsi="仿宋"/>
          <w:sz w:val="32"/>
        </w:rPr>
        <w:t>与</w:t>
      </w:r>
      <w:r w:rsidRPr="00F90300">
        <w:rPr>
          <w:rFonts w:ascii="仿宋" w:eastAsia="仿宋" w:hAnsi="仿宋" w:hint="eastAsia"/>
          <w:sz w:val="32"/>
        </w:rPr>
        <w:t>《个人信息保护法》、《数据安全法》关系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 w:hint="eastAsia"/>
          <w:sz w:val="32"/>
        </w:rPr>
        <w:t>《个人信息保护法》、《数据安全法》</w:t>
      </w:r>
      <w:r>
        <w:rPr>
          <w:rFonts w:ascii="仿宋" w:eastAsia="仿宋" w:hAnsi="仿宋" w:hint="eastAsia"/>
          <w:sz w:val="32"/>
        </w:rPr>
        <w:t>之间关系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</w:t>
      </w:r>
      <w:r w:rsidRPr="00B95DB0">
        <w:rPr>
          <w:rFonts w:ascii="微软雅黑" w:eastAsia="微软雅黑" w:hAnsi="微软雅黑" w:hint="eastAsia"/>
          <w:b/>
          <w:bCs/>
          <w:sz w:val="36"/>
        </w:rPr>
        <w:t>《数据安全法》-总则与发展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B95DB0">
        <w:rPr>
          <w:rFonts w:ascii="仿宋" w:eastAsia="仿宋" w:hAnsi="仿宋" w:hint="eastAsia"/>
          <w:sz w:val="32"/>
        </w:rPr>
        <w:t>《数据安全法》总结构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适用范围兼顾域外效力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数据相关概念界定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坚持总体国家安全观，健全数据安全治理体系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数字经济与数据基础设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以数据安全保障数据开发利用和产业发展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B95DB0">
        <w:rPr>
          <w:rFonts w:ascii="微软雅黑" w:eastAsia="微软雅黑" w:hAnsi="微软雅黑" w:hint="eastAsia"/>
          <w:b/>
          <w:bCs/>
          <w:sz w:val="36"/>
        </w:rPr>
        <w:t>《数据安全法》</w:t>
      </w:r>
      <w:r>
        <w:rPr>
          <w:rFonts w:ascii="微软雅黑" w:eastAsia="微软雅黑" w:hAnsi="微软雅黑" w:hint="eastAsia"/>
          <w:b/>
          <w:bCs/>
          <w:sz w:val="36"/>
        </w:rPr>
        <w:t>-</w:t>
      </w:r>
      <w:r w:rsidRPr="00B95DB0">
        <w:rPr>
          <w:rFonts w:ascii="微软雅黑" w:eastAsia="微软雅黑" w:hAnsi="微软雅黑" w:hint="eastAsia"/>
          <w:b/>
          <w:bCs/>
          <w:sz w:val="36"/>
        </w:rPr>
        <w:t>制度与义务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首次从国家层面建立数据安全制度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不同的数据保护义务主体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建立健全全流程数据安全管理制度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组织开展数据安全教育培训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数据处理者的义务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B95DB0">
        <w:rPr>
          <w:rFonts w:ascii="微软雅黑" w:eastAsia="微软雅黑" w:hAnsi="微软雅黑" w:hint="eastAsia"/>
          <w:b/>
          <w:bCs/>
          <w:sz w:val="36"/>
        </w:rPr>
        <w:t>《数据安全法》</w:t>
      </w:r>
      <w:r>
        <w:rPr>
          <w:rFonts w:ascii="微软雅黑" w:eastAsia="微软雅黑" w:hAnsi="微软雅黑" w:hint="eastAsia"/>
          <w:b/>
          <w:bCs/>
          <w:sz w:val="36"/>
        </w:rPr>
        <w:t>-</w:t>
      </w:r>
      <w:r w:rsidRPr="00B95DB0">
        <w:rPr>
          <w:rFonts w:ascii="微软雅黑" w:eastAsia="微软雅黑" w:hAnsi="微软雅黑" w:hint="eastAsia"/>
          <w:b/>
          <w:bCs/>
          <w:sz w:val="36"/>
        </w:rPr>
        <w:t>政务与罚则</w:t>
      </w:r>
    </w:p>
    <w:p w:rsidR="00C02B02" w:rsidRPr="00C02B02" w:rsidRDefault="00C02B02" w:rsidP="00C02B02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国家机关：推进政务数据安全与开放</w:t>
      </w:r>
    </w:p>
    <w:p w:rsidR="00C02B02" w:rsidRPr="00C02B02" w:rsidRDefault="00C02B02" w:rsidP="00C02B02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lastRenderedPageBreak/>
        <w:t>加大数据安全违法处罚力度</w:t>
      </w:r>
    </w:p>
    <w:p w:rsidR="00C02B02" w:rsidRDefault="00C02B02" w:rsidP="00892581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/>
          <w:sz w:val="32"/>
        </w:rPr>
        <w:t>附则</w:t>
      </w:r>
    </w:p>
    <w:p w:rsidR="00892581" w:rsidRPr="00892581" w:rsidRDefault="00892581" w:rsidP="00892581">
      <w:pPr>
        <w:spacing w:line="600" w:lineRule="auto"/>
        <w:jc w:val="left"/>
        <w:rPr>
          <w:rFonts w:ascii="仿宋" w:eastAsia="仿宋" w:hAnsi="仿宋" w:hint="eastAsia"/>
          <w:sz w:val="32"/>
        </w:rPr>
      </w:pPr>
      <w:bookmarkStart w:id="5" w:name="_GoBack"/>
      <w:bookmarkEnd w:id="5"/>
    </w:p>
    <w:p w:rsidR="00B95DB0" w:rsidRPr="00447EB3" w:rsidRDefault="00B95DB0" w:rsidP="00B95DB0">
      <w:pPr>
        <w:spacing w:line="600" w:lineRule="auto"/>
        <w:jc w:val="center"/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</w:pPr>
      <w:r w:rsidRPr="00447EB3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马兆林老师网络信息安全培训</w:t>
      </w:r>
      <w:r w:rsidR="00C02B02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部分</w:t>
      </w:r>
      <w:r w:rsidRPr="00447EB3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案例</w:t>
      </w:r>
    </w:p>
    <w:p w:rsidR="00B95DB0" w:rsidRPr="00032E22" w:rsidRDefault="00B95DB0" w:rsidP="00B95DB0">
      <w:pPr>
        <w:spacing w:line="600" w:lineRule="auto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/>
          <w:noProof/>
          <w:sz w:val="32"/>
        </w:rPr>
        <w:drawing>
          <wp:anchor distT="0" distB="0" distL="114300" distR="114300" simplePos="0" relativeHeight="251659264" behindDoc="1" locked="0" layoutInCell="1" allowOverlap="1" wp14:anchorId="312CC934" wp14:editId="1E2F993F">
            <wp:simplePos x="0" y="0"/>
            <wp:positionH relativeFrom="margin">
              <wp:posOffset>711320</wp:posOffset>
            </wp:positionH>
            <wp:positionV relativeFrom="paragraph">
              <wp:posOffset>14342</wp:posOffset>
            </wp:positionV>
            <wp:extent cx="3786505" cy="3943985"/>
            <wp:effectExtent l="0" t="0" r="4445" b="0"/>
            <wp:wrapTight wrapText="bothSides">
              <wp:wrapPolygon edited="0">
                <wp:start x="0" y="0"/>
                <wp:lineTo x="0" y="21492"/>
                <wp:lineTo x="21517" y="21492"/>
                <wp:lineTo x="21517" y="0"/>
                <wp:lineTo x="0" y="0"/>
              </wp:wrapPolygon>
            </wp:wrapTight>
            <wp:docPr id="2" name="图片 2" descr="D:\2021年课纲-马兆林\马兆林老师2021年课纲第2版（9月更新）\（DD事件）个人信息安全-网络信息安全+案例\95ca798f7d7938c91f6feb816555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年课纲-马兆林\马兆林老师2021年课纲第2版（9月更新）\（DD事件）个人信息安全-网络信息安全+案例\95ca798f7d7938c91f6feb81655507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5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B95DB0" w:rsidRPr="00B95DB0" w:rsidRDefault="00B95DB0" w:rsidP="00FF216C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</w:p>
    <w:p w:rsidR="00B95DB0" w:rsidRPr="00FF216C" w:rsidRDefault="00B95DB0" w:rsidP="00FF216C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</w:p>
    <w:p w:rsidR="009C0711" w:rsidRPr="009C0711" w:rsidRDefault="009C0711" w:rsidP="00C02B02">
      <w:pPr>
        <w:pStyle w:val="a4"/>
        <w:ind w:left="720" w:firstLineChars="0" w:firstLine="0"/>
        <w:jc w:val="left"/>
        <w:rPr>
          <w:rFonts w:ascii="微软雅黑" w:eastAsia="微软雅黑" w:hAnsi="微软雅黑"/>
          <w:sz w:val="28"/>
        </w:rPr>
      </w:pPr>
    </w:p>
    <w:sectPr w:rsidR="009C0711" w:rsidRPr="009C0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134" w:rsidRDefault="00071134" w:rsidP="00071134">
      <w:r>
        <w:separator/>
      </w:r>
    </w:p>
  </w:endnote>
  <w:endnote w:type="continuationSeparator" w:id="0">
    <w:p w:rsidR="00071134" w:rsidRDefault="00071134" w:rsidP="00071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134" w:rsidRDefault="00071134" w:rsidP="00071134">
      <w:r>
        <w:separator/>
      </w:r>
    </w:p>
  </w:footnote>
  <w:footnote w:type="continuationSeparator" w:id="0">
    <w:p w:rsidR="00071134" w:rsidRDefault="00071134" w:rsidP="00071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93EEE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987D31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0" w:hanging="73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" w:hanging="420"/>
      </w:pPr>
    </w:lvl>
    <w:lvl w:ilvl="2" w:tplc="0409001B">
      <w:start w:val="1"/>
      <w:numFmt w:val="lowerRoman"/>
      <w:lvlText w:val="%3."/>
      <w:lvlJc w:val="right"/>
      <w:pPr>
        <w:ind w:left="526" w:hanging="420"/>
      </w:pPr>
    </w:lvl>
    <w:lvl w:ilvl="3" w:tplc="0409000F">
      <w:start w:val="1"/>
      <w:numFmt w:val="decimal"/>
      <w:lvlText w:val="%4."/>
      <w:lvlJc w:val="left"/>
      <w:pPr>
        <w:ind w:left="946" w:hanging="420"/>
      </w:pPr>
    </w:lvl>
    <w:lvl w:ilvl="4" w:tplc="04090019">
      <w:start w:val="1"/>
      <w:numFmt w:val="lowerLetter"/>
      <w:lvlText w:val="%5)"/>
      <w:lvlJc w:val="left"/>
      <w:pPr>
        <w:ind w:left="1366" w:hanging="420"/>
      </w:pPr>
    </w:lvl>
    <w:lvl w:ilvl="5" w:tplc="0409001B">
      <w:start w:val="1"/>
      <w:numFmt w:val="lowerRoman"/>
      <w:lvlText w:val="%6."/>
      <w:lvlJc w:val="right"/>
      <w:pPr>
        <w:ind w:left="1786" w:hanging="420"/>
      </w:pPr>
    </w:lvl>
    <w:lvl w:ilvl="6" w:tplc="0409000F">
      <w:start w:val="1"/>
      <w:numFmt w:val="decimal"/>
      <w:lvlText w:val="%7."/>
      <w:lvlJc w:val="left"/>
      <w:pPr>
        <w:ind w:left="2206" w:hanging="420"/>
      </w:pPr>
    </w:lvl>
    <w:lvl w:ilvl="7" w:tplc="04090019" w:tentative="1">
      <w:start w:val="1"/>
      <w:numFmt w:val="lowerLetter"/>
      <w:lvlText w:val="%8)"/>
      <w:lvlJc w:val="left"/>
      <w:pPr>
        <w:ind w:left="2626" w:hanging="420"/>
      </w:pPr>
    </w:lvl>
    <w:lvl w:ilvl="8" w:tplc="0409001B" w:tentative="1">
      <w:start w:val="1"/>
      <w:numFmt w:val="lowerRoman"/>
      <w:lvlText w:val="%9."/>
      <w:lvlJc w:val="right"/>
      <w:pPr>
        <w:ind w:left="3046" w:hanging="420"/>
      </w:pPr>
    </w:lvl>
  </w:abstractNum>
  <w:abstractNum w:abstractNumId="3" w15:restartNumberingAfterBreak="0">
    <w:nsid w:val="0C7F1752"/>
    <w:multiLevelType w:val="hybridMultilevel"/>
    <w:tmpl w:val="A1EAFF12"/>
    <w:lvl w:ilvl="0" w:tplc="D2988D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EA0C5D"/>
    <w:multiLevelType w:val="hybridMultilevel"/>
    <w:tmpl w:val="FA4280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1243D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714AB2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1E76CFF"/>
    <w:multiLevelType w:val="hybridMultilevel"/>
    <w:tmpl w:val="68A879A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2834ED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 w15:restartNumberingAfterBreak="0">
    <w:nsid w:val="12D6448A"/>
    <w:multiLevelType w:val="hybridMultilevel"/>
    <w:tmpl w:val="5A2A67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143206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1" w15:restartNumberingAfterBreak="0">
    <w:nsid w:val="288B2546"/>
    <w:multiLevelType w:val="hybridMultilevel"/>
    <w:tmpl w:val="442E124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8F32762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2B050B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2EAE04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" w15:restartNumberingAfterBreak="0">
    <w:nsid w:val="2F951A4D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" w15:restartNumberingAfterBreak="0">
    <w:nsid w:val="33CF55F4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" w15:restartNumberingAfterBreak="0">
    <w:nsid w:val="347521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363E338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6AD4C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7057C6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1" w15:restartNumberingAfterBreak="0">
    <w:nsid w:val="3A7966E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2" w15:restartNumberingAfterBreak="0">
    <w:nsid w:val="461601AF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463A70AA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C99593B"/>
    <w:multiLevelType w:val="hybridMultilevel"/>
    <w:tmpl w:val="FD788244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06F6FC8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3971173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41D119A"/>
    <w:multiLevelType w:val="hybridMultilevel"/>
    <w:tmpl w:val="5F605C48"/>
    <w:lvl w:ilvl="0" w:tplc="6DC82972">
      <w:start w:val="1"/>
      <w:numFmt w:val="decimal"/>
      <w:lvlText w:val="%1，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56F3672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573D007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0" w15:restartNumberingAfterBreak="0">
    <w:nsid w:val="59C22CDB"/>
    <w:multiLevelType w:val="hybridMultilevel"/>
    <w:tmpl w:val="64D250D6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CC37AE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2" w15:restartNumberingAfterBreak="0">
    <w:nsid w:val="60F13AC7"/>
    <w:multiLevelType w:val="hybridMultilevel"/>
    <w:tmpl w:val="B718B1D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2676676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" w15:restartNumberingAfterBreak="0">
    <w:nsid w:val="66510154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F695675"/>
    <w:multiLevelType w:val="hybridMultilevel"/>
    <w:tmpl w:val="0C184EC0"/>
    <w:lvl w:ilvl="0" w:tplc="0409000F">
      <w:start w:val="1"/>
      <w:numFmt w:val="decimal"/>
      <w:lvlText w:val="%1."/>
      <w:lvlJc w:val="left"/>
      <w:pPr>
        <w:ind w:left="975" w:hanging="420"/>
      </w:p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6" w15:restartNumberingAfterBreak="0">
    <w:nsid w:val="767C4561"/>
    <w:multiLevelType w:val="hybridMultilevel"/>
    <w:tmpl w:val="3FC4C75A"/>
    <w:lvl w:ilvl="0" w:tplc="372874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DC4176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27"/>
  </w:num>
  <w:num w:numId="2">
    <w:abstractNumId w:val="36"/>
  </w:num>
  <w:num w:numId="3">
    <w:abstractNumId w:val="6"/>
  </w:num>
  <w:num w:numId="4">
    <w:abstractNumId w:val="23"/>
  </w:num>
  <w:num w:numId="5">
    <w:abstractNumId w:val="0"/>
  </w:num>
  <w:num w:numId="6">
    <w:abstractNumId w:val="5"/>
  </w:num>
  <w:num w:numId="7">
    <w:abstractNumId w:val="22"/>
  </w:num>
  <w:num w:numId="8">
    <w:abstractNumId w:val="1"/>
  </w:num>
  <w:num w:numId="9">
    <w:abstractNumId w:val="28"/>
  </w:num>
  <w:num w:numId="10">
    <w:abstractNumId w:val="30"/>
  </w:num>
  <w:num w:numId="11">
    <w:abstractNumId w:val="4"/>
  </w:num>
  <w:num w:numId="12">
    <w:abstractNumId w:val="25"/>
  </w:num>
  <w:num w:numId="13">
    <w:abstractNumId w:val="26"/>
  </w:num>
  <w:num w:numId="14">
    <w:abstractNumId w:val="19"/>
  </w:num>
  <w:num w:numId="15">
    <w:abstractNumId w:val="18"/>
  </w:num>
  <w:num w:numId="16">
    <w:abstractNumId w:val="34"/>
  </w:num>
  <w:num w:numId="17">
    <w:abstractNumId w:val="35"/>
  </w:num>
  <w:num w:numId="18">
    <w:abstractNumId w:val="24"/>
  </w:num>
  <w:num w:numId="19">
    <w:abstractNumId w:val="7"/>
  </w:num>
  <w:num w:numId="20">
    <w:abstractNumId w:val="11"/>
  </w:num>
  <w:num w:numId="21">
    <w:abstractNumId w:val="17"/>
  </w:num>
  <w:num w:numId="22">
    <w:abstractNumId w:val="13"/>
  </w:num>
  <w:num w:numId="23">
    <w:abstractNumId w:val="33"/>
  </w:num>
  <w:num w:numId="24">
    <w:abstractNumId w:val="12"/>
  </w:num>
  <w:num w:numId="25">
    <w:abstractNumId w:val="3"/>
  </w:num>
  <w:num w:numId="26">
    <w:abstractNumId w:val="32"/>
  </w:num>
  <w:num w:numId="27">
    <w:abstractNumId w:val="9"/>
  </w:num>
  <w:num w:numId="28">
    <w:abstractNumId w:val="2"/>
  </w:num>
  <w:num w:numId="29">
    <w:abstractNumId w:val="29"/>
  </w:num>
  <w:num w:numId="30">
    <w:abstractNumId w:val="20"/>
  </w:num>
  <w:num w:numId="31">
    <w:abstractNumId w:val="21"/>
  </w:num>
  <w:num w:numId="32">
    <w:abstractNumId w:val="31"/>
  </w:num>
  <w:num w:numId="33">
    <w:abstractNumId w:val="14"/>
  </w:num>
  <w:num w:numId="34">
    <w:abstractNumId w:val="10"/>
  </w:num>
  <w:num w:numId="35">
    <w:abstractNumId w:val="15"/>
  </w:num>
  <w:num w:numId="36">
    <w:abstractNumId w:val="16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A2"/>
    <w:rsid w:val="00071134"/>
    <w:rsid w:val="000D50AF"/>
    <w:rsid w:val="001F6E48"/>
    <w:rsid w:val="0023241E"/>
    <w:rsid w:val="00235F5E"/>
    <w:rsid w:val="003410A0"/>
    <w:rsid w:val="003B2F75"/>
    <w:rsid w:val="003D53D6"/>
    <w:rsid w:val="004070ED"/>
    <w:rsid w:val="004D6327"/>
    <w:rsid w:val="0051491A"/>
    <w:rsid w:val="005572C8"/>
    <w:rsid w:val="00594D03"/>
    <w:rsid w:val="005B0B92"/>
    <w:rsid w:val="005C309D"/>
    <w:rsid w:val="006340C1"/>
    <w:rsid w:val="00671244"/>
    <w:rsid w:val="007B633D"/>
    <w:rsid w:val="007D14A2"/>
    <w:rsid w:val="008060B8"/>
    <w:rsid w:val="0086154D"/>
    <w:rsid w:val="00892581"/>
    <w:rsid w:val="008B6B8E"/>
    <w:rsid w:val="00980C7E"/>
    <w:rsid w:val="009C0711"/>
    <w:rsid w:val="009C1992"/>
    <w:rsid w:val="00A83FB0"/>
    <w:rsid w:val="00B315CF"/>
    <w:rsid w:val="00B95DB0"/>
    <w:rsid w:val="00C005C7"/>
    <w:rsid w:val="00C02B02"/>
    <w:rsid w:val="00C24B3A"/>
    <w:rsid w:val="00DB1641"/>
    <w:rsid w:val="00DF2C43"/>
    <w:rsid w:val="00ED6EFB"/>
    <w:rsid w:val="00F90300"/>
    <w:rsid w:val="00FC3A50"/>
    <w:rsid w:val="00FF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67DB0491-FA42-4D5B-8047-22730BD4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35F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5F5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35F5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5F5E"/>
    <w:pPr>
      <w:ind w:firstLineChars="200" w:firstLine="420"/>
    </w:pPr>
  </w:style>
  <w:style w:type="character" w:styleId="a5">
    <w:name w:val="Strong"/>
    <w:basedOn w:val="a0"/>
    <w:uiPriority w:val="22"/>
    <w:qFormat/>
    <w:rsid w:val="00235F5E"/>
    <w:rPr>
      <w:b/>
      <w:bCs/>
    </w:rPr>
  </w:style>
  <w:style w:type="paragraph" w:styleId="a6">
    <w:name w:val="header"/>
    <w:basedOn w:val="a"/>
    <w:link w:val="Char"/>
    <w:uiPriority w:val="99"/>
    <w:unhideWhenUsed/>
    <w:rsid w:val="0007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7113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7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71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3</cp:revision>
  <dcterms:created xsi:type="dcterms:W3CDTF">2021-10-18T07:28:00Z</dcterms:created>
  <dcterms:modified xsi:type="dcterms:W3CDTF">2021-10-18T07:28:00Z</dcterms:modified>
</cp:coreProperties>
</file>