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03D" w:rsidRPr="001F0567" w:rsidRDefault="00CC672C" w:rsidP="00934124">
      <w:pPr>
        <w:jc w:val="center"/>
        <w:outlineLvl w:val="5"/>
        <w:rPr>
          <w:rFonts w:ascii="微软雅黑" w:eastAsia="微软雅黑" w:hAnsi="微软雅黑" w:cs="黑体"/>
          <w:b/>
          <w:bCs/>
          <w:kern w:val="28"/>
          <w:sz w:val="48"/>
          <w:szCs w:val="52"/>
        </w:rPr>
      </w:pPr>
      <w:r w:rsidRPr="00CC672C">
        <w:rPr>
          <w:rFonts w:ascii="微软雅黑" w:eastAsia="微软雅黑" w:hAnsi="微软雅黑" w:cs="黑体" w:hint="eastAsia"/>
          <w:b/>
          <w:bCs/>
          <w:kern w:val="28"/>
          <w:sz w:val="48"/>
          <w:szCs w:val="52"/>
        </w:rPr>
        <w:t>保险业的互联网数字化转型之路</w:t>
      </w:r>
    </w:p>
    <w:p w:rsidR="00A122C3" w:rsidRPr="008E0AE2" w:rsidRDefault="00BF56BD" w:rsidP="008E0AE2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课程背景</w:t>
      </w:r>
    </w:p>
    <w:p w:rsidR="0041603D" w:rsidRPr="0041603D" w:rsidRDefault="0041603D" w:rsidP="004A04AA">
      <w:pPr>
        <w:tabs>
          <w:tab w:val="left" w:pos="425"/>
        </w:tabs>
        <w:spacing w:line="360" w:lineRule="auto"/>
        <w:ind w:firstLineChars="200" w:firstLine="560"/>
        <w:outlineLvl w:val="5"/>
        <w:rPr>
          <w:rFonts w:ascii="微软雅黑" w:eastAsia="微软雅黑" w:hAnsi="微软雅黑"/>
          <w:sz w:val="28"/>
          <w:szCs w:val="28"/>
        </w:rPr>
      </w:pPr>
      <w:r w:rsidRPr="0041603D">
        <w:rPr>
          <w:rFonts w:ascii="微软雅黑" w:eastAsia="微软雅黑" w:hAnsi="微软雅黑"/>
          <w:sz w:val="28"/>
          <w:szCs w:val="28"/>
        </w:rPr>
        <w:t>随着数字化、信息化等技术持续发展，越来越多的中国保险公司开始尝试利用数字科技提高保险业的风控、精算、服务等水平，加速自身的数字化战略发展，寻求以科技赋能保险业。</w:t>
      </w:r>
    </w:p>
    <w:p w:rsidR="004A04AA" w:rsidRPr="0041603D" w:rsidRDefault="004A04AA" w:rsidP="0041603D">
      <w:pPr>
        <w:tabs>
          <w:tab w:val="left" w:pos="425"/>
        </w:tabs>
        <w:spacing w:line="360" w:lineRule="auto"/>
        <w:ind w:firstLineChars="200" w:firstLine="560"/>
        <w:outlineLvl w:val="5"/>
        <w:rPr>
          <w:rFonts w:ascii="微软雅黑" w:eastAsia="微软雅黑" w:hAnsi="微软雅黑"/>
          <w:sz w:val="28"/>
          <w:szCs w:val="28"/>
        </w:rPr>
      </w:pPr>
      <w:r w:rsidRPr="0041603D">
        <w:rPr>
          <w:rFonts w:ascii="微软雅黑" w:eastAsia="微软雅黑" w:hAnsi="微软雅黑" w:hint="eastAsia"/>
          <w:sz w:val="28"/>
          <w:szCs w:val="28"/>
        </w:rPr>
        <w:t>如何在</w:t>
      </w:r>
      <w:r w:rsidR="0041603D">
        <w:rPr>
          <w:rFonts w:ascii="微软雅黑" w:eastAsia="微软雅黑" w:hAnsi="微软雅黑"/>
          <w:sz w:val="28"/>
          <w:szCs w:val="28"/>
        </w:rPr>
        <w:t>数字化</w:t>
      </w:r>
      <w:r w:rsidRPr="0041603D">
        <w:rPr>
          <w:rFonts w:ascii="微软雅黑" w:eastAsia="微软雅黑" w:hAnsi="微软雅黑"/>
          <w:sz w:val="28"/>
          <w:szCs w:val="28"/>
        </w:rPr>
        <w:t>时代使用互联网思维</w:t>
      </w:r>
      <w:r w:rsidRPr="0041603D">
        <w:rPr>
          <w:rFonts w:ascii="微软雅黑" w:eastAsia="微软雅黑" w:hAnsi="微软雅黑" w:hint="eastAsia"/>
          <w:sz w:val="28"/>
          <w:szCs w:val="28"/>
        </w:rPr>
        <w:t>、</w:t>
      </w:r>
      <w:r w:rsidR="00423C53" w:rsidRPr="0041603D">
        <w:rPr>
          <w:rFonts w:ascii="微软雅黑" w:eastAsia="微软雅黑" w:hAnsi="微软雅黑" w:hint="eastAsia"/>
          <w:sz w:val="28"/>
          <w:szCs w:val="28"/>
        </w:rPr>
        <w:t>大数据</w:t>
      </w:r>
      <w:r w:rsidR="003550D2" w:rsidRPr="0041603D">
        <w:rPr>
          <w:rFonts w:ascii="微软雅黑" w:eastAsia="微软雅黑" w:hAnsi="微软雅黑"/>
          <w:sz w:val="28"/>
          <w:szCs w:val="28"/>
        </w:rPr>
        <w:t>模式</w:t>
      </w:r>
      <w:r w:rsidR="00CC672C">
        <w:rPr>
          <w:rFonts w:ascii="微软雅黑" w:eastAsia="微软雅黑" w:hAnsi="微软雅黑"/>
          <w:sz w:val="28"/>
          <w:szCs w:val="28"/>
        </w:rPr>
        <w:t>等</w:t>
      </w:r>
      <w:r w:rsidR="00423C53" w:rsidRPr="0041603D">
        <w:rPr>
          <w:rFonts w:ascii="微软雅黑" w:eastAsia="微软雅黑" w:hAnsi="微软雅黑"/>
          <w:sz w:val="28"/>
          <w:szCs w:val="28"/>
        </w:rPr>
        <w:t>方法</w:t>
      </w:r>
      <w:r w:rsidRPr="0041603D">
        <w:rPr>
          <w:rFonts w:ascii="微软雅黑" w:eastAsia="微软雅黑" w:hAnsi="微软雅黑"/>
          <w:sz w:val="28"/>
          <w:szCs w:val="28"/>
        </w:rPr>
        <w:t>成为</w:t>
      </w:r>
      <w:r w:rsidR="00423C53" w:rsidRPr="0041603D">
        <w:rPr>
          <w:rFonts w:ascii="微软雅黑" w:eastAsia="微软雅黑" w:hAnsi="微软雅黑" w:hint="eastAsia"/>
          <w:sz w:val="28"/>
          <w:szCs w:val="28"/>
        </w:rPr>
        <w:t>保险</w:t>
      </w:r>
      <w:r w:rsidRPr="0041603D">
        <w:rPr>
          <w:rFonts w:ascii="微软雅黑" w:eastAsia="微软雅黑" w:hAnsi="微软雅黑"/>
          <w:sz w:val="28"/>
          <w:szCs w:val="28"/>
        </w:rPr>
        <w:t>新方向，新优势的</w:t>
      </w:r>
      <w:r w:rsidRPr="0041603D">
        <w:rPr>
          <w:rFonts w:ascii="微软雅黑" w:eastAsia="微软雅黑" w:hAnsi="微软雅黑" w:hint="eastAsia"/>
          <w:sz w:val="28"/>
          <w:szCs w:val="28"/>
        </w:rPr>
        <w:t>必然</w:t>
      </w:r>
      <w:r w:rsidR="001F0567" w:rsidRPr="0041603D">
        <w:rPr>
          <w:rFonts w:ascii="微软雅黑" w:eastAsia="微软雅黑" w:hAnsi="微软雅黑" w:hint="eastAsia"/>
          <w:sz w:val="28"/>
          <w:szCs w:val="28"/>
        </w:rPr>
        <w:t>战略创新的</w:t>
      </w:r>
      <w:r w:rsidRPr="0041603D">
        <w:rPr>
          <w:rFonts w:ascii="微软雅黑" w:eastAsia="微软雅黑" w:hAnsi="微软雅黑"/>
          <w:sz w:val="28"/>
          <w:szCs w:val="28"/>
        </w:rPr>
        <w:t>选择</w:t>
      </w:r>
      <w:r w:rsidRPr="0041603D">
        <w:rPr>
          <w:rFonts w:ascii="微软雅黑" w:eastAsia="微软雅黑" w:hAnsi="微软雅黑" w:hint="eastAsia"/>
          <w:sz w:val="28"/>
          <w:szCs w:val="28"/>
        </w:rPr>
        <w:t>。</w:t>
      </w:r>
    </w:p>
    <w:p w:rsidR="00F16715" w:rsidRPr="008E0AE2" w:rsidRDefault="00BF56BD" w:rsidP="008E0AE2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课程设计</w:t>
      </w:r>
    </w:p>
    <w:p w:rsidR="00F16715" w:rsidRPr="00094289" w:rsidRDefault="00BF56BD" w:rsidP="00094289">
      <w:pPr>
        <w:jc w:val="left"/>
        <w:rPr>
          <w:rFonts w:ascii="微软雅黑" w:eastAsia="微软雅黑" w:hAnsi="微软雅黑"/>
          <w:sz w:val="28"/>
          <w:szCs w:val="28"/>
        </w:rPr>
      </w:pPr>
      <w:r w:rsidRPr="00094289">
        <w:rPr>
          <w:rFonts w:ascii="微软雅黑" w:eastAsia="微软雅黑" w:hAnsi="微软雅黑" w:hint="eastAsia"/>
          <w:sz w:val="28"/>
          <w:szCs w:val="28"/>
        </w:rPr>
        <w:t>本课集主讲人20年实战之功力，结合典型案例，充分与学员分享，强调简单实用。</w:t>
      </w:r>
    </w:p>
    <w:p w:rsidR="008E0AE2" w:rsidRPr="00E82529" w:rsidRDefault="008E0AE2" w:rsidP="00E82529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28"/>
          <w:szCs w:val="28"/>
        </w:rPr>
      </w:pPr>
      <w:bookmarkStart w:id="0" w:name="_Toc13760"/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28"/>
          <w:szCs w:val="28"/>
        </w:rPr>
        <w:t>课程目标</w:t>
      </w:r>
      <w:r w:rsidRPr="008E0AE2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：</w:t>
      </w:r>
      <w:bookmarkStart w:id="1" w:name="_Toc3528"/>
      <w:bookmarkEnd w:id="0"/>
      <w:r w:rsidRPr="008E0AE2">
        <w:rPr>
          <w:rFonts w:ascii="微软雅黑" w:eastAsia="微软雅黑" w:hAnsi="微软雅黑" w:cs="宋体" w:hint="eastAsia"/>
          <w:sz w:val="28"/>
          <w:szCs w:val="28"/>
        </w:rPr>
        <w:t>结合</w:t>
      </w:r>
      <w:r w:rsidRPr="008E0AE2">
        <w:rPr>
          <w:rFonts w:ascii="微软雅黑" w:eastAsia="微软雅黑" w:hAnsi="微软雅黑" w:cs="宋体"/>
          <w:sz w:val="28"/>
          <w:szCs w:val="28"/>
        </w:rPr>
        <w:t>案例、</w:t>
      </w:r>
      <w:r w:rsidRPr="008E0AE2">
        <w:rPr>
          <w:rFonts w:ascii="微软雅黑" w:eastAsia="微软雅黑" w:hAnsi="微软雅黑" w:cs="宋体" w:hint="eastAsia"/>
          <w:sz w:val="28"/>
          <w:szCs w:val="28"/>
        </w:rPr>
        <w:t>深入研讨</w:t>
      </w:r>
      <w:r w:rsidRPr="008E0AE2">
        <w:rPr>
          <w:rFonts w:ascii="微软雅黑" w:eastAsia="微软雅黑" w:hAnsi="微软雅黑" w:cs="宋体"/>
          <w:sz w:val="28"/>
          <w:szCs w:val="28"/>
        </w:rPr>
        <w:t>、学习</w:t>
      </w:r>
      <w:r w:rsidRPr="008E0AE2">
        <w:rPr>
          <w:rFonts w:ascii="微软雅黑" w:eastAsia="微软雅黑" w:hAnsi="微软雅黑" w:cs="宋体" w:hint="eastAsia"/>
          <w:sz w:val="28"/>
          <w:szCs w:val="28"/>
        </w:rPr>
        <w:t>利用</w:t>
      </w:r>
      <w:r w:rsidR="00E82529" w:rsidRPr="005F383F">
        <w:rPr>
          <w:rFonts w:ascii="微软雅黑" w:eastAsia="微软雅黑" w:hAnsi="微软雅黑" w:cs="宋体"/>
          <w:sz w:val="28"/>
          <w:szCs w:val="28"/>
        </w:rPr>
        <w:t>利用</w:t>
      </w:r>
      <w:r w:rsidR="00E82529" w:rsidRPr="005F383F">
        <w:rPr>
          <w:rFonts w:ascii="微软雅黑" w:eastAsia="微软雅黑" w:hAnsi="微软雅黑" w:cs="宋体" w:hint="eastAsia"/>
          <w:sz w:val="28"/>
          <w:szCs w:val="28"/>
        </w:rPr>
        <w:t>互联网大数据</w:t>
      </w:r>
      <w:r w:rsidR="00E82529" w:rsidRPr="005F383F">
        <w:rPr>
          <w:rFonts w:ascii="微软雅黑" w:eastAsia="微软雅黑" w:hAnsi="微软雅黑" w:cs="宋体"/>
          <w:sz w:val="28"/>
          <w:szCs w:val="28"/>
        </w:rPr>
        <w:t>分析、营销构建</w:t>
      </w:r>
      <w:r w:rsidR="006B2D5F">
        <w:rPr>
          <w:rFonts w:ascii="微软雅黑" w:eastAsia="微软雅黑" w:hAnsi="微软雅黑" w:cs="宋体" w:hint="eastAsia"/>
          <w:sz w:val="28"/>
          <w:szCs w:val="28"/>
        </w:rPr>
        <w:t>保险</w:t>
      </w:r>
      <w:r w:rsidR="00BD6758">
        <w:rPr>
          <w:rFonts w:ascii="微软雅黑" w:eastAsia="微软雅黑" w:hAnsi="微软雅黑" w:cs="宋体" w:hint="eastAsia"/>
          <w:sz w:val="28"/>
          <w:szCs w:val="28"/>
        </w:rPr>
        <w:t>业务</w:t>
      </w:r>
      <w:r w:rsidR="00E82529" w:rsidRPr="005F383F">
        <w:rPr>
          <w:rFonts w:ascii="微软雅黑" w:eastAsia="微软雅黑" w:hAnsi="微软雅黑" w:cs="宋体" w:hint="eastAsia"/>
          <w:sz w:val="28"/>
          <w:szCs w:val="28"/>
        </w:rPr>
        <w:t>优势</w:t>
      </w:r>
      <w:r w:rsidRPr="008E0AE2">
        <w:rPr>
          <w:rFonts w:ascii="微软雅黑" w:eastAsia="微软雅黑" w:hAnsi="微软雅黑" w:cs="宋体"/>
          <w:sz w:val="28"/>
          <w:szCs w:val="28"/>
        </w:rPr>
        <w:t>策略和方法</w:t>
      </w:r>
      <w:bookmarkStart w:id="2" w:name="_Toc13464"/>
      <w:bookmarkEnd w:id="1"/>
    </w:p>
    <w:p w:rsidR="008E0AE2" w:rsidRPr="008E0AE2" w:rsidRDefault="008E0AE2" w:rsidP="008E0AE2">
      <w:pPr>
        <w:outlineLvl w:val="5"/>
        <w:rPr>
          <w:rFonts w:ascii="微软雅黑" w:eastAsia="微软雅黑" w:hAnsi="微软雅黑"/>
          <w:b/>
          <w:sz w:val="28"/>
          <w:szCs w:val="28"/>
        </w:rPr>
      </w:pPr>
      <w:bookmarkStart w:id="3" w:name="_Toc19358"/>
      <w:bookmarkEnd w:id="2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课程时间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r w:rsidR="00CC672C">
        <w:rPr>
          <w:rFonts w:ascii="微软雅黑" w:eastAsia="微软雅黑" w:hAnsi="微软雅黑"/>
          <w:sz w:val="28"/>
          <w:szCs w:val="28"/>
        </w:rPr>
        <w:t>6</w:t>
      </w:r>
      <w:r w:rsidRPr="00E82529">
        <w:rPr>
          <w:rFonts w:ascii="微软雅黑" w:eastAsia="微软雅黑" w:hAnsi="微软雅黑" w:cs="宋体" w:hint="eastAsia"/>
          <w:sz w:val="28"/>
          <w:szCs w:val="28"/>
        </w:rPr>
        <w:t>小时</w:t>
      </w:r>
      <w:bookmarkEnd w:id="3"/>
    </w:p>
    <w:p w:rsidR="008E0AE2" w:rsidRDefault="008E0AE2" w:rsidP="008E0AE2">
      <w:pPr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4" w:name="_Toc8734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课程形式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r w:rsidRPr="00E82529">
        <w:rPr>
          <w:rFonts w:ascii="微软雅黑" w:eastAsia="微软雅黑" w:hAnsi="微软雅黑" w:cs="宋体" w:hint="eastAsia"/>
          <w:sz w:val="28"/>
          <w:szCs w:val="28"/>
        </w:rPr>
        <w:t>以讲授为主，结合案例分析、互动体验等形式。</w:t>
      </w:r>
      <w:bookmarkEnd w:id="4"/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二元根</w:t>
      </w:r>
      <w:r w:rsidRPr="00423C53">
        <w:rPr>
          <w:rFonts w:ascii="华文楷体" w:eastAsia="华文楷体" w:hAnsi="华文楷体"/>
          <w:b/>
          <w:sz w:val="36"/>
        </w:rPr>
        <w:t>基：</w:t>
      </w:r>
      <w:r w:rsidRPr="00423C53">
        <w:rPr>
          <w:rFonts w:ascii="华文楷体" w:eastAsia="华文楷体" w:hAnsi="华文楷体" w:hint="eastAsia"/>
          <w:b/>
          <w:sz w:val="36"/>
        </w:rPr>
        <w:t>卓越思维，</w:t>
      </w:r>
      <w:r w:rsidRPr="00423C53">
        <w:rPr>
          <w:rFonts w:ascii="华文楷体" w:eastAsia="华文楷体" w:hAnsi="华文楷体"/>
          <w:b/>
          <w:sz w:val="36"/>
        </w:rPr>
        <w:t>制胜模式</w:t>
      </w:r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三维制胜</w:t>
      </w:r>
      <w:r w:rsidRPr="00423C53">
        <w:rPr>
          <w:rFonts w:ascii="华文楷体" w:eastAsia="华文楷体" w:hAnsi="华文楷体"/>
          <w:b/>
          <w:sz w:val="36"/>
        </w:rPr>
        <w:t>：</w:t>
      </w:r>
      <w:r w:rsidRPr="00423C53">
        <w:rPr>
          <w:rFonts w:ascii="华文楷体" w:eastAsia="华文楷体" w:hAnsi="华文楷体" w:hint="eastAsia"/>
          <w:b/>
          <w:sz w:val="36"/>
        </w:rPr>
        <w:t>取势、明道</w:t>
      </w:r>
      <w:r w:rsidRPr="00423C53">
        <w:rPr>
          <w:rFonts w:ascii="华文楷体" w:eastAsia="华文楷体" w:hAnsi="华文楷体"/>
          <w:b/>
          <w:sz w:val="36"/>
        </w:rPr>
        <w:t>、</w:t>
      </w:r>
      <w:r w:rsidRPr="00423C53">
        <w:rPr>
          <w:rFonts w:ascii="华文楷体" w:eastAsia="华文楷体" w:hAnsi="华文楷体" w:hint="eastAsia"/>
          <w:b/>
          <w:sz w:val="36"/>
        </w:rPr>
        <w:t>优术</w:t>
      </w:r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六度</w:t>
      </w:r>
      <w:r w:rsidRPr="00423C53">
        <w:rPr>
          <w:rFonts w:ascii="华文楷体" w:eastAsia="华文楷体" w:hAnsi="华文楷体"/>
          <w:b/>
          <w:sz w:val="36"/>
        </w:rPr>
        <w:t>提升：高度、广度</w:t>
      </w:r>
      <w:r w:rsidRPr="00423C53">
        <w:rPr>
          <w:rFonts w:ascii="华文楷体" w:eastAsia="华文楷体" w:hAnsi="华文楷体" w:hint="eastAsia"/>
          <w:b/>
          <w:sz w:val="36"/>
        </w:rPr>
        <w:t>、</w:t>
      </w:r>
      <w:r w:rsidRPr="00423C53">
        <w:rPr>
          <w:rFonts w:ascii="华文楷体" w:eastAsia="华文楷体" w:hAnsi="华文楷体"/>
          <w:b/>
          <w:sz w:val="36"/>
        </w:rPr>
        <w:t>深度、精度</w:t>
      </w:r>
      <w:r w:rsidRPr="00423C53">
        <w:rPr>
          <w:rFonts w:ascii="华文楷体" w:eastAsia="华文楷体" w:hAnsi="华文楷体" w:hint="eastAsia"/>
          <w:b/>
          <w:sz w:val="36"/>
        </w:rPr>
        <w:t>、</w:t>
      </w:r>
      <w:r w:rsidRPr="00423C53">
        <w:rPr>
          <w:rFonts w:ascii="华文楷体" w:eastAsia="华文楷体" w:hAnsi="华文楷体"/>
          <w:b/>
          <w:sz w:val="36"/>
        </w:rPr>
        <w:t>专度、速度</w:t>
      </w:r>
    </w:p>
    <w:p w:rsidR="008E0AE2" w:rsidRPr="008E0AE2" w:rsidRDefault="008E0AE2" w:rsidP="008E0AE2">
      <w:pPr>
        <w:outlineLvl w:val="5"/>
        <w:rPr>
          <w:rFonts w:ascii="微软雅黑" w:eastAsia="微软雅黑" w:hAnsi="微软雅黑" w:cs="宋体"/>
          <w:b/>
          <w:sz w:val="28"/>
          <w:szCs w:val="28"/>
        </w:rPr>
      </w:pPr>
      <w:bookmarkStart w:id="5" w:name="_Toc27143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课程对象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bookmarkEnd w:id="5"/>
      <w:r w:rsidRPr="005F383F">
        <w:rPr>
          <w:rFonts w:ascii="微软雅黑" w:eastAsia="微软雅黑" w:hAnsi="微软雅黑" w:cs="宋体" w:hint="eastAsia"/>
          <w:sz w:val="28"/>
          <w:szCs w:val="28"/>
        </w:rPr>
        <w:t>适合渴望</w:t>
      </w:r>
      <w:r w:rsidRPr="005F383F">
        <w:rPr>
          <w:rFonts w:ascii="微软雅黑" w:eastAsia="微软雅黑" w:hAnsi="微软雅黑" w:cs="宋体"/>
          <w:sz w:val="28"/>
          <w:szCs w:val="28"/>
        </w:rPr>
        <w:t>利用</w:t>
      </w:r>
      <w:r w:rsidR="0041603D">
        <w:rPr>
          <w:rFonts w:ascii="微软雅黑" w:eastAsia="微软雅黑" w:hAnsi="微软雅黑" w:cs="宋体"/>
          <w:sz w:val="28"/>
          <w:szCs w:val="28"/>
        </w:rPr>
        <w:t>数字化技术转型，驱动</w:t>
      </w:r>
      <w:r w:rsidRPr="005F383F">
        <w:rPr>
          <w:rFonts w:ascii="微软雅黑" w:eastAsia="微软雅黑" w:hAnsi="微软雅黑" w:cs="宋体"/>
          <w:sz w:val="28"/>
          <w:szCs w:val="28"/>
        </w:rPr>
        <w:t>构建</w:t>
      </w:r>
      <w:r w:rsidR="00BD6758">
        <w:rPr>
          <w:rFonts w:ascii="微软雅黑" w:eastAsia="微软雅黑" w:hAnsi="微软雅黑" w:cs="宋体" w:hint="eastAsia"/>
          <w:sz w:val="28"/>
          <w:szCs w:val="28"/>
        </w:rPr>
        <w:t>保险业务</w:t>
      </w:r>
      <w:r w:rsidR="002042EA">
        <w:rPr>
          <w:rFonts w:ascii="微软雅黑" w:eastAsia="微软雅黑" w:hAnsi="微软雅黑" w:cs="宋体" w:hint="eastAsia"/>
          <w:sz w:val="28"/>
          <w:szCs w:val="28"/>
        </w:rPr>
        <w:t>新</w:t>
      </w:r>
      <w:r w:rsidRPr="005F383F">
        <w:rPr>
          <w:rFonts w:ascii="微软雅黑" w:eastAsia="微软雅黑" w:hAnsi="微软雅黑" w:cs="宋体" w:hint="eastAsia"/>
          <w:sz w:val="28"/>
          <w:szCs w:val="28"/>
        </w:rPr>
        <w:t>优势</w:t>
      </w:r>
      <w:r w:rsidRPr="005F383F">
        <w:rPr>
          <w:rFonts w:ascii="微软雅黑" w:eastAsia="微软雅黑" w:hAnsi="微软雅黑" w:cs="宋体"/>
          <w:sz w:val="28"/>
          <w:szCs w:val="28"/>
        </w:rPr>
        <w:t>所有</w:t>
      </w:r>
      <w:r w:rsidRPr="005F383F">
        <w:rPr>
          <w:rFonts w:ascii="微软雅黑" w:eastAsia="微软雅黑" w:hAnsi="微软雅黑" w:cs="宋体" w:hint="eastAsia"/>
          <w:sz w:val="28"/>
          <w:szCs w:val="28"/>
        </w:rPr>
        <w:t>相关</w:t>
      </w:r>
      <w:r w:rsidRPr="005F383F">
        <w:rPr>
          <w:rFonts w:ascii="微软雅黑" w:eastAsia="微软雅黑" w:hAnsi="微软雅黑" w:cs="宋体"/>
          <w:sz w:val="28"/>
          <w:szCs w:val="28"/>
        </w:rPr>
        <w:t>从业人员</w:t>
      </w:r>
    </w:p>
    <w:p w:rsidR="008E0AE2" w:rsidRPr="008E0AE2" w:rsidRDefault="008E0AE2" w:rsidP="008E0AE2">
      <w:pPr>
        <w:rPr>
          <w:rFonts w:ascii="微软雅黑" w:eastAsia="微软雅黑" w:hAnsi="微软雅黑" w:cs="宋体"/>
          <w:b/>
          <w:sz w:val="28"/>
          <w:szCs w:val="28"/>
        </w:rPr>
      </w:pPr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主训导师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proofErr w:type="gramStart"/>
      <w:r w:rsidRPr="005F383F">
        <w:rPr>
          <w:rFonts w:ascii="微软雅黑" w:eastAsia="微软雅黑" w:hAnsi="微软雅黑" w:cs="宋体" w:hint="eastAsia"/>
          <w:sz w:val="28"/>
          <w:szCs w:val="28"/>
        </w:rPr>
        <w:t>马兆林</w:t>
      </w:r>
      <w:proofErr w:type="gramEnd"/>
      <w:r w:rsidRPr="005F383F">
        <w:rPr>
          <w:rFonts w:ascii="微软雅黑" w:eastAsia="微软雅黑" w:hAnsi="微软雅黑" w:cs="宋体" w:hint="eastAsia"/>
          <w:sz w:val="28"/>
          <w:szCs w:val="28"/>
        </w:rPr>
        <w:t>（简介略）</w:t>
      </w:r>
    </w:p>
    <w:p w:rsidR="008E0AE2" w:rsidRDefault="008E0AE2" w:rsidP="00E82529">
      <w:pPr>
        <w:outlineLvl w:val="5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lastRenderedPageBreak/>
        <w:t>课程大纲：</w:t>
      </w:r>
    </w:p>
    <w:p w:rsidR="00CC672C" w:rsidRPr="00E7060D" w:rsidRDefault="00E7060D" w:rsidP="00CC672C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bookmarkStart w:id="6" w:name="_Toc390413214"/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094289">
        <w:rPr>
          <w:rFonts w:ascii="微软雅黑" w:eastAsia="微软雅黑" w:hAnsi="微软雅黑" w:hint="eastAsia"/>
          <w:b/>
          <w:sz w:val="28"/>
          <w:szCs w:val="28"/>
        </w:rPr>
        <w:t>1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>
        <w:rPr>
          <w:rFonts w:ascii="微软雅黑" w:eastAsia="微软雅黑" w:hAnsi="微软雅黑"/>
          <w:b/>
          <w:sz w:val="28"/>
          <w:szCs w:val="28"/>
        </w:rPr>
        <w:t xml:space="preserve"> </w:t>
      </w:r>
      <w:r w:rsidR="00CC672C">
        <w:rPr>
          <w:rFonts w:ascii="微软雅黑" w:eastAsia="微软雅黑" w:hAnsi="微软雅黑" w:hint="eastAsia"/>
          <w:b/>
          <w:sz w:val="28"/>
          <w:szCs w:val="28"/>
        </w:rPr>
        <w:t>国内互联网保险</w:t>
      </w:r>
      <w:r w:rsidR="00CC672C" w:rsidRPr="005A0E99">
        <w:rPr>
          <w:rFonts w:ascii="微软雅黑" w:eastAsia="微软雅黑" w:hAnsi="微软雅黑" w:hint="eastAsia"/>
          <w:b/>
          <w:sz w:val="28"/>
          <w:szCs w:val="28"/>
        </w:rPr>
        <w:t>分析</w:t>
      </w:r>
    </w:p>
    <w:p w:rsidR="00CC672C" w:rsidRPr="00072119" w:rsidRDefault="00CC672C" w:rsidP="00CC672C">
      <w:pPr>
        <w:pStyle w:val="a8"/>
        <w:numPr>
          <w:ilvl w:val="0"/>
          <w:numId w:val="3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720A7F">
        <w:rPr>
          <w:rFonts w:ascii="微软雅黑" w:eastAsia="微软雅黑" w:hAnsi="微软雅黑" w:hint="eastAsia"/>
          <w:sz w:val="28"/>
          <w:szCs w:val="28"/>
        </w:rPr>
        <w:t>互联网保险消费者态度分析</w:t>
      </w:r>
    </w:p>
    <w:p w:rsidR="00CC672C" w:rsidRPr="00072119" w:rsidRDefault="00CC672C" w:rsidP="00CC672C">
      <w:pPr>
        <w:pStyle w:val="a8"/>
        <w:numPr>
          <w:ilvl w:val="0"/>
          <w:numId w:val="3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720A7F">
        <w:rPr>
          <w:rFonts w:ascii="微软雅黑" w:eastAsia="微软雅黑" w:hAnsi="微软雅黑" w:hint="eastAsia"/>
          <w:sz w:val="28"/>
          <w:szCs w:val="28"/>
        </w:rPr>
        <w:t>互联网</w:t>
      </w:r>
      <w:r w:rsidRPr="00072119">
        <w:rPr>
          <w:rFonts w:ascii="微软雅黑" w:eastAsia="微软雅黑" w:hAnsi="微软雅黑"/>
          <w:sz w:val="28"/>
          <w:szCs w:val="28"/>
        </w:rPr>
        <w:t>保险人群特征</w:t>
      </w:r>
      <w:r w:rsidRPr="00072119">
        <w:rPr>
          <w:rFonts w:ascii="微软雅黑" w:eastAsia="微软雅黑" w:hAnsi="微软雅黑" w:hint="eastAsia"/>
          <w:sz w:val="28"/>
          <w:szCs w:val="28"/>
        </w:rPr>
        <w:t>行为</w:t>
      </w:r>
      <w:r w:rsidRPr="00072119">
        <w:rPr>
          <w:rFonts w:ascii="微软雅黑" w:eastAsia="微软雅黑" w:hAnsi="微软雅黑"/>
          <w:sz w:val="28"/>
          <w:szCs w:val="28"/>
        </w:rPr>
        <w:t>分析</w:t>
      </w:r>
    </w:p>
    <w:p w:rsidR="00CC672C" w:rsidRPr="00E7060D" w:rsidRDefault="00CC672C" w:rsidP="00CC672C">
      <w:pPr>
        <w:pStyle w:val="a8"/>
        <w:numPr>
          <w:ilvl w:val="0"/>
          <w:numId w:val="3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720A7F">
        <w:rPr>
          <w:rFonts w:ascii="微软雅黑" w:eastAsia="微软雅黑" w:hAnsi="微软雅黑" w:hint="eastAsia"/>
          <w:sz w:val="28"/>
          <w:szCs w:val="28"/>
        </w:rPr>
        <w:t>互联网</w:t>
      </w:r>
      <w:r w:rsidRPr="00072119">
        <w:rPr>
          <w:rFonts w:ascii="微软雅黑" w:eastAsia="微软雅黑" w:hAnsi="微软雅黑"/>
          <w:sz w:val="28"/>
          <w:szCs w:val="28"/>
        </w:rPr>
        <w:t>保险险种关注概况</w:t>
      </w:r>
    </w:p>
    <w:p w:rsidR="00CC672C" w:rsidRPr="005A0E99" w:rsidRDefault="00CC672C" w:rsidP="00CC672C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大数据思维</w:t>
      </w:r>
    </w:p>
    <w:p w:rsidR="00CC672C" w:rsidRPr="005A0E99" w:rsidRDefault="00CC672C" w:rsidP="00CC672C">
      <w:pPr>
        <w:pStyle w:val="a8"/>
        <w:numPr>
          <w:ilvl w:val="0"/>
          <w:numId w:val="2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 w:hint="eastAsia"/>
          <w:sz w:val="28"/>
          <w:szCs w:val="28"/>
        </w:rPr>
        <w:t>4V特性</w:t>
      </w:r>
    </w:p>
    <w:p w:rsidR="00CC672C" w:rsidRDefault="00CC672C" w:rsidP="00CC672C">
      <w:pPr>
        <w:pStyle w:val="a8"/>
        <w:numPr>
          <w:ilvl w:val="0"/>
          <w:numId w:val="2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 w:hint="eastAsia"/>
          <w:sz w:val="28"/>
          <w:szCs w:val="28"/>
        </w:rPr>
        <w:t>大数据组成及发展趋势</w:t>
      </w:r>
    </w:p>
    <w:p w:rsidR="00CC672C" w:rsidRPr="00EA5285" w:rsidRDefault="00CC672C" w:rsidP="00CC672C">
      <w:pPr>
        <w:pStyle w:val="a8"/>
        <w:numPr>
          <w:ilvl w:val="0"/>
          <w:numId w:val="2"/>
        </w:numPr>
        <w:spacing w:line="36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7D1194">
        <w:rPr>
          <w:rFonts w:ascii="微软雅黑" w:eastAsia="微软雅黑" w:hAnsi="微软雅黑" w:hint="eastAsia"/>
          <w:sz w:val="28"/>
          <w:szCs w:val="28"/>
        </w:rPr>
        <w:t>大数据时代的“互联网思维”营销模式</w:t>
      </w:r>
    </w:p>
    <w:p w:rsidR="00CC672C" w:rsidRPr="005A0E99" w:rsidRDefault="00CC672C" w:rsidP="00CC672C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r w:rsidRPr="00FC0EFD">
        <w:rPr>
          <w:rFonts w:ascii="微软雅黑" w:eastAsia="微软雅黑" w:hAnsi="微软雅黑" w:hint="eastAsia"/>
          <w:b/>
          <w:sz w:val="28"/>
          <w:szCs w:val="28"/>
        </w:rPr>
        <w:t>第</w:t>
      </w:r>
      <w:r>
        <w:rPr>
          <w:rFonts w:ascii="微软雅黑" w:eastAsia="微软雅黑" w:hAnsi="微软雅黑"/>
          <w:b/>
          <w:sz w:val="28"/>
          <w:szCs w:val="28"/>
        </w:rPr>
        <w:t>3</w:t>
      </w:r>
      <w:r w:rsidRPr="00FC0EFD">
        <w:rPr>
          <w:rFonts w:ascii="微软雅黑" w:eastAsia="微软雅黑" w:hAnsi="微软雅黑" w:hint="eastAsia"/>
          <w:b/>
          <w:sz w:val="28"/>
          <w:szCs w:val="28"/>
        </w:rPr>
        <w:t xml:space="preserve">章  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大数据</w:t>
      </w:r>
      <w:r w:rsidRPr="005A0E99">
        <w:rPr>
          <w:rFonts w:ascii="微软雅黑" w:eastAsia="微软雅黑" w:hAnsi="微软雅黑"/>
          <w:b/>
          <w:sz w:val="28"/>
          <w:szCs w:val="28"/>
        </w:rPr>
        <w:t>打</w:t>
      </w:r>
      <w:r>
        <w:rPr>
          <w:rFonts w:ascii="微软雅黑" w:eastAsia="微软雅黑" w:hAnsi="微软雅黑"/>
          <w:b/>
          <w:sz w:val="28"/>
          <w:szCs w:val="28"/>
        </w:rPr>
        <w:t>保险</w:t>
      </w:r>
      <w:r w:rsidRPr="005A0E99">
        <w:rPr>
          <w:rFonts w:ascii="微软雅黑" w:eastAsia="微软雅黑" w:hAnsi="微软雅黑"/>
          <w:b/>
          <w:sz w:val="28"/>
          <w:szCs w:val="28"/>
        </w:rPr>
        <w:t>造</w:t>
      </w:r>
      <w:r>
        <w:rPr>
          <w:rFonts w:ascii="微软雅黑" w:eastAsia="微软雅黑" w:hAnsi="微软雅黑" w:hint="eastAsia"/>
          <w:b/>
          <w:sz w:val="28"/>
          <w:szCs w:val="28"/>
        </w:rPr>
        <w:t>营销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优势</w:t>
      </w:r>
    </w:p>
    <w:p w:rsidR="00CC672C" w:rsidRDefault="00CC672C" w:rsidP="00CC672C">
      <w:pPr>
        <w:pStyle w:val="a8"/>
        <w:numPr>
          <w:ilvl w:val="0"/>
          <w:numId w:val="18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/>
          <w:sz w:val="28"/>
          <w:szCs w:val="28"/>
        </w:rPr>
        <w:t>场景</w:t>
      </w:r>
      <w:proofErr w:type="gramStart"/>
      <w:r w:rsidRPr="005A0E99">
        <w:rPr>
          <w:rFonts w:ascii="微软雅黑" w:eastAsia="微软雅黑" w:hAnsi="微软雅黑"/>
          <w:sz w:val="28"/>
          <w:szCs w:val="28"/>
        </w:rPr>
        <w:t>一</w:t>
      </w:r>
      <w:proofErr w:type="gramEnd"/>
      <w:r w:rsidRPr="005A0E99">
        <w:rPr>
          <w:rFonts w:ascii="微软雅黑" w:eastAsia="微软雅黑" w:hAnsi="微软雅黑"/>
          <w:sz w:val="28"/>
          <w:szCs w:val="28"/>
        </w:rPr>
        <w:t>：大数据下的</w:t>
      </w:r>
      <w:r>
        <w:rPr>
          <w:rFonts w:ascii="微软雅黑" w:eastAsia="微软雅黑" w:hAnsi="微软雅黑" w:hint="eastAsia"/>
          <w:sz w:val="28"/>
          <w:szCs w:val="28"/>
        </w:rPr>
        <w:t>保险</w:t>
      </w:r>
      <w:r w:rsidRPr="005A0E99">
        <w:rPr>
          <w:rFonts w:ascii="微软雅黑" w:eastAsia="微软雅黑" w:hAnsi="微软雅黑"/>
          <w:sz w:val="28"/>
          <w:szCs w:val="28"/>
        </w:rPr>
        <w:t>的</w:t>
      </w:r>
      <w:r w:rsidRPr="005A0E99">
        <w:rPr>
          <w:rFonts w:ascii="微软雅黑" w:eastAsia="微软雅黑" w:hAnsi="微软雅黑" w:hint="eastAsia"/>
          <w:sz w:val="28"/>
          <w:szCs w:val="28"/>
        </w:rPr>
        <w:t>销售</w:t>
      </w:r>
    </w:p>
    <w:p w:rsidR="00CC672C" w:rsidRPr="00A65EA3" w:rsidRDefault="00CC672C" w:rsidP="00CC672C">
      <w:pPr>
        <w:pStyle w:val="a8"/>
        <w:numPr>
          <w:ilvl w:val="0"/>
          <w:numId w:val="18"/>
        </w:numPr>
        <w:spacing w:line="720" w:lineRule="auto"/>
        <w:ind w:left="1260" w:firstLineChars="0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/>
          <w:sz w:val="28"/>
          <w:szCs w:val="28"/>
        </w:rPr>
        <w:t>场景</w:t>
      </w:r>
      <w:r>
        <w:rPr>
          <w:rFonts w:ascii="微软雅黑" w:eastAsia="微软雅黑" w:hAnsi="微软雅黑" w:hint="eastAsia"/>
          <w:sz w:val="28"/>
          <w:szCs w:val="28"/>
        </w:rPr>
        <w:t>二</w:t>
      </w:r>
      <w:r w:rsidRPr="005A0E99">
        <w:rPr>
          <w:rFonts w:ascii="微软雅黑" w:eastAsia="微软雅黑" w:hAnsi="微软雅黑"/>
          <w:sz w:val="28"/>
          <w:szCs w:val="28"/>
        </w:rPr>
        <w:t>：大数据下的</w:t>
      </w:r>
      <w:r>
        <w:rPr>
          <w:rFonts w:ascii="微软雅黑" w:eastAsia="微软雅黑" w:hAnsi="微软雅黑" w:hint="eastAsia"/>
          <w:sz w:val="28"/>
          <w:szCs w:val="28"/>
        </w:rPr>
        <w:t>保险服务</w:t>
      </w:r>
    </w:p>
    <w:p w:rsidR="00CC672C" w:rsidRDefault="00CC672C" w:rsidP="00CC672C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/>
          <w:sz w:val="28"/>
          <w:szCs w:val="28"/>
        </w:rPr>
        <w:t>场景</w:t>
      </w:r>
      <w:r>
        <w:rPr>
          <w:rFonts w:ascii="微软雅黑" w:eastAsia="微软雅黑" w:hAnsi="微软雅黑" w:hint="eastAsia"/>
          <w:sz w:val="28"/>
          <w:szCs w:val="28"/>
        </w:rPr>
        <w:t>三</w:t>
      </w:r>
      <w:r w:rsidRPr="005A0E99">
        <w:rPr>
          <w:rFonts w:ascii="微软雅黑" w:eastAsia="微软雅黑" w:hAnsi="微软雅黑"/>
          <w:sz w:val="28"/>
          <w:szCs w:val="28"/>
        </w:rPr>
        <w:t>：</w:t>
      </w:r>
      <w:r>
        <w:rPr>
          <w:rFonts w:ascii="微软雅黑" w:eastAsia="微软雅黑" w:hAnsi="微软雅黑" w:hint="eastAsia"/>
          <w:sz w:val="28"/>
          <w:szCs w:val="28"/>
        </w:rPr>
        <w:t>打造</w:t>
      </w:r>
      <w:r w:rsidRPr="005A0E99">
        <w:rPr>
          <w:rFonts w:ascii="微软雅黑" w:eastAsia="微软雅黑" w:hAnsi="微软雅黑"/>
          <w:sz w:val="28"/>
          <w:szCs w:val="28"/>
        </w:rPr>
        <w:t>大数据</w:t>
      </w:r>
      <w:proofErr w:type="gramStart"/>
      <w:r w:rsidRPr="005A0E99">
        <w:rPr>
          <w:rFonts w:ascii="微软雅黑" w:eastAsia="微软雅黑" w:hAnsi="微软雅黑"/>
          <w:sz w:val="28"/>
          <w:szCs w:val="28"/>
        </w:rPr>
        <w:t>下</w:t>
      </w:r>
      <w:r>
        <w:rPr>
          <w:rFonts w:ascii="微软雅黑" w:eastAsia="微软雅黑" w:hAnsi="微软雅黑" w:hint="eastAsia"/>
          <w:sz w:val="28"/>
          <w:szCs w:val="28"/>
        </w:rPr>
        <w:t>保险</w:t>
      </w:r>
      <w:proofErr w:type="gramEnd"/>
      <w:r>
        <w:rPr>
          <w:rFonts w:ascii="微软雅黑" w:eastAsia="微软雅黑" w:hAnsi="微软雅黑" w:hint="eastAsia"/>
          <w:sz w:val="28"/>
          <w:szCs w:val="28"/>
        </w:rPr>
        <w:t>生态</w:t>
      </w:r>
    </w:p>
    <w:p w:rsidR="00EA5285" w:rsidRPr="000B6A13" w:rsidRDefault="00CC672C" w:rsidP="00CC672C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r w:rsidRPr="00FC0EFD">
        <w:rPr>
          <w:rFonts w:ascii="微软雅黑" w:eastAsia="微软雅黑" w:hAnsi="微软雅黑" w:hint="eastAsia"/>
          <w:b/>
          <w:sz w:val="28"/>
          <w:szCs w:val="28"/>
        </w:rPr>
        <w:t>第</w:t>
      </w:r>
      <w:r>
        <w:rPr>
          <w:rFonts w:ascii="微软雅黑" w:eastAsia="微软雅黑" w:hAnsi="微软雅黑"/>
          <w:b/>
          <w:sz w:val="28"/>
          <w:szCs w:val="28"/>
        </w:rPr>
        <w:t>4</w:t>
      </w:r>
      <w:r w:rsidRPr="00FC0EFD">
        <w:rPr>
          <w:rFonts w:ascii="微软雅黑" w:eastAsia="微软雅黑" w:hAnsi="微软雅黑" w:hint="eastAsia"/>
          <w:b/>
          <w:sz w:val="28"/>
          <w:szCs w:val="28"/>
        </w:rPr>
        <w:t>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r w:rsidR="00E1766E">
        <w:rPr>
          <w:rFonts w:ascii="微软雅黑" w:eastAsia="微软雅黑" w:hAnsi="微软雅黑" w:hint="eastAsia"/>
          <w:b/>
          <w:sz w:val="28"/>
          <w:szCs w:val="28"/>
        </w:rPr>
        <w:t>保险数字化转型的理论逻辑</w:t>
      </w:r>
    </w:p>
    <w:p w:rsidR="00E7060D" w:rsidRDefault="00EA5285" w:rsidP="000B6A13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7D1194">
        <w:rPr>
          <w:rFonts w:ascii="微软雅黑" w:eastAsia="微软雅黑" w:hAnsi="微软雅黑" w:hint="eastAsia"/>
          <w:sz w:val="28"/>
          <w:szCs w:val="28"/>
        </w:rPr>
        <w:t>“</w:t>
      </w:r>
      <w:r w:rsidR="00B10F7E">
        <w:rPr>
          <w:rFonts w:ascii="微软雅黑" w:eastAsia="微软雅黑" w:hAnsi="微软雅黑" w:hint="eastAsia"/>
          <w:sz w:val="28"/>
          <w:szCs w:val="28"/>
        </w:rPr>
        <w:t>数字化思维”保险</w:t>
      </w:r>
      <w:r w:rsidRPr="007D1194">
        <w:rPr>
          <w:rFonts w:ascii="微软雅黑" w:eastAsia="微软雅黑" w:hAnsi="微软雅黑" w:hint="eastAsia"/>
          <w:sz w:val="28"/>
          <w:szCs w:val="28"/>
        </w:rPr>
        <w:t>模式</w:t>
      </w:r>
    </w:p>
    <w:p w:rsidR="00B10F7E" w:rsidRPr="00072119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lastRenderedPageBreak/>
        <w:t>数字化</w:t>
      </w:r>
      <w:r>
        <w:rPr>
          <w:rFonts w:ascii="微软雅黑" w:eastAsia="微软雅黑" w:hAnsi="微软雅黑" w:hint="eastAsia"/>
          <w:sz w:val="28"/>
          <w:szCs w:val="28"/>
        </w:rPr>
        <w:t>保险消费</w:t>
      </w:r>
      <w:r w:rsidRPr="00720A7F">
        <w:rPr>
          <w:rFonts w:ascii="微软雅黑" w:eastAsia="微软雅黑" w:hAnsi="微软雅黑" w:hint="eastAsia"/>
          <w:sz w:val="28"/>
          <w:szCs w:val="28"/>
        </w:rPr>
        <w:t>分析</w:t>
      </w:r>
    </w:p>
    <w:p w:rsidR="00B10F7E" w:rsidRPr="00072119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</w:t>
      </w:r>
      <w:r w:rsidRPr="00072119">
        <w:rPr>
          <w:rFonts w:ascii="微软雅黑" w:eastAsia="微软雅黑" w:hAnsi="微软雅黑"/>
          <w:sz w:val="28"/>
          <w:szCs w:val="28"/>
        </w:rPr>
        <w:t>保险人群特征</w:t>
      </w:r>
      <w:r w:rsidRPr="00072119">
        <w:rPr>
          <w:rFonts w:ascii="微软雅黑" w:eastAsia="微软雅黑" w:hAnsi="微软雅黑" w:hint="eastAsia"/>
          <w:sz w:val="28"/>
          <w:szCs w:val="28"/>
        </w:rPr>
        <w:t>行为</w:t>
      </w:r>
      <w:r w:rsidRPr="00072119">
        <w:rPr>
          <w:rFonts w:ascii="微软雅黑" w:eastAsia="微软雅黑" w:hAnsi="微软雅黑"/>
          <w:sz w:val="28"/>
          <w:szCs w:val="28"/>
        </w:rPr>
        <w:t>分析</w:t>
      </w:r>
    </w:p>
    <w:p w:rsidR="00B10F7E" w:rsidRPr="00B10F7E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</w:t>
      </w:r>
      <w:r w:rsidRPr="00072119">
        <w:rPr>
          <w:rFonts w:ascii="微软雅黑" w:eastAsia="微软雅黑" w:hAnsi="微软雅黑"/>
          <w:sz w:val="28"/>
          <w:szCs w:val="28"/>
        </w:rPr>
        <w:t>保险险种关注概况</w:t>
      </w:r>
    </w:p>
    <w:p w:rsidR="00B10F7E" w:rsidRPr="00503C22" w:rsidRDefault="0041603D" w:rsidP="00B10F7E">
      <w:pPr>
        <w:outlineLvl w:val="5"/>
        <w:rPr>
          <w:rFonts w:ascii="微软雅黑" w:eastAsia="微软雅黑" w:hAnsi="微软雅黑"/>
          <w:sz w:val="28"/>
          <w:szCs w:val="28"/>
        </w:rPr>
      </w:pPr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CC672C">
        <w:rPr>
          <w:rFonts w:ascii="微软雅黑" w:eastAsia="微软雅黑" w:hAnsi="微软雅黑"/>
          <w:b/>
          <w:sz w:val="28"/>
          <w:szCs w:val="28"/>
        </w:rPr>
        <w:t>5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bookmarkStart w:id="7" w:name="_GoBack"/>
      <w:bookmarkEnd w:id="6"/>
      <w:bookmarkEnd w:id="7"/>
      <w:r w:rsidR="00B10F7E" w:rsidRPr="00B10F7E">
        <w:rPr>
          <w:rFonts w:ascii="微软雅黑" w:eastAsia="微软雅黑" w:hAnsi="微软雅黑" w:hint="eastAsia"/>
          <w:b/>
          <w:sz w:val="28"/>
          <w:szCs w:val="28"/>
        </w:rPr>
        <w:t>保险业数字化转型的实践分享</w:t>
      </w:r>
    </w:p>
    <w:p w:rsidR="00B10F7E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 w:rsidRPr="005A0E99">
        <w:rPr>
          <w:rFonts w:ascii="微软雅黑" w:eastAsia="微软雅黑" w:hAnsi="微软雅黑"/>
          <w:sz w:val="28"/>
          <w:szCs w:val="28"/>
        </w:rPr>
        <w:t>下的</w:t>
      </w:r>
      <w:r>
        <w:rPr>
          <w:rFonts w:ascii="微软雅黑" w:eastAsia="微软雅黑" w:hAnsi="微软雅黑" w:hint="eastAsia"/>
          <w:sz w:val="28"/>
          <w:szCs w:val="28"/>
        </w:rPr>
        <w:t>保险</w:t>
      </w:r>
      <w:r w:rsidRPr="005A0E99">
        <w:rPr>
          <w:rFonts w:ascii="微软雅黑" w:eastAsia="微软雅黑" w:hAnsi="微软雅黑"/>
          <w:sz w:val="28"/>
          <w:szCs w:val="28"/>
        </w:rPr>
        <w:t>的</w:t>
      </w:r>
      <w:r w:rsidRPr="005A0E99">
        <w:rPr>
          <w:rFonts w:ascii="微软雅黑" w:eastAsia="微软雅黑" w:hAnsi="微软雅黑" w:hint="eastAsia"/>
          <w:sz w:val="28"/>
          <w:szCs w:val="28"/>
        </w:rPr>
        <w:t>销售</w:t>
      </w:r>
    </w:p>
    <w:p w:rsidR="00B10F7E" w:rsidRPr="00A65EA3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 w:rsidRPr="005A0E99">
        <w:rPr>
          <w:rFonts w:ascii="微软雅黑" w:eastAsia="微软雅黑" w:hAnsi="微软雅黑"/>
          <w:sz w:val="28"/>
          <w:szCs w:val="28"/>
        </w:rPr>
        <w:t>下的</w:t>
      </w:r>
      <w:r>
        <w:rPr>
          <w:rFonts w:ascii="微软雅黑" w:eastAsia="微软雅黑" w:hAnsi="微软雅黑" w:hint="eastAsia"/>
          <w:sz w:val="28"/>
          <w:szCs w:val="28"/>
        </w:rPr>
        <w:t>保险服务</w:t>
      </w:r>
    </w:p>
    <w:p w:rsidR="00B10F7E" w:rsidRPr="00B10F7E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Style w:val="1Char"/>
          <w:rFonts w:ascii="微软雅黑" w:eastAsia="微软雅黑" w:hAnsi="微软雅黑"/>
          <w:b w:val="0"/>
          <w:kern w:val="2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打造</w:t>
      </w: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>
        <w:rPr>
          <w:rFonts w:ascii="微软雅黑" w:eastAsia="微软雅黑" w:hAnsi="微软雅黑" w:hint="eastAsia"/>
          <w:sz w:val="28"/>
          <w:szCs w:val="28"/>
        </w:rPr>
        <w:t>保险生态圈</w:t>
      </w:r>
    </w:p>
    <w:p w:rsidR="00F16715" w:rsidRPr="00BF530E" w:rsidRDefault="00BF56BD">
      <w:pPr>
        <w:jc w:val="left"/>
        <w:rPr>
          <w:rFonts w:ascii="微软雅黑" w:eastAsia="微软雅黑" w:hAnsi="微软雅黑" w:cs="楷体"/>
          <w:bCs/>
          <w:kern w:val="0"/>
          <w:sz w:val="28"/>
          <w:szCs w:val="28"/>
        </w:rPr>
      </w:pPr>
      <w:r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案例呈现</w:t>
      </w:r>
      <w:r w:rsidR="001F543D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与</w:t>
      </w:r>
      <w:r w:rsidR="001F543D">
        <w:rPr>
          <w:rFonts w:ascii="微软雅黑" w:eastAsia="微软雅黑" w:hAnsi="微软雅黑" w:cs="楷体"/>
          <w:bCs/>
          <w:kern w:val="0"/>
          <w:sz w:val="28"/>
          <w:szCs w:val="28"/>
        </w:rPr>
        <w:t>标杆分析</w:t>
      </w:r>
      <w:r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：</w:t>
      </w:r>
      <w:r w:rsidR="004252FD">
        <w:rPr>
          <w:rFonts w:ascii="微软雅黑" w:eastAsia="微软雅黑" w:hAnsi="微软雅黑" w:cs="楷体" w:hint="eastAsia"/>
          <w:kern w:val="0"/>
          <w:sz w:val="28"/>
          <w:szCs w:val="28"/>
        </w:rPr>
        <w:t>平安</w:t>
      </w:r>
      <w:r w:rsidR="00E7060D">
        <w:rPr>
          <w:rFonts w:ascii="微软雅黑" w:eastAsia="微软雅黑" w:hAnsi="微软雅黑" w:cs="楷体" w:hint="eastAsia"/>
          <w:kern w:val="0"/>
          <w:sz w:val="28"/>
          <w:szCs w:val="28"/>
        </w:rPr>
        <w:t>模式</w:t>
      </w:r>
      <w:r w:rsidR="004252FD">
        <w:rPr>
          <w:rFonts w:ascii="微软雅黑" w:eastAsia="微软雅黑" w:hAnsi="微软雅黑" w:cs="楷体"/>
          <w:kern w:val="0"/>
          <w:sz w:val="28"/>
          <w:szCs w:val="28"/>
        </w:rPr>
        <w:t>、扬子江</w:t>
      </w:r>
      <w:r w:rsidR="00EC1EC6">
        <w:rPr>
          <w:rFonts w:ascii="微软雅黑" w:eastAsia="微软雅黑" w:hAnsi="微软雅黑" w:cs="楷体" w:hint="eastAsia"/>
          <w:kern w:val="0"/>
          <w:sz w:val="28"/>
          <w:szCs w:val="28"/>
        </w:rPr>
        <w:t>经纪</w:t>
      </w:r>
      <w:r w:rsidR="004252FD">
        <w:rPr>
          <w:rFonts w:ascii="微软雅黑" w:eastAsia="微软雅黑" w:hAnsi="微软雅黑" w:cs="楷体"/>
          <w:kern w:val="0"/>
          <w:sz w:val="28"/>
          <w:szCs w:val="28"/>
        </w:rPr>
        <w:t>，美国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insweb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、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ehealth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，日</w:t>
      </w:r>
      <w:r w:rsidR="004252FD">
        <w:rPr>
          <w:rFonts w:ascii="微软雅黑" w:eastAsia="微软雅黑" w:hAnsi="微软雅黑" w:cs="楷体" w:hint="eastAsia"/>
          <w:kern w:val="0"/>
          <w:sz w:val="28"/>
          <w:szCs w:val="28"/>
        </w:rPr>
        <w:t>本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lifenet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互联网保险</w:t>
      </w:r>
      <w:r w:rsidR="00A71E62">
        <w:rPr>
          <w:rFonts w:ascii="微软雅黑" w:eastAsia="微软雅黑" w:hAnsi="微软雅黑" w:cs="楷体" w:hint="eastAsia"/>
          <w:kern w:val="0"/>
          <w:sz w:val="28"/>
          <w:szCs w:val="28"/>
        </w:rPr>
        <w:t>公司</w:t>
      </w:r>
      <w:r w:rsidR="00200631"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等</w:t>
      </w:r>
      <w:r w:rsidR="00200631" w:rsidRPr="00BF530E">
        <w:rPr>
          <w:rFonts w:ascii="微软雅黑" w:eastAsia="微软雅黑" w:hAnsi="微软雅黑" w:cs="楷体"/>
          <w:bCs/>
          <w:kern w:val="0"/>
          <w:sz w:val="28"/>
          <w:szCs w:val="28"/>
        </w:rPr>
        <w:t>。</w:t>
      </w:r>
    </w:p>
    <w:p w:rsidR="00F16715" w:rsidRDefault="00BF56BD" w:rsidP="007253BB">
      <w:pPr>
        <w:rPr>
          <w:rFonts w:ascii="华文楷体" w:eastAsia="华文楷体" w:hAnsi="华文楷体"/>
          <w:b/>
          <w:sz w:val="28"/>
          <w:szCs w:val="28"/>
        </w:rPr>
      </w:pPr>
      <w:r w:rsidRPr="00371D44">
        <w:rPr>
          <w:rFonts w:ascii="华文楷体" w:eastAsia="华文楷体" w:hAnsi="华文楷体" w:hint="eastAsia"/>
          <w:b/>
          <w:sz w:val="28"/>
          <w:szCs w:val="28"/>
        </w:rPr>
        <w:t>备注:以上大纲仅供参考,实际授课根据企业需求适当调整</w:t>
      </w:r>
    </w:p>
    <w:p w:rsidR="00081974" w:rsidRPr="003B6E92" w:rsidRDefault="003B6E92" w:rsidP="003B6E92">
      <w:pPr>
        <w:pStyle w:val="ab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081974" w:rsidRPr="003B6E92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38C" w:rsidRDefault="006A538C">
      <w:r>
        <w:separator/>
      </w:r>
    </w:p>
  </w:endnote>
  <w:endnote w:type="continuationSeparator" w:id="0">
    <w:p w:rsidR="006A538C" w:rsidRDefault="006A5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38C" w:rsidRDefault="006A538C">
      <w:r>
        <w:separator/>
      </w:r>
    </w:p>
  </w:footnote>
  <w:footnote w:type="continuationSeparator" w:id="0">
    <w:p w:rsidR="006A538C" w:rsidRDefault="006A5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715" w:rsidRDefault="00C755A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4445"/>
              <wp:wrapNone/>
              <wp:docPr id="1" name="文本框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6715" w:rsidRDefault="00BF56B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03C22"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left:0;text-align:left;margin-left:0;margin-top:0;width:4.5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" filled="f" stroked="f">
              <v:textbox style="mso-fit-shape-to-text:t" inset="0,0,0,0">
                <w:txbxContent>
                  <w:p w:rsidR="00F16715" w:rsidRDefault="00BF56B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03C22"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7CF5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" w15:restartNumberingAfterBreak="0">
    <w:nsid w:val="02384CD3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" w15:restartNumberingAfterBreak="0">
    <w:nsid w:val="033947DD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3" w15:restartNumberingAfterBreak="0">
    <w:nsid w:val="0B697088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4" w15:restartNumberingAfterBreak="0">
    <w:nsid w:val="1F9B2DEA"/>
    <w:multiLevelType w:val="hybridMultilevel"/>
    <w:tmpl w:val="6B48198E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 w15:restartNumberingAfterBreak="0">
    <w:nsid w:val="25F72B25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6" w15:restartNumberingAfterBreak="0">
    <w:nsid w:val="26B402E0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7" w15:restartNumberingAfterBreak="0">
    <w:nsid w:val="32841DA5"/>
    <w:multiLevelType w:val="hybridMultilevel"/>
    <w:tmpl w:val="D75464DC"/>
    <w:lvl w:ilvl="0" w:tplc="0409000F">
      <w:start w:val="1"/>
      <w:numFmt w:val="decimal"/>
      <w:lvlText w:val="%1."/>
      <w:lvlJc w:val="left"/>
      <w:pPr>
        <w:ind w:left="1120" w:hanging="420"/>
      </w:p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8" w15:restartNumberingAfterBreak="0">
    <w:nsid w:val="3DC573C7"/>
    <w:multiLevelType w:val="hybridMultilevel"/>
    <w:tmpl w:val="D75430F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6695CAE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0" w15:restartNumberingAfterBreak="0">
    <w:nsid w:val="4D004FA1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1" w15:restartNumberingAfterBreak="0">
    <w:nsid w:val="4ECC1B48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2" w15:restartNumberingAfterBreak="0">
    <w:nsid w:val="50273454"/>
    <w:multiLevelType w:val="hybridMultilevel"/>
    <w:tmpl w:val="658AD5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1767557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4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5" w15:restartNumberingAfterBreak="0">
    <w:nsid w:val="5B07613F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6" w15:restartNumberingAfterBreak="0">
    <w:nsid w:val="5CDB135E"/>
    <w:multiLevelType w:val="hybridMultilevel"/>
    <w:tmpl w:val="650A8DA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5DE90A82"/>
    <w:multiLevelType w:val="hybridMultilevel"/>
    <w:tmpl w:val="94AE7F3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62605998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9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6215C3F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1" w15:restartNumberingAfterBreak="0">
    <w:nsid w:val="7062219A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2" w15:restartNumberingAfterBreak="0">
    <w:nsid w:val="71824F92"/>
    <w:multiLevelType w:val="hybridMultilevel"/>
    <w:tmpl w:val="AC941C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2"/>
  </w:num>
  <w:num w:numId="5">
    <w:abstractNumId w:val="9"/>
  </w:num>
  <w:num w:numId="6">
    <w:abstractNumId w:val="18"/>
  </w:num>
  <w:num w:numId="7">
    <w:abstractNumId w:val="0"/>
  </w:num>
  <w:num w:numId="8">
    <w:abstractNumId w:val="14"/>
  </w:num>
  <w:num w:numId="9">
    <w:abstractNumId w:val="22"/>
  </w:num>
  <w:num w:numId="10">
    <w:abstractNumId w:val="8"/>
  </w:num>
  <w:num w:numId="11">
    <w:abstractNumId w:val="17"/>
  </w:num>
  <w:num w:numId="12">
    <w:abstractNumId w:val="16"/>
  </w:num>
  <w:num w:numId="13">
    <w:abstractNumId w:val="20"/>
  </w:num>
  <w:num w:numId="14">
    <w:abstractNumId w:val="4"/>
  </w:num>
  <w:num w:numId="15">
    <w:abstractNumId w:val="7"/>
  </w:num>
  <w:num w:numId="16">
    <w:abstractNumId w:val="21"/>
  </w:num>
  <w:num w:numId="17">
    <w:abstractNumId w:val="10"/>
  </w:num>
  <w:num w:numId="18">
    <w:abstractNumId w:val="1"/>
  </w:num>
  <w:num w:numId="19">
    <w:abstractNumId w:val="15"/>
  </w:num>
  <w:num w:numId="20">
    <w:abstractNumId w:val="5"/>
  </w:num>
  <w:num w:numId="21">
    <w:abstractNumId w:val="19"/>
  </w:num>
  <w:num w:numId="22">
    <w:abstractNumId w:val="6"/>
  </w:num>
  <w:num w:numId="23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15"/>
    <w:rsid w:val="00021E48"/>
    <w:rsid w:val="00032CC7"/>
    <w:rsid w:val="0004526A"/>
    <w:rsid w:val="00081974"/>
    <w:rsid w:val="00094289"/>
    <w:rsid w:val="000A1550"/>
    <w:rsid w:val="000B426A"/>
    <w:rsid w:val="000B6A13"/>
    <w:rsid w:val="000C06C4"/>
    <w:rsid w:val="000C66F4"/>
    <w:rsid w:val="000F2A6A"/>
    <w:rsid w:val="000F2F56"/>
    <w:rsid w:val="001079D1"/>
    <w:rsid w:val="001200A3"/>
    <w:rsid w:val="00173C72"/>
    <w:rsid w:val="00176F0B"/>
    <w:rsid w:val="00177B43"/>
    <w:rsid w:val="001800CE"/>
    <w:rsid w:val="00181A81"/>
    <w:rsid w:val="001C4973"/>
    <w:rsid w:val="001C5A7B"/>
    <w:rsid w:val="001E58F1"/>
    <w:rsid w:val="001F0567"/>
    <w:rsid w:val="001F543D"/>
    <w:rsid w:val="00200631"/>
    <w:rsid w:val="002042EA"/>
    <w:rsid w:val="0021753F"/>
    <w:rsid w:val="00234706"/>
    <w:rsid w:val="00242117"/>
    <w:rsid w:val="002934AD"/>
    <w:rsid w:val="002E06A7"/>
    <w:rsid w:val="002E766F"/>
    <w:rsid w:val="002F5972"/>
    <w:rsid w:val="003216A0"/>
    <w:rsid w:val="00345E16"/>
    <w:rsid w:val="003550D2"/>
    <w:rsid w:val="00371D44"/>
    <w:rsid w:val="00391E82"/>
    <w:rsid w:val="00392C88"/>
    <w:rsid w:val="0039433D"/>
    <w:rsid w:val="003B6E92"/>
    <w:rsid w:val="003E3174"/>
    <w:rsid w:val="0041603D"/>
    <w:rsid w:val="00421A05"/>
    <w:rsid w:val="00423C53"/>
    <w:rsid w:val="004252FD"/>
    <w:rsid w:val="00497FAB"/>
    <w:rsid w:val="004A04AA"/>
    <w:rsid w:val="004A4180"/>
    <w:rsid w:val="004C63E5"/>
    <w:rsid w:val="004E1A38"/>
    <w:rsid w:val="004E6555"/>
    <w:rsid w:val="004F0E4E"/>
    <w:rsid w:val="00503C22"/>
    <w:rsid w:val="005056D8"/>
    <w:rsid w:val="00513A9D"/>
    <w:rsid w:val="00553F8A"/>
    <w:rsid w:val="00594B15"/>
    <w:rsid w:val="005A0E99"/>
    <w:rsid w:val="005C1625"/>
    <w:rsid w:val="005D1FB6"/>
    <w:rsid w:val="005E6D75"/>
    <w:rsid w:val="005F383F"/>
    <w:rsid w:val="00605DED"/>
    <w:rsid w:val="00606CFA"/>
    <w:rsid w:val="00617094"/>
    <w:rsid w:val="00634350"/>
    <w:rsid w:val="006557C5"/>
    <w:rsid w:val="00673E74"/>
    <w:rsid w:val="00697C19"/>
    <w:rsid w:val="006A538C"/>
    <w:rsid w:val="006B2D5F"/>
    <w:rsid w:val="006E113F"/>
    <w:rsid w:val="006E1F56"/>
    <w:rsid w:val="00715E7E"/>
    <w:rsid w:val="00720A7F"/>
    <w:rsid w:val="007253BB"/>
    <w:rsid w:val="00773337"/>
    <w:rsid w:val="007850D0"/>
    <w:rsid w:val="007A2B60"/>
    <w:rsid w:val="007D1194"/>
    <w:rsid w:val="007E2E2D"/>
    <w:rsid w:val="007E35C2"/>
    <w:rsid w:val="00805282"/>
    <w:rsid w:val="0086407D"/>
    <w:rsid w:val="00886E00"/>
    <w:rsid w:val="00892F82"/>
    <w:rsid w:val="008A5A56"/>
    <w:rsid w:val="008D683D"/>
    <w:rsid w:val="008E0AE2"/>
    <w:rsid w:val="008E471C"/>
    <w:rsid w:val="008F53DC"/>
    <w:rsid w:val="00925761"/>
    <w:rsid w:val="009312C2"/>
    <w:rsid w:val="00934124"/>
    <w:rsid w:val="0093658C"/>
    <w:rsid w:val="009646B5"/>
    <w:rsid w:val="00995C9C"/>
    <w:rsid w:val="009A335C"/>
    <w:rsid w:val="00A072AD"/>
    <w:rsid w:val="00A122C3"/>
    <w:rsid w:val="00A2772C"/>
    <w:rsid w:val="00A44A74"/>
    <w:rsid w:val="00A56463"/>
    <w:rsid w:val="00A65EA3"/>
    <w:rsid w:val="00A7085D"/>
    <w:rsid w:val="00A71E62"/>
    <w:rsid w:val="00AB1564"/>
    <w:rsid w:val="00B07640"/>
    <w:rsid w:val="00B10F7E"/>
    <w:rsid w:val="00B54EDD"/>
    <w:rsid w:val="00B564DE"/>
    <w:rsid w:val="00B67CFA"/>
    <w:rsid w:val="00B70BAB"/>
    <w:rsid w:val="00B84C36"/>
    <w:rsid w:val="00BB539C"/>
    <w:rsid w:val="00BC3802"/>
    <w:rsid w:val="00BD3124"/>
    <w:rsid w:val="00BD6758"/>
    <w:rsid w:val="00BE319B"/>
    <w:rsid w:val="00BF530E"/>
    <w:rsid w:val="00BF56BD"/>
    <w:rsid w:val="00BF7FE4"/>
    <w:rsid w:val="00C00A33"/>
    <w:rsid w:val="00C05464"/>
    <w:rsid w:val="00C55154"/>
    <w:rsid w:val="00C755AB"/>
    <w:rsid w:val="00C759B5"/>
    <w:rsid w:val="00C8081C"/>
    <w:rsid w:val="00C8755E"/>
    <w:rsid w:val="00C95D31"/>
    <w:rsid w:val="00C9669C"/>
    <w:rsid w:val="00CC672C"/>
    <w:rsid w:val="00CF2524"/>
    <w:rsid w:val="00D27960"/>
    <w:rsid w:val="00D32EBC"/>
    <w:rsid w:val="00D6029C"/>
    <w:rsid w:val="00D61E7E"/>
    <w:rsid w:val="00DA347E"/>
    <w:rsid w:val="00DC1545"/>
    <w:rsid w:val="00DF308C"/>
    <w:rsid w:val="00DF7957"/>
    <w:rsid w:val="00E01D94"/>
    <w:rsid w:val="00E03553"/>
    <w:rsid w:val="00E05508"/>
    <w:rsid w:val="00E1766E"/>
    <w:rsid w:val="00E22178"/>
    <w:rsid w:val="00E24718"/>
    <w:rsid w:val="00E41533"/>
    <w:rsid w:val="00E7060D"/>
    <w:rsid w:val="00E82529"/>
    <w:rsid w:val="00E9184D"/>
    <w:rsid w:val="00EA1599"/>
    <w:rsid w:val="00EA5285"/>
    <w:rsid w:val="00EB5B30"/>
    <w:rsid w:val="00EC1EC6"/>
    <w:rsid w:val="00EF0680"/>
    <w:rsid w:val="00F16715"/>
    <w:rsid w:val="00F32198"/>
    <w:rsid w:val="00F45315"/>
    <w:rsid w:val="00F6542A"/>
    <w:rsid w:val="00F73100"/>
    <w:rsid w:val="00FB061A"/>
    <w:rsid w:val="00FC0EFD"/>
    <w:rsid w:val="00FF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13D4BF32-A138-4B9F-93F2-CE728C0C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libri Light" w:hAnsi="Calibri Light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toc 5"/>
    <w:basedOn w:val="a"/>
    <w:next w:val="a"/>
    <w:pPr>
      <w:ind w:leftChars="800" w:left="1680"/>
    </w:pPr>
  </w:style>
  <w:style w:type="paragraph" w:styleId="3">
    <w:name w:val="toc 3"/>
    <w:basedOn w:val="a"/>
    <w:next w:val="a"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4">
    <w:name w:val="toc 4"/>
    <w:basedOn w:val="a"/>
    <w:next w:val="a"/>
    <w:pPr>
      <w:ind w:leftChars="600" w:left="1260"/>
    </w:p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 w:cs="黑体"/>
      <w:b/>
      <w:bCs/>
      <w:kern w:val="28"/>
      <w:sz w:val="32"/>
      <w:szCs w:val="32"/>
    </w:rPr>
  </w:style>
  <w:style w:type="paragraph" w:styleId="20">
    <w:name w:val="toc 2"/>
    <w:basedOn w:val="a"/>
    <w:next w:val="a"/>
    <w:pPr>
      <w:ind w:leftChars="200" w:left="420"/>
    </w:pPr>
  </w:style>
  <w:style w:type="character" w:styleId="a7">
    <w:name w:val="Hyperlink"/>
    <w:basedOn w:val="a0"/>
    <w:uiPriority w:val="99"/>
    <w:unhideWhenUsed/>
    <w:rPr>
      <w:color w:val="0563C1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 w:cs="黑体"/>
      <w:b w:val="0"/>
      <w:color w:val="2D73B3"/>
      <w:kern w:val="0"/>
      <w:sz w:val="32"/>
      <w:szCs w:val="32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rPr>
      <w:rFonts w:ascii="Calibri Light" w:eastAsia="宋体" w:hAnsi="Calibri Light" w:cs="黑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6"/>
    <w:uiPriority w:val="11"/>
    <w:rPr>
      <w:rFonts w:ascii="Calibri Light" w:eastAsia="宋体" w:hAnsi="Calibri Light" w:cs="黑体"/>
      <w:b/>
      <w:bCs/>
      <w:kern w:val="28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A1599"/>
    <w:pPr>
      <w:ind w:firstLineChars="200" w:firstLine="420"/>
    </w:pPr>
  </w:style>
  <w:style w:type="character" w:customStyle="1" w:styleId="apple-converted-space">
    <w:name w:val="apple-converted-space"/>
    <w:basedOn w:val="a0"/>
    <w:rsid w:val="00CF2524"/>
  </w:style>
  <w:style w:type="paragraph" w:styleId="a9">
    <w:name w:val="Normal (Web)"/>
    <w:basedOn w:val="a"/>
    <w:uiPriority w:val="99"/>
    <w:semiHidden/>
    <w:unhideWhenUsed/>
    <w:rsid w:val="000C0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5A0E99"/>
    <w:rPr>
      <w:b/>
      <w:bCs/>
    </w:rPr>
  </w:style>
  <w:style w:type="paragraph" w:styleId="ab">
    <w:name w:val="No Spacing"/>
    <w:uiPriority w:val="1"/>
    <w:qFormat/>
    <w:rsid w:val="00081974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81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  <customShpInfo spid="_x0000_s1035" textRotate="1"/>
    <customShpInfo spid="_x0000_s1044" textRotate="1"/>
    <customShpInfo spid="_x0000_s104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传统企业互联网转型第一系统</dc:title>
  <dc:creator>15800863595</dc:creator>
  <cp:lastModifiedBy>MacBook Air</cp:lastModifiedBy>
  <cp:revision>4</cp:revision>
  <cp:lastPrinted>2014-06-19T03:27:00Z</cp:lastPrinted>
  <dcterms:created xsi:type="dcterms:W3CDTF">2020-10-28T01:13:00Z</dcterms:created>
  <dcterms:modified xsi:type="dcterms:W3CDTF">2020-10-28T01:53:00Z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